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1F3A5F"/>
          <w:sz w:val="30"/>
          <w:szCs w:val="30"/>
        </w:rPr>
        <w:t xml:space="preserve">STUDENT INDUSTRIAL WORK EXPERIENCE</w:t>
      </w:r>
    </w:p>
    <w:p>
      <w:pPr>
        <w:spacing w:after="240"/>
        <w:jc w:val="center"/>
      </w:pPr>
      <w:r>
        <w:rPr>
          <w:rFonts w:ascii="Calibri" w:cs="Calibri" w:eastAsia="Calibri" w:hAnsi="Calibri"/>
          <w:b/>
          <w:bCs/>
          <w:color w:val="1F3A5F"/>
          <w:sz w:val="30"/>
          <w:szCs w:val="30"/>
        </w:rPr>
        <w:t xml:space="preserve">LOGBOOK OF WEEKLY ACTIVITIES</w:t>
      </w:r>
    </w:p>
    <w:p>
      <w:pPr>
        <w:pBdr>
          <w:bottom w:val="single" w:color="2E7D6F" w:sz="16"/>
        </w:pBdr>
        <w:spacing w:after="40"/>
        <w:jc w:val="center"/>
      </w:pPr>
      <w:r>
        <w:rPr>
          <w:rFonts w:ascii="Calibri" w:cs="Calibri" w:eastAsia="Calibri" w:hAnsi="Calibri"/>
          <w:b/>
          <w:bCs/>
          <w:color w:val="2E7D6F"/>
          <w:sz w:val="26"/>
          <w:szCs w:val="26"/>
        </w:rPr>
        <w:t xml:space="preserve">LANI Group</w:t>
      </w:r>
    </w:p>
    <w:p>
      <w:pPr>
        <w:spacing w:after="320" w:before="60"/>
        <w:jc w:val="center"/>
      </w:pPr>
      <w:r>
        <w:rPr>
          <w:rFonts w:ascii="Calibri" w:cs="Calibri" w:eastAsia="Calibri" w:hAnsi="Calibri"/>
          <w:i/>
          <w:iCs/>
          <w:color w:val="555555"/>
          <w:sz w:val="22"/>
          <w:szCs w:val="22"/>
        </w:rPr>
        <w:t xml:space="preserve">Tech Internship - Software &amp; Power Platform Development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5760"/>
      </w:tblGrid>
      <w:tr>
        <w:tc>
          <w:tcPr>
            <w:tcW w:type="dxa" w:w="3600"/>
            <w:tcBorders>
              <w:top w:val="single" w:color="D5DEE6" w:sz="4"/>
              <w:left w:val="single" w:color="D5DEE6" w:sz="4"/>
              <w:bottom w:val="single" w:color="D5DEE6" w:sz="4"/>
              <w:right w:val="single" w:color="D5DEE6" w:sz="4"/>
            </w:tcBorders>
            <w:shd w:fill="EAF0F4" w:color="auto" w:val="clear"/>
            <w:tcMar>
              <w:top w:type="dxa" w:w="70"/>
              <w:left w:type="dxa" w:w="120"/>
              <w:bottom w:type="dxa" w:w="70"/>
              <w:right w:type="dxa" w:w="120"/>
            </w:tcMar>
          </w:tcPr>
          <w:p>
            <w:pPr>
              <w:spacing w:after="60"/>
            </w:pPr>
            <w:r>
              <w:rPr>
                <w:rFonts w:ascii="Calibri" w:cs="Calibri" w:eastAsia="Calibri" w:hAnsi="Calibri"/>
                <w:b/>
                <w:bCs/>
                <w:i w:val="false"/>
                <w:iCs w:val="false"/>
                <w:color w:val="1F3A5F"/>
                <w:sz w:val="21"/>
                <w:szCs w:val="21"/>
              </w:rPr>
              <w:t xml:space="preserve">Name of Student</w:t>
            </w:r>
          </w:p>
        </w:tc>
        <w:tc>
          <w:tcPr>
            <w:tcW w:type="dxa" w:w="5760"/>
            <w:tcBorders>
              <w:top w:val="single" w:color="D5DEE6" w:sz="4"/>
              <w:left w:val="single" w:color="D5DEE6" w:sz="4"/>
              <w:bottom w:val="single" w:color="D5DEE6" w:sz="4"/>
              <w:right w:val="single" w:color="D5DEE6" w:sz="4"/>
            </w:tcBorders>
            <w:tcMar>
              <w:top w:type="dxa" w:w="70"/>
              <w:left w:type="dxa" w:w="120"/>
              <w:bottom w:type="dxa" w:w="70"/>
              <w:right w:type="dxa" w:w="120"/>
            </w:tcMar>
          </w:tcPr>
          <w:p>
            <w:pPr>
              <w:spacing w:after="60"/>
            </w:pPr>
            <w:r>
              <w:rPr>
                <w:rFonts w:ascii="Calibri" w:cs="Calibri" w:eastAsia="Calibri" w:hAnsi="Calibri"/>
                <w:b w:val="false"/>
                <w:bCs w:val="false"/>
                <w:i w:val="false"/>
                <w:iCs w:val="false"/>
                <w:color w:val="222222"/>
                <w:sz w:val="21"/>
                <w:szCs w:val="21"/>
              </w:rPr>
              <w:t xml:space="preserve">Olamilekan  ______________________________</w:t>
            </w:r>
          </w:p>
        </w:tc>
      </w:tr>
      <w:tr>
        <w:tc>
          <w:tcPr>
            <w:tcW w:type="dxa" w:w="3600"/>
            <w:tcBorders>
              <w:top w:val="single" w:color="D5DEE6" w:sz="4"/>
              <w:left w:val="single" w:color="D5DEE6" w:sz="4"/>
              <w:bottom w:val="single" w:color="D5DEE6" w:sz="4"/>
              <w:right w:val="single" w:color="D5DEE6" w:sz="4"/>
            </w:tcBorders>
            <w:shd w:fill="EAF0F4" w:color="auto" w:val="clear"/>
            <w:tcMar>
              <w:top w:type="dxa" w:w="70"/>
              <w:left w:type="dxa" w:w="120"/>
              <w:bottom w:type="dxa" w:w="70"/>
              <w:right w:type="dxa" w:w="120"/>
            </w:tcMar>
          </w:tcPr>
          <w:p>
            <w:pPr>
              <w:spacing w:after="60"/>
            </w:pPr>
            <w:r>
              <w:rPr>
                <w:rFonts w:ascii="Calibri" w:cs="Calibri" w:eastAsia="Calibri" w:hAnsi="Calibri"/>
                <w:b/>
                <w:bCs/>
                <w:i w:val="false"/>
                <w:iCs w:val="false"/>
                <w:color w:val="1F3A5F"/>
                <w:sz w:val="21"/>
                <w:szCs w:val="21"/>
              </w:rPr>
              <w:t xml:space="preserve">Matriculation / Registration No.</w:t>
            </w:r>
          </w:p>
        </w:tc>
        <w:tc>
          <w:tcPr>
            <w:tcW w:type="dxa" w:w="5760"/>
            <w:tcBorders>
              <w:top w:val="single" w:color="D5DEE6" w:sz="4"/>
              <w:left w:val="single" w:color="D5DEE6" w:sz="4"/>
              <w:bottom w:val="single" w:color="D5DEE6" w:sz="4"/>
              <w:right w:val="single" w:color="D5DEE6" w:sz="4"/>
            </w:tcBorders>
            <w:tcMar>
              <w:top w:type="dxa" w:w="70"/>
              <w:left w:type="dxa" w:w="120"/>
              <w:bottom w:type="dxa" w:w="70"/>
              <w:right w:type="dxa" w:w="120"/>
            </w:tcMar>
          </w:tcPr>
          <w:p>
            <w:pPr>
              <w:spacing w:after="60"/>
            </w:pPr>
            <w:r>
              <w:rPr>
                <w:rFonts w:ascii="Calibri" w:cs="Calibri" w:eastAsia="Calibri" w:hAnsi="Calibri"/>
                <w:b w:val="false"/>
                <w:bCs w:val="false"/>
                <w:i w:val="false"/>
                <w:iCs w:val="false"/>
                <w:color w:val="222222"/>
                <w:sz w:val="21"/>
                <w:szCs w:val="21"/>
              </w:rPr>
              <w:t xml:space="preserve">______________________________</w:t>
            </w:r>
          </w:p>
        </w:tc>
      </w:tr>
      <w:tr>
        <w:tc>
          <w:tcPr>
            <w:tcW w:type="dxa" w:w="3600"/>
            <w:tcBorders>
              <w:top w:val="single" w:color="D5DEE6" w:sz="4"/>
              <w:left w:val="single" w:color="D5DEE6" w:sz="4"/>
              <w:bottom w:val="single" w:color="D5DEE6" w:sz="4"/>
              <w:right w:val="single" w:color="D5DEE6" w:sz="4"/>
            </w:tcBorders>
            <w:shd w:fill="EAF0F4" w:color="auto" w:val="clear"/>
            <w:tcMar>
              <w:top w:type="dxa" w:w="70"/>
              <w:left w:type="dxa" w:w="120"/>
              <w:bottom w:type="dxa" w:w="70"/>
              <w:right w:type="dxa" w:w="120"/>
            </w:tcMar>
          </w:tcPr>
          <w:p>
            <w:pPr>
              <w:spacing w:after="60"/>
            </w:pPr>
            <w:r>
              <w:rPr>
                <w:rFonts w:ascii="Calibri" w:cs="Calibri" w:eastAsia="Calibri" w:hAnsi="Calibri"/>
                <w:b/>
                <w:bCs/>
                <w:i w:val="false"/>
                <w:iCs w:val="false"/>
                <w:color w:val="1F3A5F"/>
                <w:sz w:val="21"/>
                <w:szCs w:val="21"/>
              </w:rPr>
              <w:t xml:space="preserve">Institution</w:t>
            </w:r>
          </w:p>
        </w:tc>
        <w:tc>
          <w:tcPr>
            <w:tcW w:type="dxa" w:w="5760"/>
            <w:tcBorders>
              <w:top w:val="single" w:color="D5DEE6" w:sz="4"/>
              <w:left w:val="single" w:color="D5DEE6" w:sz="4"/>
              <w:bottom w:val="single" w:color="D5DEE6" w:sz="4"/>
              <w:right w:val="single" w:color="D5DEE6" w:sz="4"/>
            </w:tcBorders>
            <w:tcMar>
              <w:top w:type="dxa" w:w="70"/>
              <w:left w:type="dxa" w:w="120"/>
              <w:bottom w:type="dxa" w:w="70"/>
              <w:right w:type="dxa" w:w="120"/>
            </w:tcMar>
          </w:tcPr>
          <w:p>
            <w:pPr>
              <w:spacing w:after="60"/>
            </w:pPr>
            <w:r>
              <w:rPr>
                <w:rFonts w:ascii="Calibri" w:cs="Calibri" w:eastAsia="Calibri" w:hAnsi="Calibri"/>
                <w:b w:val="false"/>
                <w:bCs w:val="false"/>
                <w:i w:val="false"/>
                <w:iCs w:val="false"/>
                <w:color w:val="222222"/>
                <w:sz w:val="21"/>
                <w:szCs w:val="21"/>
              </w:rPr>
              <w:t xml:space="preserve">______________________________</w:t>
            </w:r>
          </w:p>
        </w:tc>
      </w:tr>
      <w:tr>
        <w:tc>
          <w:tcPr>
            <w:tcW w:type="dxa" w:w="3600"/>
            <w:tcBorders>
              <w:top w:val="single" w:color="D5DEE6" w:sz="4"/>
              <w:left w:val="single" w:color="D5DEE6" w:sz="4"/>
              <w:bottom w:val="single" w:color="D5DEE6" w:sz="4"/>
              <w:right w:val="single" w:color="D5DEE6" w:sz="4"/>
            </w:tcBorders>
            <w:shd w:fill="EAF0F4" w:color="auto" w:val="clear"/>
            <w:tcMar>
              <w:top w:type="dxa" w:w="70"/>
              <w:left w:type="dxa" w:w="120"/>
              <w:bottom w:type="dxa" w:w="70"/>
              <w:right w:type="dxa" w:w="120"/>
            </w:tcMar>
          </w:tcPr>
          <w:p>
            <w:pPr>
              <w:spacing w:after="60"/>
            </w:pPr>
            <w:r>
              <w:rPr>
                <w:rFonts w:ascii="Calibri" w:cs="Calibri" w:eastAsia="Calibri" w:hAnsi="Calibri"/>
                <w:b/>
                <w:bCs/>
                <w:i w:val="false"/>
                <w:iCs w:val="false"/>
                <w:color w:val="1F3A5F"/>
                <w:sz w:val="21"/>
                <w:szCs w:val="21"/>
              </w:rPr>
              <w:t xml:space="preserve">Department / Course of Study</w:t>
            </w:r>
          </w:p>
        </w:tc>
        <w:tc>
          <w:tcPr>
            <w:tcW w:type="dxa" w:w="5760"/>
            <w:tcBorders>
              <w:top w:val="single" w:color="D5DEE6" w:sz="4"/>
              <w:left w:val="single" w:color="D5DEE6" w:sz="4"/>
              <w:bottom w:val="single" w:color="D5DEE6" w:sz="4"/>
              <w:right w:val="single" w:color="D5DEE6" w:sz="4"/>
            </w:tcBorders>
            <w:tcMar>
              <w:top w:type="dxa" w:w="70"/>
              <w:left w:type="dxa" w:w="120"/>
              <w:bottom w:type="dxa" w:w="70"/>
              <w:right w:type="dxa" w:w="120"/>
            </w:tcMar>
          </w:tcPr>
          <w:p>
            <w:pPr>
              <w:spacing w:after="60"/>
            </w:pPr>
            <w:r>
              <w:rPr>
                <w:rFonts w:ascii="Calibri" w:cs="Calibri" w:eastAsia="Calibri" w:hAnsi="Calibri"/>
                <w:b w:val="false"/>
                <w:bCs w:val="false"/>
                <w:i w:val="false"/>
                <w:iCs w:val="false"/>
                <w:color w:val="222222"/>
                <w:sz w:val="21"/>
                <w:szCs w:val="21"/>
              </w:rPr>
              <w:t xml:space="preserve">______________________________</w:t>
            </w:r>
          </w:p>
        </w:tc>
      </w:tr>
      <w:tr>
        <w:tc>
          <w:tcPr>
            <w:tcW w:type="dxa" w:w="3600"/>
            <w:tcBorders>
              <w:top w:val="single" w:color="D5DEE6" w:sz="4"/>
              <w:left w:val="single" w:color="D5DEE6" w:sz="4"/>
              <w:bottom w:val="single" w:color="D5DEE6" w:sz="4"/>
              <w:right w:val="single" w:color="D5DEE6" w:sz="4"/>
            </w:tcBorders>
            <w:shd w:fill="EAF0F4" w:color="auto" w:val="clear"/>
            <w:tcMar>
              <w:top w:type="dxa" w:w="70"/>
              <w:left w:type="dxa" w:w="120"/>
              <w:bottom w:type="dxa" w:w="70"/>
              <w:right w:type="dxa" w:w="120"/>
            </w:tcMar>
          </w:tcPr>
          <w:p>
            <w:pPr>
              <w:spacing w:after="60"/>
            </w:pPr>
            <w:r>
              <w:rPr>
                <w:rFonts w:ascii="Calibri" w:cs="Calibri" w:eastAsia="Calibri" w:hAnsi="Calibri"/>
                <w:b/>
                <w:bCs/>
                <w:i w:val="false"/>
                <w:iCs w:val="false"/>
                <w:color w:val="1F3A5F"/>
                <w:sz w:val="21"/>
                <w:szCs w:val="21"/>
              </w:rPr>
              <w:t xml:space="preserve">Establishment of Attachment</w:t>
            </w:r>
          </w:p>
        </w:tc>
        <w:tc>
          <w:tcPr>
            <w:tcW w:type="dxa" w:w="5760"/>
            <w:tcBorders>
              <w:top w:val="single" w:color="D5DEE6" w:sz="4"/>
              <w:left w:val="single" w:color="D5DEE6" w:sz="4"/>
              <w:bottom w:val="single" w:color="D5DEE6" w:sz="4"/>
              <w:right w:val="single" w:color="D5DEE6" w:sz="4"/>
            </w:tcBorders>
            <w:tcMar>
              <w:top w:type="dxa" w:w="70"/>
              <w:left w:type="dxa" w:w="120"/>
              <w:bottom w:type="dxa" w:w="70"/>
              <w:right w:type="dxa" w:w="120"/>
            </w:tcMar>
          </w:tcPr>
          <w:p>
            <w:pPr>
              <w:spacing w:after="60"/>
            </w:pPr>
            <w:r>
              <w:rPr>
                <w:rFonts w:ascii="Calibri" w:cs="Calibri" w:eastAsia="Calibri" w:hAnsi="Calibri"/>
                <w:b w:val="false"/>
                <w:bCs w:val="false"/>
                <w:i w:val="false"/>
                <w:iCs w:val="false"/>
                <w:color w:val="222222"/>
                <w:sz w:val="21"/>
                <w:szCs w:val="21"/>
              </w:rPr>
              <w:t xml:space="preserve">LANI Group</w:t>
            </w:r>
          </w:p>
        </w:tc>
      </w:tr>
      <w:tr>
        <w:tc>
          <w:tcPr>
            <w:tcW w:type="dxa" w:w="3600"/>
            <w:tcBorders>
              <w:top w:val="single" w:color="D5DEE6" w:sz="4"/>
              <w:left w:val="single" w:color="D5DEE6" w:sz="4"/>
              <w:bottom w:val="single" w:color="D5DEE6" w:sz="4"/>
              <w:right w:val="single" w:color="D5DEE6" w:sz="4"/>
            </w:tcBorders>
            <w:shd w:fill="EAF0F4" w:color="auto" w:val="clear"/>
            <w:tcMar>
              <w:top w:type="dxa" w:w="70"/>
              <w:left w:type="dxa" w:w="120"/>
              <w:bottom w:type="dxa" w:w="70"/>
              <w:right w:type="dxa" w:w="120"/>
            </w:tcMar>
          </w:tcPr>
          <w:p>
            <w:pPr>
              <w:spacing w:after="60"/>
            </w:pPr>
            <w:r>
              <w:rPr>
                <w:rFonts w:ascii="Calibri" w:cs="Calibri" w:eastAsia="Calibri" w:hAnsi="Calibri"/>
                <w:b/>
                <w:bCs/>
                <w:i w:val="false"/>
                <w:iCs w:val="false"/>
                <w:color w:val="1F3A5F"/>
                <w:sz w:val="21"/>
                <w:szCs w:val="21"/>
              </w:rPr>
              <w:t xml:space="preserve">Department / Unit</w:t>
            </w:r>
          </w:p>
        </w:tc>
        <w:tc>
          <w:tcPr>
            <w:tcW w:type="dxa" w:w="5760"/>
            <w:tcBorders>
              <w:top w:val="single" w:color="D5DEE6" w:sz="4"/>
              <w:left w:val="single" w:color="D5DEE6" w:sz="4"/>
              <w:bottom w:val="single" w:color="D5DEE6" w:sz="4"/>
              <w:right w:val="single" w:color="D5DEE6" w:sz="4"/>
            </w:tcBorders>
            <w:tcMar>
              <w:top w:type="dxa" w:w="70"/>
              <w:left w:type="dxa" w:w="120"/>
              <w:bottom w:type="dxa" w:w="70"/>
              <w:right w:type="dxa" w:w="120"/>
            </w:tcMar>
          </w:tcPr>
          <w:p>
            <w:pPr>
              <w:spacing w:after="60"/>
            </w:pPr>
            <w:r>
              <w:rPr>
                <w:rFonts w:ascii="Calibri" w:cs="Calibri" w:eastAsia="Calibri" w:hAnsi="Calibri"/>
                <w:b w:val="false"/>
                <w:bCs w:val="false"/>
                <w:i w:val="false"/>
                <w:iCs w:val="false"/>
                <w:color w:val="222222"/>
                <w:sz w:val="21"/>
                <w:szCs w:val="21"/>
              </w:rPr>
              <w:t xml:space="preserve">ICT / Software Development</w:t>
            </w:r>
          </w:p>
        </w:tc>
      </w:tr>
      <w:tr>
        <w:tc>
          <w:tcPr>
            <w:tcW w:type="dxa" w:w="3600"/>
            <w:tcBorders>
              <w:top w:val="single" w:color="D5DEE6" w:sz="4"/>
              <w:left w:val="single" w:color="D5DEE6" w:sz="4"/>
              <w:bottom w:val="single" w:color="D5DEE6" w:sz="4"/>
              <w:right w:val="single" w:color="D5DEE6" w:sz="4"/>
            </w:tcBorders>
            <w:shd w:fill="EAF0F4" w:color="auto" w:val="clear"/>
            <w:tcMar>
              <w:top w:type="dxa" w:w="70"/>
              <w:left w:type="dxa" w:w="120"/>
              <w:bottom w:type="dxa" w:w="70"/>
              <w:right w:type="dxa" w:w="120"/>
            </w:tcMar>
          </w:tcPr>
          <w:p>
            <w:pPr>
              <w:spacing w:after="60"/>
            </w:pPr>
            <w:r>
              <w:rPr>
                <w:rFonts w:ascii="Calibri" w:cs="Calibri" w:eastAsia="Calibri" w:hAnsi="Calibri"/>
                <w:b/>
                <w:bCs/>
                <w:i w:val="false"/>
                <w:iCs w:val="false"/>
                <w:color w:val="1F3A5F"/>
                <w:sz w:val="21"/>
                <w:szCs w:val="21"/>
              </w:rPr>
              <w:t xml:space="preserve">Designation</w:t>
            </w:r>
          </w:p>
        </w:tc>
        <w:tc>
          <w:tcPr>
            <w:tcW w:type="dxa" w:w="5760"/>
            <w:tcBorders>
              <w:top w:val="single" w:color="D5DEE6" w:sz="4"/>
              <w:left w:val="single" w:color="D5DEE6" w:sz="4"/>
              <w:bottom w:val="single" w:color="D5DEE6" w:sz="4"/>
              <w:right w:val="single" w:color="D5DEE6" w:sz="4"/>
            </w:tcBorders>
            <w:tcMar>
              <w:top w:type="dxa" w:w="70"/>
              <w:left w:type="dxa" w:w="120"/>
              <w:bottom w:type="dxa" w:w="70"/>
              <w:right w:type="dxa" w:w="120"/>
            </w:tcMar>
          </w:tcPr>
          <w:p>
            <w:pPr>
              <w:spacing w:after="60"/>
            </w:pPr>
            <w:r>
              <w:rPr>
                <w:rFonts w:ascii="Calibri" w:cs="Calibri" w:eastAsia="Calibri" w:hAnsi="Calibri"/>
                <w:b w:val="false"/>
                <w:bCs w:val="false"/>
                <w:i w:val="false"/>
                <w:iCs w:val="false"/>
                <w:color w:val="222222"/>
                <w:sz w:val="21"/>
                <w:szCs w:val="21"/>
              </w:rPr>
              <w:t xml:space="preserve">Tech Intern</w:t>
            </w:r>
          </w:p>
        </w:tc>
      </w:tr>
      <w:tr>
        <w:tc>
          <w:tcPr>
            <w:tcW w:type="dxa" w:w="3600"/>
            <w:tcBorders>
              <w:top w:val="single" w:color="D5DEE6" w:sz="4"/>
              <w:left w:val="single" w:color="D5DEE6" w:sz="4"/>
              <w:bottom w:val="single" w:color="D5DEE6" w:sz="4"/>
              <w:right w:val="single" w:color="D5DEE6" w:sz="4"/>
            </w:tcBorders>
            <w:shd w:fill="EAF0F4" w:color="auto" w:val="clear"/>
            <w:tcMar>
              <w:top w:type="dxa" w:w="70"/>
              <w:left w:type="dxa" w:w="120"/>
              <w:bottom w:type="dxa" w:w="70"/>
              <w:right w:type="dxa" w:w="120"/>
            </w:tcMar>
          </w:tcPr>
          <w:p>
            <w:pPr>
              <w:spacing w:after="60"/>
            </w:pPr>
            <w:r>
              <w:rPr>
                <w:rFonts w:ascii="Calibri" w:cs="Calibri" w:eastAsia="Calibri" w:hAnsi="Calibri"/>
                <w:b/>
                <w:bCs/>
                <w:i w:val="false"/>
                <w:iCs w:val="false"/>
                <w:color w:val="1F3A5F"/>
                <w:sz w:val="21"/>
                <w:szCs w:val="21"/>
              </w:rPr>
              <w:t xml:space="preserve">Industry-Based Supervisor</w:t>
            </w:r>
          </w:p>
        </w:tc>
        <w:tc>
          <w:tcPr>
            <w:tcW w:type="dxa" w:w="5760"/>
            <w:tcBorders>
              <w:top w:val="single" w:color="D5DEE6" w:sz="4"/>
              <w:left w:val="single" w:color="D5DEE6" w:sz="4"/>
              <w:bottom w:val="single" w:color="D5DEE6" w:sz="4"/>
              <w:right w:val="single" w:color="D5DEE6" w:sz="4"/>
            </w:tcBorders>
            <w:tcMar>
              <w:top w:type="dxa" w:w="70"/>
              <w:left w:type="dxa" w:w="120"/>
              <w:bottom w:type="dxa" w:w="70"/>
              <w:right w:type="dxa" w:w="120"/>
            </w:tcMar>
          </w:tcPr>
          <w:p>
            <w:pPr>
              <w:spacing w:after="60"/>
            </w:pPr>
            <w:r>
              <w:rPr>
                <w:rFonts w:ascii="Calibri" w:cs="Calibri" w:eastAsia="Calibri" w:hAnsi="Calibri"/>
                <w:b w:val="false"/>
                <w:bCs w:val="false"/>
                <w:i w:val="false"/>
                <w:iCs w:val="false"/>
                <w:color w:val="222222"/>
                <w:sz w:val="21"/>
                <w:szCs w:val="21"/>
              </w:rPr>
              <w:t xml:space="preserve">______________________________</w:t>
            </w:r>
          </w:p>
        </w:tc>
      </w:tr>
      <w:tr>
        <w:tc>
          <w:tcPr>
            <w:tcW w:type="dxa" w:w="3600"/>
            <w:tcBorders>
              <w:top w:val="single" w:color="D5DEE6" w:sz="4"/>
              <w:left w:val="single" w:color="D5DEE6" w:sz="4"/>
              <w:bottom w:val="single" w:color="D5DEE6" w:sz="4"/>
              <w:right w:val="single" w:color="D5DEE6" w:sz="4"/>
            </w:tcBorders>
            <w:shd w:fill="EAF0F4" w:color="auto" w:val="clear"/>
            <w:tcMar>
              <w:top w:type="dxa" w:w="70"/>
              <w:left w:type="dxa" w:w="120"/>
              <w:bottom w:type="dxa" w:w="70"/>
              <w:right w:type="dxa" w:w="120"/>
            </w:tcMar>
          </w:tcPr>
          <w:p>
            <w:pPr>
              <w:spacing w:after="60"/>
            </w:pPr>
            <w:r>
              <w:rPr>
                <w:rFonts w:ascii="Calibri" w:cs="Calibri" w:eastAsia="Calibri" w:hAnsi="Calibri"/>
                <w:b/>
                <w:bCs/>
                <w:i w:val="false"/>
                <w:iCs w:val="false"/>
                <w:color w:val="1F3A5F"/>
                <w:sz w:val="21"/>
                <w:szCs w:val="21"/>
              </w:rPr>
              <w:t xml:space="preserve">Duration</w:t>
            </w:r>
          </w:p>
        </w:tc>
        <w:tc>
          <w:tcPr>
            <w:tcW w:type="dxa" w:w="5760"/>
            <w:tcBorders>
              <w:top w:val="single" w:color="D5DEE6" w:sz="4"/>
              <w:left w:val="single" w:color="D5DEE6" w:sz="4"/>
              <w:bottom w:val="single" w:color="D5DEE6" w:sz="4"/>
              <w:right w:val="single" w:color="D5DEE6" w:sz="4"/>
            </w:tcBorders>
            <w:tcMar>
              <w:top w:type="dxa" w:w="70"/>
              <w:left w:type="dxa" w:w="120"/>
              <w:bottom w:type="dxa" w:w="70"/>
              <w:right w:type="dxa" w:w="120"/>
            </w:tcMar>
          </w:tcPr>
          <w:p>
            <w:pPr>
              <w:spacing w:after="60"/>
            </w:pPr>
            <w:r>
              <w:rPr>
                <w:rFonts w:ascii="Calibri" w:cs="Calibri" w:eastAsia="Calibri" w:hAnsi="Calibri"/>
                <w:b w:val="false"/>
                <w:bCs w:val="false"/>
                <w:i w:val="false"/>
                <w:iCs w:val="false"/>
                <w:color w:val="222222"/>
                <w:sz w:val="21"/>
                <w:szCs w:val="21"/>
              </w:rPr>
              <w:t xml:space="preserve">13 April 2026 - 25 September 2026 (24 weeks)</w:t>
            </w:r>
          </w:p>
        </w:tc>
      </w:tr>
    </w:tbl>
    <w:p>
      <w:pPr>
        <w:spacing w:before="360"/>
      </w:pPr>
      <w:r>
        <w:rPr>
          <w:rFonts w:ascii="Calibri" w:cs="Calibri" w:eastAsia="Calibri" w:hAnsi="Calibri"/>
          <w:i/>
          <w:iCs/>
          <w:color w:val="555555"/>
          <w:sz w:val="20"/>
          <w:szCs w:val="20"/>
        </w:rPr>
        <w:t xml:space="preserve">Note: This logbook records the weekly activities carried out during the industrial training, covering Power Apps development, data organisation, website development, and the design and development of the LANI Academy learning platform.</w:t>
      </w:r>
    </w:p>
    <w:p>
      <w:r>
        <w:br w:type="page"/>
      </w:r>
    </w:p>
    <w:p>
      <w:pPr>
        <w:pBdr>
          <w:bottom w:val="single" w:color="2E7D6F" w:sz="12"/>
        </w:pBdr>
        <w:spacing w:after="120"/>
      </w:pPr>
      <w:r>
        <w:rPr>
          <w:rFonts w:ascii="Calibri" w:cs="Calibri" w:eastAsia="Calibri" w:hAnsi="Calibri"/>
          <w:b/>
          <w:bCs/>
          <w:color w:val="1F3A5F"/>
          <w:sz w:val="26"/>
          <w:szCs w:val="26"/>
        </w:rPr>
        <w:t xml:space="preserve">OVERVIEW OF THE 24 WEEKS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2500"/>
        <w:gridCol w:w="5960"/>
      </w:tblGrid>
      <w:tr>
        <w:trPr>
          <w:tblHeader/>
        </w:trPr>
        <w:tc>
          <w:tcPr>
            <w:tcW w:type="dxa" w:w="900"/>
            <w:shd w:fill="1F3A5F" w:color="auto" w:val="clear"/>
            <w:tcMar>
              <w:top w:type="dxa" w:w="50"/>
              <w:left w:type="dxa" w:w="100"/>
              <w:bottom w:type="dxa" w:w="50"/>
              <w:right w:type="dxa" w:w="100"/>
            </w:tcMar>
          </w:tcPr>
          <w:p>
            <w:pPr>
              <w:spacing w:after="60"/>
            </w:pPr>
            <w:r>
              <w:rPr>
                <w:rFonts w:ascii="Calibri" w:cs="Calibri" w:eastAsia="Calibri" w:hAnsi="Calibri"/>
                <w:b/>
                <w:bCs/>
                <w:i w:val="false"/>
                <w:iCs w:val="false"/>
                <w:color w:val="FFFFFF"/>
                <w:sz w:val="21"/>
                <w:szCs w:val="21"/>
              </w:rPr>
              <w:t xml:space="preserve">Week</w:t>
            </w:r>
          </w:p>
        </w:tc>
        <w:tc>
          <w:tcPr>
            <w:tcW w:type="dxa" w:w="2500"/>
            <w:shd w:fill="1F3A5F" w:color="auto" w:val="clear"/>
            <w:tcMar>
              <w:top w:type="dxa" w:w="50"/>
              <w:left w:type="dxa" w:w="100"/>
              <w:bottom w:type="dxa" w:w="50"/>
              <w:right w:type="dxa" w:w="100"/>
            </w:tcMar>
          </w:tcPr>
          <w:p>
            <w:pPr>
              <w:spacing w:after="60"/>
            </w:pPr>
            <w:r>
              <w:rPr>
                <w:rFonts w:ascii="Calibri" w:cs="Calibri" w:eastAsia="Calibri" w:hAnsi="Calibri"/>
                <w:b/>
                <w:bCs/>
                <w:i w:val="false"/>
                <w:iCs w:val="false"/>
                <w:color w:val="FFFFFF"/>
                <w:sz w:val="21"/>
                <w:szCs w:val="21"/>
              </w:rPr>
              <w:t xml:space="preserve">Period</w:t>
            </w:r>
          </w:p>
        </w:tc>
        <w:tc>
          <w:tcPr>
            <w:tcW w:type="dxa" w:w="5960"/>
            <w:shd w:fill="1F3A5F" w:color="auto" w:val="clear"/>
            <w:tcMar>
              <w:top w:type="dxa" w:w="50"/>
              <w:left w:type="dxa" w:w="100"/>
              <w:bottom w:type="dxa" w:w="50"/>
              <w:right w:type="dxa" w:w="100"/>
            </w:tcMar>
          </w:tcPr>
          <w:p>
            <w:pPr>
              <w:spacing w:after="60"/>
            </w:pPr>
            <w:r>
              <w:rPr>
                <w:rFonts w:ascii="Calibri" w:cs="Calibri" w:eastAsia="Calibri" w:hAnsi="Calibri"/>
                <w:b/>
                <w:bCs/>
                <w:i w:val="false"/>
                <w:iCs w:val="false"/>
                <w:color w:val="FFFFFF"/>
                <w:sz w:val="21"/>
                <w:szCs w:val="21"/>
              </w:rPr>
              <w:t xml:space="preserve">Focus</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13 - 17 April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Onboarding, orientation &amp; Power Apps introduction</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2</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20 - 24 April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Power Apps / Power Automate &amp; Tender Dashboard review</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3</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27 April - 1 May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M&amp;E categorisation by LGA &amp; government-loan data analysis</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4</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4 - 8 May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Data analysis - government loans to small businesses</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5</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11 - 15 May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Two demo Power Apps &amp; Lani Creatives website</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6</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18 - 22 May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Lani Creatives hand-over &amp; Expense Management app</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7</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25 - 29 May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Expense app testing &amp; Finance Inventory Manager</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8</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1 - 5 June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Lani Foundation website (article &amp; people roles)</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9</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8 - 12 June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LANI Group website rebuild</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10</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15 - 19 June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LANI Academy kickoff - stack, schema &amp; MVP</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11</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22 - 26 June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Course media, engagement, content &amp; attendance</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12</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29 June - 3 July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Applications, certificates, pathways &amp; analytics</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13</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6 - 10 July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Notes, audit logs &amp; public pages</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14</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13 - 17 July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Public-facing pages of LANI Academy</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15</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20 - 24 July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Role dashboards &amp; access control</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16</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27 - 31 July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Checkout, course player, quizzes &amp; certificates</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17</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3 - 7 August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MVP consolidation &amp; home redesign</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18</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10 - 14 August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Curriculum builder, notifications &amp; gradebook</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19</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17 - 21 August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Security hardening, per-role signup &amp; video</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20</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24 - 28 August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Post-deploy testing, badges &amp; bug fixes</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21</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31 August - 4 September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Security audit &amp; go-live checklist</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22</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7 - 11 September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Content population &amp; live payments/email</w:t>
            </w:r>
          </w:p>
        </w:tc>
      </w:tr>
      <w:tr>
        <w:tc>
          <w:tcPr>
            <w:tcW w:type="dxa" w:w="9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23</w:t>
            </w:r>
          </w:p>
        </w:tc>
        <w:tc>
          <w:tcPr>
            <w:tcW w:type="dxa" w:w="250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14 - 18 September 2026</w:t>
            </w:r>
          </w:p>
        </w:tc>
        <w:tc>
          <w:tcPr>
            <w:tcW w:type="dxa" w:w="5960"/>
            <w:tcBorders>
              <w:top w:val="single" w:color="D5DEE6" w:sz="4"/>
              <w:left w:val="single" w:color="D5DEE6" w:sz="4"/>
              <w:bottom w:val="single" w:color="D5DEE6" w:sz="4"/>
              <w:right w:val="single" w:color="D5DEE6" w:sz="4"/>
            </w:tcBorders>
            <w:shd w:fill="FFFFFF"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User acceptance testing, analytics &amp; SEO</w:t>
            </w:r>
          </w:p>
        </w:tc>
      </w:tr>
      <w:tr>
        <w:tc>
          <w:tcPr>
            <w:tcW w:type="dxa" w:w="9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bCs/>
                <w:i w:val="false"/>
                <w:iCs w:val="false"/>
                <w:color w:val="1F3A5F"/>
                <w:sz w:val="21"/>
                <w:szCs w:val="21"/>
              </w:rPr>
              <w:t xml:space="preserve">24</w:t>
            </w:r>
          </w:p>
        </w:tc>
        <w:tc>
          <w:tcPr>
            <w:tcW w:type="dxa" w:w="250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555555"/>
                <w:sz w:val="20"/>
                <w:szCs w:val="20"/>
              </w:rPr>
              <w:t xml:space="preserve">21 - 25 September 2026</w:t>
            </w:r>
          </w:p>
        </w:tc>
        <w:tc>
          <w:tcPr>
            <w:tcW w:type="dxa" w:w="5960"/>
            <w:tcBorders>
              <w:top w:val="single" w:color="D5DEE6" w:sz="4"/>
              <w:left w:val="single" w:color="D5DEE6" w:sz="4"/>
              <w:bottom w:val="single" w:color="D5DEE6" w:sz="4"/>
              <w:right w:val="single" w:color="D5DEE6" w:sz="4"/>
            </w:tcBorders>
            <w:shd w:fill="EAF0F4" w:color="auto" w:val="clear"/>
            <w:tcMar>
              <w:top w:type="dxa" w:w="40"/>
              <w:left w:type="dxa" w:w="100"/>
              <w:bottom w:type="dxa" w:w="40"/>
              <w:right w:type="dxa" w:w="100"/>
            </w:tcMar>
          </w:tcPr>
          <w:p>
            <w:pPr>
              <w:spacing w:after="60"/>
            </w:pPr>
            <w:r>
              <w:rPr>
                <w:rFonts w:ascii="Calibri" w:cs="Calibri" w:eastAsia="Calibri" w:hAnsi="Calibri"/>
                <w:b w:val="false"/>
                <w:bCs w:val="false"/>
                <w:i w:val="false"/>
                <w:iCs w:val="false"/>
                <w:color w:val="222222"/>
                <w:sz w:val="20"/>
                <w:szCs w:val="20"/>
              </w:rPr>
              <w:t xml:space="preserve">Documentation, handover &amp; final presentation</w:t>
            </w:r>
          </w:p>
        </w:tc>
      </w:tr>
    </w:tbl>
    <w:p>
      <w:r>
        <w:br w:type="page"/>
      </w:r>
    </w:p>
    <w:p>
      <w:pPr>
        <w:pBdr>
          <w:bottom w:val="single" w:color="2E7D6F" w:sz="12"/>
        </w:pBdr>
        <w:spacing w:after="40" w:before="240"/>
      </w:pPr>
      <w:r>
        <w:rPr>
          <w:rFonts w:ascii="Calibri" w:cs="Calibri" w:eastAsia="Calibri" w:hAnsi="Calibri"/>
          <w:b/>
          <w:bCs/>
          <w:color w:val="1F3A5F"/>
          <w:sz w:val="26"/>
          <w:szCs w:val="26"/>
        </w:rPr>
        <w:t xml:space="preserve">WEEK 1</w:t>
      </w:r>
      <w:r>
        <w:rPr>
          <w:rFonts w:ascii="Calibri" w:cs="Calibri" w:eastAsia="Calibri" w:hAnsi="Calibri"/>
          <w:b/>
          <w:bCs/>
          <w:color w:val="2E7D6F"/>
          <w:sz w:val="22"/>
          <w:szCs w:val="22"/>
        </w:rPr>
        <w:t xml:space="preserve">    13 - 17 April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13 Apr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Resumed for industrial training at LANI Group. Attended orientation, was introduced to the ICT/Tech team, and briefed on the organisation and its subsidiaries (LANI Consulting, LANI Academy, LANI Creatives and LANI Foundation).</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14 Apr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Met with the Chief Technical Officer (CTO) to review project allocation and resource allocation for the internship, and received the roadmap of tasks and expectations.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15 Apr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Set up my workstation and accounts (Microsoft 365, SharePoint, Power Platform and GitHub) and reviewed the company's existing internal tools and websites.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16 Apr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Began learning Microsoft Power Apps - explored canvas apps, data sources and the basic controls used to build apps.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17 Apr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Continued with Power Apps fundamentals, built a small practice canvas app, and assisted with sorting and organising departmental files.</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Completed onboarding and orientation, met the CTO to agree on project and resource allocation, and started learning Microsoft Power Apps.</w:t>
      </w:r>
    </w:p>
    <w:p>
      <w:pPr>
        <w:pBdr>
          <w:bottom w:val="single" w:color="2E7D6F" w:sz="12"/>
        </w:pBdr>
        <w:spacing w:after="40" w:before="240"/>
      </w:pPr>
      <w:r>
        <w:rPr>
          <w:rFonts w:ascii="Calibri" w:cs="Calibri" w:eastAsia="Calibri" w:hAnsi="Calibri"/>
          <w:b/>
          <w:bCs/>
          <w:color w:val="1F3A5F"/>
          <w:sz w:val="26"/>
          <w:szCs w:val="26"/>
        </w:rPr>
        <w:t xml:space="preserve">WEEK 2</w:t>
      </w:r>
      <w:r>
        <w:rPr>
          <w:rFonts w:ascii="Calibri" w:cs="Calibri" w:eastAsia="Calibri" w:hAnsi="Calibri"/>
          <w:b/>
          <w:bCs/>
          <w:color w:val="2E7D6F"/>
          <w:sz w:val="22"/>
          <w:szCs w:val="22"/>
        </w:rPr>
        <w:t xml:space="preserve">    20 - 24 April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20 Apr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Studied Power Apps galleries, forms and screen navigation, and connected an app to a SharePoint list as its data source.</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21 Apr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Learned the basics of Power Automate and triggered an automated flow from a Power App.</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22 Apr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Was assigned to review the LANI Group Tender Dashboard; studied its current structure and the underlying data.</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23 Apr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Began categorising tenders by sector and status and cleaned up inconsistent entries in the dashboard.</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24 Apr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Completed the first pass of the tender categorisation and documented my observations for the team.</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Advanced my Power Apps and Power Automate skills and reviewed and began categorising the LANI Group Tender Dashboard.</w:t>
      </w:r>
    </w:p>
    <w:p>
      <w:pPr>
        <w:pBdr>
          <w:bottom w:val="single" w:color="2E7D6F" w:sz="12"/>
        </w:pBdr>
        <w:spacing w:after="40" w:before="240"/>
      </w:pPr>
      <w:r>
        <w:rPr>
          <w:rFonts w:ascii="Calibri" w:cs="Calibri" w:eastAsia="Calibri" w:hAnsi="Calibri"/>
          <w:b/>
          <w:bCs/>
          <w:color w:val="1F3A5F"/>
          <w:sz w:val="26"/>
          <w:szCs w:val="26"/>
        </w:rPr>
        <w:t xml:space="preserve">WEEK 3</w:t>
      </w:r>
      <w:r>
        <w:rPr>
          <w:rFonts w:ascii="Calibri" w:cs="Calibri" w:eastAsia="Calibri" w:hAnsi="Calibri"/>
          <w:b/>
          <w:bCs/>
          <w:color w:val="2E7D6F"/>
          <w:sz w:val="22"/>
          <w:szCs w:val="22"/>
        </w:rPr>
        <w:t xml:space="preserve">    27 April - 1 May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27 Apr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Refined the Tender Dashboard categorisation and grouped the tenders to make reporting easier.</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28 Apr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Categorised Monitoring &amp; Evaluation (M&amp;E) projects by Local Government Area (LGA) in preparation for data analysis.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29 Apr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Received the field officers' report on government loans to small businesses; reviewed and cleaned the loan dataset.</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30 Apr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Began the data analysis - structured and validated the loan records and organised them by LGA and business type.</w:t>
            </w:r>
          </w:p>
        </w:tc>
      </w:tr>
      <w:tr>
        <w:tc>
          <w:tcPr>
            <w:tcW w:type="dxa" w:w="1250"/>
            <w:tcBorders>
              <w:top w:val="single" w:color="D5DEE6" w:sz="4"/>
              <w:left w:val="single" w:color="D5DEE6" w:sz="4"/>
              <w:bottom w:val="single" w:color="D5DEE6" w:sz="4"/>
              <w:right w:val="single" w:color="D5DEE6" w:sz="4"/>
            </w:tcBorders>
            <w:shd w:fill="FCEDD8"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CEDD8"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01 May 2026</w:t>
            </w:r>
          </w:p>
        </w:tc>
        <w:tc>
          <w:tcPr>
            <w:tcW w:type="dxa" w:w="6560"/>
            <w:tcBorders>
              <w:top w:val="single" w:color="D5DEE6" w:sz="4"/>
              <w:left w:val="single" w:color="D5DEE6" w:sz="4"/>
              <w:bottom w:val="single" w:color="D5DEE6" w:sz="4"/>
              <w:right w:val="single" w:color="D5DEE6" w:sz="4"/>
            </w:tcBorders>
            <w:shd w:fill="FCEDD8" w:color="auto" w:val="clear"/>
            <w:tcMar>
              <w:top w:type="dxa" w:w="60"/>
              <w:left w:type="dxa" w:w="110"/>
              <w:bottom w:type="dxa" w:w="60"/>
              <w:right w:type="dxa" w:w="110"/>
            </w:tcMar>
          </w:tcPr>
          <w:p>
            <w:pPr>
              <w:spacing w:after="60"/>
            </w:pPr>
            <w:r>
              <w:rPr>
                <w:rFonts w:ascii="Calibri" w:cs="Calibri" w:eastAsia="Calibri" w:hAnsi="Calibri"/>
                <w:b w:val="false"/>
                <w:bCs w:val="false"/>
                <w:i/>
                <w:iCs/>
                <w:color w:val="9A5B12"/>
                <w:sz w:val="21"/>
                <w:szCs w:val="21"/>
              </w:rPr>
              <w:t xml:space="preserve">Public Holiday - Workers' Day.</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Finished the tender and M&amp;E categorisation and started analysing the government loan data from the field officers' report. Friday was Workers' Day.</w:t>
      </w:r>
    </w:p>
    <w:p>
      <w:pPr>
        <w:pBdr>
          <w:bottom w:val="single" w:color="2E7D6F" w:sz="12"/>
        </w:pBdr>
        <w:spacing w:after="40" w:before="240"/>
      </w:pPr>
      <w:r>
        <w:rPr>
          <w:rFonts w:ascii="Calibri" w:cs="Calibri" w:eastAsia="Calibri" w:hAnsi="Calibri"/>
          <w:b/>
          <w:bCs/>
          <w:color w:val="1F3A5F"/>
          <w:sz w:val="26"/>
          <w:szCs w:val="26"/>
        </w:rPr>
        <w:t xml:space="preserve">WEEK 4</w:t>
      </w:r>
      <w:r>
        <w:rPr>
          <w:rFonts w:ascii="Calibri" w:cs="Calibri" w:eastAsia="Calibri" w:hAnsi="Calibri"/>
          <w:b/>
          <w:bCs/>
          <w:color w:val="2E7D6F"/>
          <w:sz w:val="22"/>
          <w:szCs w:val="22"/>
        </w:rPr>
        <w:t xml:space="preserve">    4 - 8 May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04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Analysed the government loan-to-small-business data - grouped disbursements by LGA, sector and business size.</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05 May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Computed repayment and performance metrics and identified trends across the loan portfolio.</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06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charts and visualisations summarising the findings of the loan analysis.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07 May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Compiled the findings into a data-analysis report for the team.</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08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Presented the loan data analysis and recommendations and incorporated the feedback received.</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Carried out and reported a full data analysis of the government loans-to-small-businesses data gathered from the field officers.</w:t>
      </w:r>
    </w:p>
    <w:p>
      <w:pPr>
        <w:pBdr>
          <w:bottom w:val="single" w:color="2E7D6F" w:sz="12"/>
        </w:pBdr>
        <w:spacing w:after="40" w:before="240"/>
      </w:pPr>
      <w:r>
        <w:rPr>
          <w:rFonts w:ascii="Calibri" w:cs="Calibri" w:eastAsia="Calibri" w:hAnsi="Calibri"/>
          <w:b/>
          <w:bCs/>
          <w:color w:val="1F3A5F"/>
          <w:sz w:val="26"/>
          <w:szCs w:val="26"/>
        </w:rPr>
        <w:t xml:space="preserve">WEEK 5</w:t>
      </w:r>
      <w:r>
        <w:rPr>
          <w:rFonts w:ascii="Calibri" w:cs="Calibri" w:eastAsia="Calibri" w:hAnsi="Calibri"/>
          <w:b/>
          <w:bCs/>
          <w:color w:val="2E7D6F"/>
          <w:sz w:val="22"/>
          <w:szCs w:val="22"/>
        </w:rPr>
        <w:t xml:space="preserve">    11 - 15 May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11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Deepened my Power Apps skills - variables, collections and the Patch function - and built a practice app.</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12 May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and completed the first of two demonstration Power Apps.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13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and completed the second demonstration Power App and presented both to the team to demonstrate my Power Apps knowledge.</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14 May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Commenced work on the Lani Creatives website; reviewed the design brief and the content to be used.</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15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page structure and layout for the Lani Creatives site using HTML and CSS.</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Completed two Power Apps demonstrating my Power Apps competence and commenced building the Lani Creatives website.</w:t>
      </w:r>
    </w:p>
    <w:p>
      <w:pPr>
        <w:pBdr>
          <w:bottom w:val="single" w:color="2E7D6F" w:sz="12"/>
        </w:pBdr>
        <w:spacing w:after="40" w:before="240"/>
      </w:pPr>
      <w:r>
        <w:rPr>
          <w:rFonts w:ascii="Calibri" w:cs="Calibri" w:eastAsia="Calibri" w:hAnsi="Calibri"/>
          <w:b/>
          <w:bCs/>
          <w:color w:val="1F3A5F"/>
          <w:sz w:val="26"/>
          <w:szCs w:val="26"/>
        </w:rPr>
        <w:t xml:space="preserve">WEEK 6</w:t>
      </w:r>
      <w:r>
        <w:rPr>
          <w:rFonts w:ascii="Calibri" w:cs="Calibri" w:eastAsia="Calibri" w:hAnsi="Calibri"/>
          <w:b/>
          <w:bCs/>
          <w:color w:val="2E7D6F"/>
          <w:sz w:val="22"/>
          <w:szCs w:val="22"/>
        </w:rPr>
        <w:t xml:space="preserve">    18 - 22 May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18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responsive styling to the Lani Creatives site, refined the visual design, and handed it over.</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19 May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Began developing the Expense Management app for LANI in Power Apps.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20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Designed the data model for expense records and built the expense entry form and records gallery.</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21 May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an approval workflow to the Expense app using Power Automate.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22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Tested the Expense Management app end-to-end and fixed the issues found.</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Completed and handed over the Lani Creatives website and built the core of the LANI Expense Management app.</w:t>
      </w:r>
    </w:p>
    <w:p>
      <w:pPr>
        <w:pBdr>
          <w:bottom w:val="single" w:color="2E7D6F" w:sz="12"/>
        </w:pBdr>
        <w:spacing w:after="40" w:before="240"/>
      </w:pPr>
      <w:r>
        <w:rPr>
          <w:rFonts w:ascii="Calibri" w:cs="Calibri" w:eastAsia="Calibri" w:hAnsi="Calibri"/>
          <w:b/>
          <w:bCs/>
          <w:color w:val="1F3A5F"/>
          <w:sz w:val="26"/>
          <w:szCs w:val="26"/>
        </w:rPr>
        <w:t xml:space="preserve">WEEK 7</w:t>
      </w:r>
      <w:r>
        <w:rPr>
          <w:rFonts w:ascii="Calibri" w:cs="Calibri" w:eastAsia="Calibri" w:hAnsi="Calibri"/>
          <w:b/>
          <w:bCs/>
          <w:color w:val="2E7D6F"/>
          <w:sz w:val="22"/>
          <w:szCs w:val="22"/>
        </w:rPr>
        <w:t xml:space="preserve">    25 - 29 May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25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reporting views, filters and role-based access to the Expense Management app.</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26 May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User-tested the Expense app with the Finance department and refined it based on their feedback.</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27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Expanded the Finance app to include an Inventory Manager for the Finance department.</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28 May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inventory item tracking (stock in and out) and low-stock indicators within the Finance app.</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29 May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inventory reports, documented the apps, and assisted with sorting departmental files.</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Finalised and user-tested the Expense Management app and expanded the Finance app with an Inventory Manager for the Finance department.</w:t>
      </w:r>
    </w:p>
    <w:p>
      <w:pPr>
        <w:pBdr>
          <w:bottom w:val="single" w:color="2E7D6F" w:sz="12"/>
        </w:pBdr>
        <w:spacing w:after="40" w:before="240"/>
      </w:pPr>
      <w:r>
        <w:rPr>
          <w:rFonts w:ascii="Calibri" w:cs="Calibri" w:eastAsia="Calibri" w:hAnsi="Calibri"/>
          <w:b/>
          <w:bCs/>
          <w:color w:val="1F3A5F"/>
          <w:sz w:val="26"/>
          <w:szCs w:val="26"/>
        </w:rPr>
        <w:t xml:space="preserve">WEEK 8</w:t>
      </w:r>
      <w:r>
        <w:rPr>
          <w:rFonts w:ascii="Calibri" w:cs="Calibri" w:eastAsia="Calibri" w:hAnsi="Calibri"/>
          <w:b/>
          <w:bCs/>
          <w:color w:val="2E7D6F"/>
          <w:sz w:val="22"/>
          <w:szCs w:val="22"/>
        </w:rPr>
        <w:t xml:space="preserve">    1 - 5 June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01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a new article to the Lani Foundation website.</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02 Jun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Modified the people and roles section on the Lani Foundation website.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03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Updated the Foundation site's content, images and layout.</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04 Jun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Tested the Lani Foundation site across devices and fixed styling issues.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05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Made final tweaks to the Foundation site and handed it over; assisted with file sorting.</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Updated the Lani Foundation website - added a new article, revised the people and roles, and refreshed the content and layout.</w:t>
      </w:r>
    </w:p>
    <w:p>
      <w:pPr>
        <w:pBdr>
          <w:bottom w:val="single" w:color="2E7D6F" w:sz="12"/>
        </w:pBdr>
        <w:spacing w:after="40" w:before="240"/>
      </w:pPr>
      <w:r>
        <w:rPr>
          <w:rFonts w:ascii="Calibri" w:cs="Calibri" w:eastAsia="Calibri" w:hAnsi="Calibri"/>
          <w:b/>
          <w:bCs/>
          <w:color w:val="1F3A5F"/>
          <w:sz w:val="26"/>
          <w:szCs w:val="26"/>
        </w:rPr>
        <w:t xml:space="preserve">WEEK 9</w:t>
      </w:r>
      <w:r>
        <w:rPr>
          <w:rFonts w:ascii="Calibri" w:cs="Calibri" w:eastAsia="Calibri" w:hAnsi="Calibri"/>
          <w:b/>
          <w:bCs/>
          <w:color w:val="2E7D6F"/>
          <w:sz w:val="22"/>
          <w:szCs w:val="22"/>
        </w:rPr>
        <w:t xml:space="preserve">    8 - 12 June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08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Began rebuilding the LANI Group website into a more interactive and aesthetically pleasing design.</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09 Jun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Rebuilt the homepage layout and navigation with a modern, responsive design.</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10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interactive sections and improved the imagery and branding across the site.</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11 Jun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Refined the styling, animations and mobile responsiveness of the LANI Group site.</w:t>
            </w:r>
          </w:p>
        </w:tc>
      </w:tr>
      <w:tr>
        <w:tc>
          <w:tcPr>
            <w:tcW w:type="dxa" w:w="1250"/>
            <w:tcBorders>
              <w:top w:val="single" w:color="D5DEE6" w:sz="4"/>
              <w:left w:val="single" w:color="D5DEE6" w:sz="4"/>
              <w:bottom w:val="single" w:color="D5DEE6" w:sz="4"/>
              <w:right w:val="single" w:color="D5DEE6" w:sz="4"/>
            </w:tcBorders>
            <w:shd w:fill="FCEDD8"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CEDD8"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12 Jun 2026</w:t>
            </w:r>
          </w:p>
        </w:tc>
        <w:tc>
          <w:tcPr>
            <w:tcW w:type="dxa" w:w="6560"/>
            <w:tcBorders>
              <w:top w:val="single" w:color="D5DEE6" w:sz="4"/>
              <w:left w:val="single" w:color="D5DEE6" w:sz="4"/>
              <w:bottom w:val="single" w:color="D5DEE6" w:sz="4"/>
              <w:right w:val="single" w:color="D5DEE6" w:sz="4"/>
            </w:tcBorders>
            <w:shd w:fill="FCEDD8" w:color="auto" w:val="clear"/>
            <w:tcMar>
              <w:top w:type="dxa" w:w="60"/>
              <w:left w:type="dxa" w:w="110"/>
              <w:bottom w:type="dxa" w:w="60"/>
              <w:right w:type="dxa" w:w="110"/>
            </w:tcMar>
          </w:tcPr>
          <w:p>
            <w:pPr>
              <w:spacing w:after="60"/>
            </w:pPr>
            <w:r>
              <w:rPr>
                <w:rFonts w:ascii="Calibri" w:cs="Calibri" w:eastAsia="Calibri" w:hAnsi="Calibri"/>
                <w:b w:val="false"/>
                <w:bCs w:val="false"/>
                <w:i/>
                <w:iCs/>
                <w:color w:val="9A5B12"/>
                <w:sz w:val="21"/>
                <w:szCs w:val="21"/>
              </w:rPr>
              <w:t xml:space="preserve">Public Holiday - Democracy Day.</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Rebuilt the LANI Group website with a more interactive, aesthetic and responsive design. Friday was Democracy Day.</w:t>
      </w:r>
    </w:p>
    <w:p>
      <w:pPr>
        <w:pBdr>
          <w:bottom w:val="single" w:color="2E7D6F" w:sz="12"/>
        </w:pBdr>
        <w:spacing w:after="40" w:before="240"/>
      </w:pPr>
      <w:r>
        <w:rPr>
          <w:rFonts w:ascii="Calibri" w:cs="Calibri" w:eastAsia="Calibri" w:hAnsi="Calibri"/>
          <w:b/>
          <w:bCs/>
          <w:color w:val="1F3A5F"/>
          <w:sz w:val="26"/>
          <w:szCs w:val="26"/>
        </w:rPr>
        <w:t xml:space="preserve">WEEK 10</w:t>
      </w:r>
      <w:r>
        <w:rPr>
          <w:rFonts w:ascii="Calibri" w:cs="Calibri" w:eastAsia="Calibri" w:hAnsi="Calibri"/>
          <w:b/>
          <w:bCs/>
          <w:color w:val="2E7D6F"/>
          <w:sz w:val="22"/>
          <w:szCs w:val="22"/>
        </w:rPr>
        <w:t xml:space="preserve">    15 - 19 June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15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Kicked off the LANI Academy platform. Studied the detailed Business Requirements Document (BRD v2) and defined the project scope.</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16 Jun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Set up the project stack (React 18, TypeScript, Vite and Tailwind CSS) and a Supabase project, and created the base Postgres database schema.</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17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Modelled the core LMS tables (courses, enrollments, transactions) and facilitator profiles, and added the organisation role.</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18 Jun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secure roles and Row-Level Security (RLS) policies and wired up Supabase authentication.</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19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Configured the Storage media bucket and committed the initial MVP scaffold of the platform.</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Launched the LANI Academy build - set up the technology stack, the base database schema, secure roles and the initial MVP.</w:t>
      </w:r>
    </w:p>
    <w:p>
      <w:pPr>
        <w:pBdr>
          <w:bottom w:val="single" w:color="2E7D6F" w:sz="12"/>
        </w:pBdr>
        <w:spacing w:after="40" w:before="240"/>
      </w:pPr>
      <w:r>
        <w:rPr>
          <w:rFonts w:ascii="Calibri" w:cs="Calibri" w:eastAsia="Calibri" w:hAnsi="Calibri"/>
          <w:b/>
          <w:bCs/>
          <w:color w:val="1F3A5F"/>
          <w:sz w:val="26"/>
          <w:szCs w:val="26"/>
        </w:rPr>
        <w:t xml:space="preserve">WEEK 11</w:t>
      </w:r>
      <w:r>
        <w:rPr>
          <w:rFonts w:ascii="Calibri" w:cs="Calibri" w:eastAsia="Calibri" w:hAnsi="Calibri"/>
          <w:b/>
          <w:bCs/>
          <w:color w:val="2E7D6F"/>
          <w:sz w:val="22"/>
          <w:szCs w:val="22"/>
        </w:rPr>
        <w:t xml:space="preserve">    22 - 26 June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22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course media support so courses can carry cover images and lesson materials.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23 Jun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engagement features - in-app notifications and a course wishlist.</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24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Created the content/CMS tables for managing articles and resources.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25 Jun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Enabled facilitators to edit their assigned courses.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26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class attendance tracking for scheduled sessions.</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Extended the platform with course media, engagement features, a content module, facilitator editing and attendance tracking.</w:t>
      </w:r>
    </w:p>
    <w:p>
      <w:pPr>
        <w:pBdr>
          <w:bottom w:val="single" w:color="2E7D6F" w:sz="12"/>
        </w:pBdr>
        <w:spacing w:after="40" w:before="240"/>
      </w:pPr>
      <w:r>
        <w:rPr>
          <w:rFonts w:ascii="Calibri" w:cs="Calibri" w:eastAsia="Calibri" w:hAnsi="Calibri"/>
          <w:b/>
          <w:bCs/>
          <w:color w:val="1F3A5F"/>
          <w:sz w:val="26"/>
          <w:szCs w:val="26"/>
        </w:rPr>
        <w:t xml:space="preserve">WEEK 12</w:t>
      </w:r>
      <w:r>
        <w:rPr>
          <w:rFonts w:ascii="Calibri" w:cs="Calibri" w:eastAsia="Calibri" w:hAnsi="Calibri"/>
          <w:b/>
          <w:bCs/>
          <w:color w:val="2E7D6F"/>
          <w:sz w:val="22"/>
          <w:szCs w:val="22"/>
        </w:rPr>
        <w:t xml:space="preserve">    29 June - 3 July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29 Jun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data model for programme applications and certificates.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30 Jun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course discussions/forum functionality for learners and facilitators.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01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learning pathways - curated journeys that group related courses.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02 Jul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Created analytics tables for tracking learning, revenue and engagement metrics.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03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organisation access controls and course reviews and ratings.</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Added applications, certificates, discussions, learning pathways, analytics and course reviews to the platform.</w:t>
      </w:r>
    </w:p>
    <w:p>
      <w:pPr>
        <w:pBdr>
          <w:bottom w:val="single" w:color="2E7D6F" w:sz="12"/>
        </w:pBdr>
        <w:spacing w:after="40" w:before="240"/>
      </w:pPr>
      <w:r>
        <w:rPr>
          <w:rFonts w:ascii="Calibri" w:cs="Calibri" w:eastAsia="Calibri" w:hAnsi="Calibri"/>
          <w:b/>
          <w:bCs/>
          <w:color w:val="1F3A5F"/>
          <w:sz w:val="26"/>
          <w:szCs w:val="26"/>
        </w:rPr>
        <w:t xml:space="preserve">WEEK 13</w:t>
      </w:r>
      <w:r>
        <w:rPr>
          <w:rFonts w:ascii="Calibri" w:cs="Calibri" w:eastAsia="Calibri" w:hAnsi="Calibri"/>
          <w:b/>
          <w:bCs/>
          <w:color w:val="2E7D6F"/>
          <w:sz w:val="22"/>
          <w:szCs w:val="22"/>
        </w:rPr>
        <w:t xml:space="preserve">    6 - 10 July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06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per-lesson notes so learners can keep notes while studying.</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07 Jul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audit logging to record administrative actions for accountability.</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08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learner activity tracking to feed the analytics dashboards.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09 Jul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Started the public-facing pages - the Home page and the Courses marketplace.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10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Course Detail page with an enrolment call-to-action.</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Completed lesson notes, audit logs and activity tracking, then began building the public marketing and course pages.</w:t>
      </w:r>
    </w:p>
    <w:p>
      <w:pPr>
        <w:pBdr>
          <w:bottom w:val="single" w:color="2E7D6F" w:sz="12"/>
        </w:pBdr>
        <w:spacing w:after="40" w:before="240"/>
      </w:pPr>
      <w:r>
        <w:rPr>
          <w:rFonts w:ascii="Calibri" w:cs="Calibri" w:eastAsia="Calibri" w:hAnsi="Calibri"/>
          <w:b/>
          <w:bCs/>
          <w:color w:val="1F3A5F"/>
          <w:sz w:val="26"/>
          <w:szCs w:val="26"/>
        </w:rPr>
        <w:t xml:space="preserve">WEEK 14</w:t>
      </w:r>
      <w:r>
        <w:rPr>
          <w:rFonts w:ascii="Calibri" w:cs="Calibri" w:eastAsia="Calibri" w:hAnsi="Calibri"/>
          <w:b/>
          <w:bCs/>
          <w:color w:val="2E7D6F"/>
          <w:sz w:val="22"/>
          <w:szCs w:val="22"/>
        </w:rPr>
        <w:t xml:space="preserve">    13 - 17 July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13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Certification page and the Learning Calendar page.</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14 Jul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Corporate (B2B) page and the Applications/scholarships page.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15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Resources page and the public certificate verification page.</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16 Jul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About and Contact pages with lead-capture forms.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17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search, filtering and sorting on the course marketplace.</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Built out the public-facing pages of LANI Academy, including certification, calendar, corporate, applications, resources and contact.</w:t>
      </w:r>
    </w:p>
    <w:p>
      <w:pPr>
        <w:pBdr>
          <w:bottom w:val="single" w:color="2E7D6F" w:sz="12"/>
        </w:pBdr>
        <w:spacing w:after="40" w:before="240"/>
      </w:pPr>
      <w:r>
        <w:rPr>
          <w:rFonts w:ascii="Calibri" w:cs="Calibri" w:eastAsia="Calibri" w:hAnsi="Calibri"/>
          <w:b/>
          <w:bCs/>
          <w:color w:val="1F3A5F"/>
          <w:sz w:val="26"/>
          <w:szCs w:val="26"/>
        </w:rPr>
        <w:t xml:space="preserve">WEEK 15</w:t>
      </w:r>
      <w:r>
        <w:rPr>
          <w:rFonts w:ascii="Calibri" w:cs="Calibri" w:eastAsia="Calibri" w:hAnsi="Calibri"/>
          <w:b/>
          <w:bCs/>
          <w:color w:val="2E7D6F"/>
          <w:sz w:val="22"/>
          <w:szCs w:val="22"/>
        </w:rPr>
        <w:t xml:space="preserve">    20 - 24 July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20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Started the Learner dashboard - enrolled courses, progress and certificates.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21 Jul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Facilitator dashboard for managing assigned courses and grading.</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22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Organisation dashboard for cohort tracking and bulk enrolment.</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23 Jul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Started the Admin console for courses, payments and leads.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24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the role-aware routing guard that protects each dashboard.</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Built the four role dashboards (learner, facilitator, organisation and admin) with role-based access control.</w:t>
      </w:r>
    </w:p>
    <w:p>
      <w:pPr>
        <w:pBdr>
          <w:bottom w:val="single" w:color="2E7D6F" w:sz="12"/>
        </w:pBdr>
        <w:spacing w:after="40" w:before="240"/>
      </w:pPr>
      <w:r>
        <w:rPr>
          <w:rFonts w:ascii="Calibri" w:cs="Calibri" w:eastAsia="Calibri" w:hAnsi="Calibri"/>
          <w:b/>
          <w:bCs/>
          <w:color w:val="1F3A5F"/>
          <w:sz w:val="26"/>
          <w:szCs w:val="26"/>
        </w:rPr>
        <w:t xml:space="preserve">WEEK 16</w:t>
      </w:r>
      <w:r>
        <w:rPr>
          <w:rFonts w:ascii="Calibri" w:cs="Calibri" w:eastAsia="Calibri" w:hAnsi="Calibri"/>
          <w:b/>
          <w:bCs/>
          <w:color w:val="2E7D6F"/>
          <w:sz w:val="22"/>
          <w:szCs w:val="22"/>
        </w:rPr>
        <w:t xml:space="preserve">    27 - 31 July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27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Checkout modal with Paystack/Flutterwave payment options and promo codes.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28 Jul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Course Player with video playback, materials and lesson progress.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29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Quiz modal with timed quizzes, scoring and answer review.</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30 Jul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the printable Certificate modal with a QR code for verification.</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31 Jul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Seeded sample courses and tested the full enrol-to-certificate journey.</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Implemented the core learner flows - checkout, course player, quizzes and certificates - and seeded sample content for testing.</w:t>
      </w:r>
    </w:p>
    <w:p>
      <w:pPr>
        <w:pBdr>
          <w:bottom w:val="single" w:color="2E7D6F" w:sz="12"/>
        </w:pBdr>
        <w:spacing w:after="40" w:before="240"/>
      </w:pPr>
      <w:r>
        <w:rPr>
          <w:rFonts w:ascii="Calibri" w:cs="Calibri" w:eastAsia="Calibri" w:hAnsi="Calibri"/>
          <w:b/>
          <w:bCs/>
          <w:color w:val="1F3A5F"/>
          <w:sz w:val="26"/>
          <w:szCs w:val="26"/>
        </w:rPr>
        <w:t xml:space="preserve">WEEK 17</w:t>
      </w:r>
      <w:r>
        <w:rPr>
          <w:rFonts w:ascii="Calibri" w:cs="Calibri" w:eastAsia="Calibri" w:hAnsi="Calibri"/>
          <w:b/>
          <w:bCs/>
          <w:color w:val="2E7D6F"/>
          <w:sz w:val="22"/>
          <w:szCs w:val="22"/>
        </w:rPr>
        <w:t xml:space="preserve">    3 - 7 August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03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Consolidated the MVP and fixed outstanding bugs across the pages.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04 Aug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phase-1 feature refinements from the backlog.</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05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Redesigned the Home page for a more premium and modern look.</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06 Aug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Rebuilt the Navbar to be role-aware for every type of user.</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07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Began writing the technical architecture documentation for the platform.</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Consolidated the MVP, redesigned the home page and made the navigation role-aware for all user types.</w:t>
      </w:r>
    </w:p>
    <w:p>
      <w:pPr>
        <w:pBdr>
          <w:bottom w:val="single" w:color="2E7D6F" w:sz="12"/>
        </w:pBdr>
        <w:spacing w:after="40" w:before="240"/>
      </w:pPr>
      <w:r>
        <w:rPr>
          <w:rFonts w:ascii="Calibri" w:cs="Calibri" w:eastAsia="Calibri" w:hAnsi="Calibri"/>
          <w:b/>
          <w:bCs/>
          <w:color w:val="1F3A5F"/>
          <w:sz w:val="26"/>
          <w:szCs w:val="26"/>
        </w:rPr>
        <w:t xml:space="preserve">WEEK 18</w:t>
      </w:r>
      <w:r>
        <w:rPr>
          <w:rFonts w:ascii="Calibri" w:cs="Calibri" w:eastAsia="Calibri" w:hAnsi="Calibri"/>
          <w:b/>
          <w:bCs/>
          <w:color w:val="2E7D6F"/>
          <w:sz w:val="22"/>
          <w:szCs w:val="22"/>
        </w:rPr>
        <w:t xml:space="preserve">    10 - 14 August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10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Completed the architecture document and built the course curriculum builder with edit and archive support.</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11 Aug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session scheduling and added due dates and times for assignments and quizzes.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12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Extended the curriculum editor with per-module video and materials, added facilitator media uploads, and implemented sequential (locked) course progression.</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13 Aug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the notifications system and the analytics dashboards.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14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reviews, a gradebook, CSV exports, marketplace sorting and scheduled/drip release of course modules.</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Delivered major facilitator and admin features - curriculum builder, scheduling, notifications, analytics, gradebook, CSV exports and drip content release.</w:t>
      </w:r>
    </w:p>
    <w:p>
      <w:pPr>
        <w:pBdr>
          <w:bottom w:val="single" w:color="2E7D6F" w:sz="12"/>
        </w:pBdr>
        <w:spacing w:after="40" w:before="240"/>
      </w:pPr>
      <w:r>
        <w:rPr>
          <w:rFonts w:ascii="Calibri" w:cs="Calibri" w:eastAsia="Calibri" w:hAnsi="Calibri"/>
          <w:b/>
          <w:bCs/>
          <w:color w:val="1F3A5F"/>
          <w:sz w:val="26"/>
          <w:szCs w:val="26"/>
        </w:rPr>
        <w:t xml:space="preserve">WEEK 19</w:t>
      </w:r>
      <w:r>
        <w:rPr>
          <w:rFonts w:ascii="Calibri" w:cs="Calibri" w:eastAsia="Calibri" w:hAnsi="Calibri"/>
          <w:b/>
          <w:bCs/>
          <w:color w:val="2E7D6F"/>
          <w:sz w:val="22"/>
          <w:szCs w:val="22"/>
        </w:rPr>
        <w:t xml:space="preserve">    17 - 21 August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17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Hardened security - tightened RLS policies, added privilege-escalation prevention and moved enrolment to a secure server-side edge function.</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18 Aug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Made certificate issuance and verification work server-side through an issue-certificate edge function.</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19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Built dedicated sign-up pages for each role/route and added email 2FA (one-time codes) and server-side payment verification.</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20 Aug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per-lesson and per-module video and applied the changes agreed in the project meeting.</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21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Fixed deployment issues, updated the logo and favicon, and redeployed the application.</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Hardened the platform's security, added per-role signups and 2FA, completed video delivery, and got the app deploying cleanly.</w:t>
      </w:r>
    </w:p>
    <w:p>
      <w:pPr>
        <w:pBdr>
          <w:bottom w:val="single" w:color="2E7D6F" w:sz="12"/>
        </w:pBdr>
        <w:spacing w:after="40" w:before="240"/>
      </w:pPr>
      <w:r>
        <w:rPr>
          <w:rFonts w:ascii="Calibri" w:cs="Calibri" w:eastAsia="Calibri" w:hAnsi="Calibri"/>
          <w:b/>
          <w:bCs/>
          <w:color w:val="1F3A5F"/>
          <w:sz w:val="26"/>
          <w:szCs w:val="26"/>
        </w:rPr>
        <w:t xml:space="preserve">WEEK 20</w:t>
      </w:r>
      <w:r>
        <w:rPr>
          <w:rFonts w:ascii="Calibri" w:cs="Calibri" w:eastAsia="Calibri" w:hAnsi="Calibri"/>
          <w:b/>
          <w:bCs/>
          <w:color w:val="2E7D6F"/>
          <w:sz w:val="22"/>
          <w:szCs w:val="22"/>
        </w:rPr>
        <w:t xml:space="preserve">    24 - 28 August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24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Carried out post-deployment testing across all roles and triaged the bugs found.</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25 Aug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Added streak badges and gamification and enabled facilitator self-signup with auto-approval.</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26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Fixed a certificate privacy bug where a certificate could show for the wrong user, and added an in-app AskAI helper.</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27 Aug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broadcast email and scheduled daily class-reminder emails (pg_cron and an edge function).</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28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Carried out cross-browser and responsive testing and began updating the project documentation.</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Stabilised the live app - added badges and facilitator self-signup, fixed a certificate privacy bug, and set up broadcast and reminder emails.</w:t>
      </w:r>
    </w:p>
    <w:p>
      <w:pPr>
        <w:pBdr>
          <w:bottom w:val="single" w:color="2E7D6F" w:sz="12"/>
        </w:pBdr>
        <w:spacing w:after="40" w:before="240"/>
      </w:pPr>
      <w:r>
        <w:rPr>
          <w:rFonts w:ascii="Calibri" w:cs="Calibri" w:eastAsia="Calibri" w:hAnsi="Calibri"/>
          <w:b/>
          <w:bCs/>
          <w:color w:val="1F3A5F"/>
          <w:sz w:val="26"/>
          <w:szCs w:val="26"/>
        </w:rPr>
        <w:t xml:space="preserve">WEEK 21</w:t>
      </w:r>
      <w:r>
        <w:rPr>
          <w:rFonts w:ascii="Calibri" w:cs="Calibri" w:eastAsia="Calibri" w:hAnsi="Calibri"/>
          <w:b/>
          <w:bCs/>
          <w:color w:val="2E7D6F"/>
          <w:sz w:val="22"/>
          <w:szCs w:val="22"/>
        </w:rPr>
        <w:t xml:space="preserve">    31 August - 4 September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31 Aug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Conducted a security audit of the platform against the security checklist.</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01 Sep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Enabled leaked-password protection and stronger password rules, and added rate-limiting to the public intake forms.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02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Worked through the go-live checklist and resolved the outstanding items.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03 Sep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Optimised performance - code-splitting, image handling and page load times.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04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Fixed bugs surfaced during the audit and retested the critical flows.</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Completed a security audit and the go-live checklist, tightened authentication security and optimised the platform's performance.</w:t>
      </w:r>
    </w:p>
    <w:p>
      <w:pPr>
        <w:pBdr>
          <w:bottom w:val="single" w:color="2E7D6F" w:sz="12"/>
        </w:pBdr>
        <w:spacing w:after="40" w:before="240"/>
      </w:pPr>
      <w:r>
        <w:rPr>
          <w:rFonts w:ascii="Calibri" w:cs="Calibri" w:eastAsia="Calibri" w:hAnsi="Calibri"/>
          <w:b/>
          <w:bCs/>
          <w:color w:val="1F3A5F"/>
          <w:sz w:val="26"/>
          <w:szCs w:val="26"/>
        </w:rPr>
        <w:t xml:space="preserve">WEEK 22</w:t>
      </w:r>
      <w:r>
        <w:rPr>
          <w:rFonts w:ascii="Calibri" w:cs="Calibri" w:eastAsia="Calibri" w:hAnsi="Calibri"/>
          <w:b/>
          <w:bCs/>
          <w:color w:val="2E7D6F"/>
          <w:sz w:val="22"/>
          <w:szCs w:val="22"/>
        </w:rPr>
        <w:t xml:space="preserve">    7 - 11 September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07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Populated the platform with the real course catalogue content.</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08 Sep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Configured live payment keys (Paystack/Flutterwave) and tested real checkout.</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09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Set up transactional email through Resend (welcome, payment, certificate and 2FA emails).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10 Sep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Tested corporate/B2B bulk enrolment and sponsored cohorts.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11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Verified certificate issuance and public verification from end to end.</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Loaded the real content and brought payments and email live, then verified the corporate and certification flows.</w:t>
      </w:r>
    </w:p>
    <w:p>
      <w:pPr>
        <w:pBdr>
          <w:bottom w:val="single" w:color="2E7D6F" w:sz="12"/>
        </w:pBdr>
        <w:spacing w:after="40" w:before="240"/>
      </w:pPr>
      <w:r>
        <w:rPr>
          <w:rFonts w:ascii="Calibri" w:cs="Calibri" w:eastAsia="Calibri" w:hAnsi="Calibri"/>
          <w:b/>
          <w:bCs/>
          <w:color w:val="1F3A5F"/>
          <w:sz w:val="26"/>
          <w:szCs w:val="26"/>
        </w:rPr>
        <w:t xml:space="preserve">WEEK 23</w:t>
      </w:r>
      <w:r>
        <w:rPr>
          <w:rFonts w:ascii="Calibri" w:cs="Calibri" w:eastAsia="Calibri" w:hAnsi="Calibri"/>
          <w:b/>
          <w:bCs/>
          <w:color w:val="2E7D6F"/>
          <w:sz w:val="22"/>
          <w:szCs w:val="22"/>
        </w:rPr>
        <w:t xml:space="preserve">    14 - 18 September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14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Ran user acceptance testing (UAT) with stakeholders across all roles.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15 Sep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Logged and fixed the issues raised during UAT.</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16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Integrated analytics with Google Analytics 4 and Microsoft Clarity.</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17 Sep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Implemented per-route SEO (page titles and meta descriptions).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18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Carried out a final round of cross-device testing and bug fixes.</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Completed UAT and the resulting fixes, and added analytics and SEO ahead of the final handover.</w:t>
      </w:r>
    </w:p>
    <w:p>
      <w:pPr>
        <w:pBdr>
          <w:bottom w:val="single" w:color="2E7D6F" w:sz="12"/>
        </w:pBdr>
        <w:spacing w:after="40" w:before="240"/>
      </w:pPr>
      <w:r>
        <w:rPr>
          <w:rFonts w:ascii="Calibri" w:cs="Calibri" w:eastAsia="Calibri" w:hAnsi="Calibri"/>
          <w:b/>
          <w:bCs/>
          <w:color w:val="1F3A5F"/>
          <w:sz w:val="26"/>
          <w:szCs w:val="26"/>
        </w:rPr>
        <w:t xml:space="preserve">WEEK 24</w:t>
      </w:r>
      <w:r>
        <w:rPr>
          <w:rFonts w:ascii="Calibri" w:cs="Calibri" w:eastAsia="Calibri" w:hAnsi="Calibri"/>
          <w:b/>
          <w:bCs/>
          <w:color w:val="2E7D6F"/>
          <w:sz w:val="22"/>
          <w:szCs w:val="22"/>
        </w:rPr>
        <w:t xml:space="preserve">    21 - 25 September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50"/>
        <w:gridCol w:w="1550"/>
        <w:gridCol w:w="6560"/>
      </w:tblGrid>
      <w:tr>
        <w:trPr>
          <w:tblHeader/>
        </w:trPr>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Day</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Date</w:t>
            </w:r>
          </w:p>
        </w:tc>
        <w:tc>
          <w:tcPr>
            <w:tcW w:type="dxa" w:w="0"/>
            <w:shd w:fill="1F3A5F" w:color="auto" w:val="clear"/>
            <w:tcMar>
              <w:top w:type="dxa" w:w="60"/>
              <w:left w:type="dxa" w:w="110"/>
              <w:bottom w:type="dxa" w:w="60"/>
              <w:right w:type="dxa" w:w="110"/>
            </w:tcMar>
          </w:tcPr>
          <w:p>
            <w:pPr>
              <w:spacing w:after="60"/>
            </w:pPr>
            <w:r>
              <w:rPr>
                <w:rFonts w:ascii="Calibri" w:cs="Calibri" w:eastAsia="Calibri" w:hAnsi="Calibri"/>
                <w:b/>
                <w:bCs/>
                <w:i w:val="false"/>
                <w:iCs w:val="false"/>
                <w:color w:val="FFFFFF"/>
                <w:sz w:val="21"/>
                <w:szCs w:val="21"/>
              </w:rPr>
              <w:t xml:space="preserve">Description of Work Done</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Monday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21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Finalised the README and the architecture documentation.</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Tuesday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22 Sep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Prepared a deployment and operations guide together with handover notes.</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Wednesday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23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Trained the admin team on managing courses, content and payments.</w:t>
            </w:r>
          </w:p>
        </w:tc>
      </w:tr>
      <w:tr>
        <w:tc>
          <w:tcPr>
            <w:tcW w:type="dxa" w:w="12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Thursday</w:t>
            </w:r>
          </w:p>
        </w:tc>
        <w:tc>
          <w:tcPr>
            <w:tcW w:type="dxa" w:w="155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24 Sep 2026</w:t>
            </w:r>
          </w:p>
        </w:tc>
        <w:tc>
          <w:tcPr>
            <w:tcW w:type="dxa" w:w="6560"/>
            <w:tcBorders>
              <w:top w:val="single" w:color="D5DEE6" w:sz="4"/>
              <w:left w:val="single" w:color="D5DEE6" w:sz="4"/>
              <w:bottom w:val="single" w:color="D5DEE6" w:sz="4"/>
              <w:right w:val="single" w:color="D5DEE6" w:sz="4"/>
            </w:tcBorders>
            <w:shd w:fill="EAF0F4"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Presented the completed LANI Academy platform to the CTO and management.</w:t>
            </w:r>
          </w:p>
        </w:tc>
      </w:tr>
      <w:tr>
        <w:tc>
          <w:tcPr>
            <w:tcW w:type="dxa" w:w="12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bCs/>
                <w:i w:val="false"/>
                <w:iCs w:val="false"/>
                <w:color w:val="1F3A5F"/>
                <w:sz w:val="21"/>
                <w:szCs w:val="21"/>
              </w:rPr>
              <w:t xml:space="preserve">Friday</w:t>
            </w:r>
          </w:p>
        </w:tc>
        <w:tc>
          <w:tcPr>
            <w:tcW w:type="dxa" w:w="155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555555"/>
                <w:sz w:val="21"/>
                <w:szCs w:val="21"/>
              </w:rPr>
              <w:t xml:space="preserve">25 Sep 2026</w:t>
            </w:r>
          </w:p>
        </w:tc>
        <w:tc>
          <w:tcPr>
            <w:tcW w:type="dxa" w:w="6560"/>
            <w:tcBorders>
              <w:top w:val="single" w:color="D5DEE6" w:sz="4"/>
              <w:left w:val="single" w:color="D5DEE6" w:sz="4"/>
              <w:bottom w:val="single" w:color="D5DEE6" w:sz="4"/>
              <w:right w:val="single" w:color="D5DEE6" w:sz="4"/>
            </w:tcBorders>
            <w:shd w:fill="FFFFFF" w:color="auto" w:val="clear"/>
            <w:tcMar>
              <w:top w:type="dxa" w:w="60"/>
              <w:left w:type="dxa" w:w="110"/>
              <w:bottom w:type="dxa" w:w="60"/>
              <w:right w:type="dxa" w:w="110"/>
            </w:tcMar>
          </w:tcPr>
          <w:p>
            <w:pPr>
              <w:spacing w:after="60"/>
            </w:pPr>
            <w:r>
              <w:rPr>
                <w:rFonts w:ascii="Calibri" w:cs="Calibri" w:eastAsia="Calibri" w:hAnsi="Calibri"/>
                <w:b w:val="false"/>
                <w:bCs w:val="false"/>
                <w:i w:val="false"/>
                <w:iCs w:val="false"/>
                <w:color w:val="222222"/>
                <w:sz w:val="21"/>
                <w:szCs w:val="21"/>
              </w:rPr>
              <w:t xml:space="preserve">Wrapped up the outstanding items across all projects and concluded the industrial training.</w:t>
            </w:r>
          </w:p>
        </w:tc>
      </w:tr>
    </w:tbl>
    <w:p>
      <w:pPr>
        <w:pBdr>
          <w:left w:val="single" w:color="2E7D6F" w:sz="18"/>
        </w:pBdr>
        <w:shd w:fill="F1F5EF" w:color="auto" w:val="clear"/>
        <w:spacing w:after="60" w:before="100"/>
        <w:ind w:left="120"/>
      </w:pPr>
      <w:r>
        <w:rPr>
          <w:rFonts w:ascii="Calibri" w:cs="Calibri" w:eastAsia="Calibri" w:hAnsi="Calibri"/>
          <w:b/>
          <w:bCs/>
          <w:color w:val="2E7D6F"/>
          <w:sz w:val="21"/>
          <w:szCs w:val="21"/>
        </w:rPr>
        <w:t xml:space="preserve">Summary of the week:  </w:t>
      </w:r>
      <w:r>
        <w:rPr>
          <w:rFonts w:ascii="Calibri" w:cs="Calibri" w:eastAsia="Calibri" w:hAnsi="Calibri"/>
          <w:color w:val="333333"/>
          <w:sz w:val="21"/>
          <w:szCs w:val="21"/>
        </w:rPr>
        <w:t xml:space="preserve">Documented the platform, handed it over to the team, presented LANI Academy to management, and concluded the internship.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Logbook</dc:title>
  <dc:creator>LANI Group Tech Intern</dc:creator>
  <cp:lastModifiedBy>Un-named</cp:lastModifiedBy>
  <cp:revision>1</cp:revision>
  <dcterms:created xsi:type="dcterms:W3CDTF">2026-08-26T13:28:32.753Z</dcterms:created>
  <dcterms:modified xsi:type="dcterms:W3CDTF">2026-08-26T13:28:32.753Z</dcterms:modified>
</cp:coreProperties>
</file>

<file path=docProps/custom.xml><?xml version="1.0" encoding="utf-8"?>
<Properties xmlns="http://schemas.openxmlformats.org/officeDocument/2006/custom-properties" xmlns:vt="http://schemas.openxmlformats.org/officeDocument/2006/docPropsVTypes"/>
</file>