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rPr>
          <w:rFonts w:ascii="Calibri" w:hAnsi="Calibri"/>
          <w:b/>
          <w:color w:val="1A237E"/>
          <w:sz w:val="48"/>
        </w:rPr>
        <w:t>LANI Academy Features</w:t>
      </w:r>
    </w:p>
    <w:p>
      <w:pPr>
        <w:spacing w:after="120" w:line="276" w:lineRule="auto"/>
      </w:pPr>
      <w:r>
        <w:rPr>
          <w:b/>
        </w:rPr>
        <w:t>Date:</w:t>
      </w:r>
      <w:r>
        <w:t xml:space="preserve"> August 10, 2026</w:t>
      </w:r>
    </w:p>
    <w:p>
      <w:pPr>
        <w:spacing w:after="120" w:line="276" w:lineRule="auto"/>
      </w:pPr>
      <w:r>
        <w:rPr>
          <w:b/>
        </w:rPr>
        <w:t>Subject:</w:t>
      </w:r>
      <w:r>
        <w:t xml:space="preserve"> Technical Architecture, Feature Delivery, and Security Hardening Status of LANI Academy</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1. Executive Summary</w:t>
      </w:r>
    </w:p>
    <w:p>
      <w:pPr>
        <w:spacing w:after="120" w:line="276" w:lineRule="auto"/>
      </w:pPr>
      <w:r>
        <w:t xml:space="preserve">LANI Academy is a modern, single-page web application (SPA) designed as an integrated learning, training marketplace, and human-capital development platform. The system consolidates five distinct target audiences (Public Visitors, Learners, Facilitators, Corporate Organizations, and Administrators/Super Admins) into a unified codebase and a single database, secured through a database-level </w:t>
      </w:r>
      <w:r>
        <w:rPr>
          <w:b/>
        </w:rPr>
        <w:t>Role-Based Access Control (RBAC)</w:t>
      </w:r>
      <w:r>
        <w:t xml:space="preserve"> model.</w:t>
      </w:r>
    </w:p>
    <w:p>
      <w:pPr>
        <w:spacing w:after="120" w:line="276" w:lineRule="auto"/>
      </w:pPr>
      <w:r>
        <w:t xml:space="preserve">The platform is designed to run serverless, with the React SPA communicating directly with Supabase. All security, validation, and data containment boundaries are enforced at the database level using Postgres </w:t>
      </w:r>
      <w:r>
        <w:rPr>
          <w:b/>
        </w:rPr>
        <w:t>Row-Level Security (RLS)</w:t>
      </w:r>
      <w:r>
        <w:t xml:space="preserve"> and </w:t>
      </w:r>
      <w:r>
        <w:rPr>
          <w:b/>
        </w:rPr>
        <w:t>Deno Edge Functions</w:t>
      </w:r>
      <w:r>
        <w:t>, eliminating the overhead of managing a custom application server, lowering operating costs, and ensuring high-performance responsiveness.</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2. Technology Stack &amp; Core Architecture</w:t>
      </w:r>
    </w:p>
    <w:p>
      <w:pPr>
        <w:spacing w:after="120" w:line="276" w:lineRule="auto"/>
      </w:pPr>
      <w:r>
        <w:t>The architecture utilizes a highly scalable and cost-effective modern stack:</w:t>
      </w:r>
    </w:p>
    <w:p>
      <w:pPr>
        <w:pStyle w:val="ListBullet"/>
        <w:spacing w:after="40"/>
      </w:pPr>
      <w:r>
        <w:t xml:space="preserve">  </w:t>
      </w:r>
      <w:r>
        <w:rPr>
          <w:b/>
        </w:rPr>
        <w:t>Frontend</w:t>
      </w:r>
      <w:r>
        <w:t>: React 18 + TypeScript + Vite 5.</w:t>
      </w:r>
    </w:p>
    <w:p>
      <w:pPr>
        <w:pStyle w:val="ListBullet"/>
        <w:spacing w:after="40"/>
      </w:pPr>
      <w:r>
        <w:t xml:space="preserve">  </w:t>
      </w:r>
      <w:r>
        <w:rPr>
          <w:b/>
        </w:rPr>
        <w:t>Styling &amp; Design System</w:t>
      </w:r>
      <w:r>
        <w:t xml:space="preserve">: Tailwind CSS 3 (configured with custom </w:t>
      </w:r>
      <w:r>
        <w:rPr>
          <w:rFonts w:ascii="Consolas" w:hAnsi="Consolas"/>
          <w:color w:val="B42828"/>
          <w:sz w:val="19"/>
        </w:rPr>
        <w:t>lani-*</w:t>
      </w:r>
      <w:r>
        <w:t xml:space="preserve"> branding tokens).</w:t>
      </w:r>
    </w:p>
    <w:p>
      <w:pPr>
        <w:pStyle w:val="ListBullet"/>
        <w:spacing w:after="40"/>
      </w:pPr>
      <w:r>
        <w:t xml:space="preserve">  </w:t>
      </w:r>
      <w:r>
        <w:rPr>
          <w:b/>
        </w:rPr>
        <w:t>Routing</w:t>
      </w:r>
      <w:r>
        <w:t xml:space="preserve">: </w:t>
      </w:r>
      <w:r>
        <w:rPr>
          <w:rFonts w:ascii="Consolas" w:hAnsi="Consolas"/>
          <w:color w:val="B42828"/>
          <w:sz w:val="19"/>
        </w:rPr>
        <w:t>react-router-dom</w:t>
      </w:r>
      <w:r>
        <w:t xml:space="preserve"> 7.</w:t>
      </w:r>
    </w:p>
    <w:p>
      <w:pPr>
        <w:pStyle w:val="ListBullet"/>
        <w:spacing w:after="40"/>
      </w:pPr>
      <w:r>
        <w:t xml:space="preserve">  </w:t>
      </w:r>
      <w:r>
        <w:rPr>
          <w:b/>
        </w:rPr>
        <w:t>Data Access Layer</w:t>
      </w:r>
      <w:r>
        <w:t xml:space="preserve">: Centered in </w:t>
      </w:r>
      <w:r>
        <w:rPr>
          <w:rFonts w:ascii="Consolas" w:hAnsi="Consolas"/>
          <w:color w:val="B42828"/>
          <w:sz w:val="19"/>
        </w:rPr>
        <w:t>src/lib/db.ts</w:t>
      </w:r>
      <w:r>
        <w:t xml:space="preserve"> and </w:t>
      </w:r>
      <w:r>
        <w:rPr>
          <w:rFonts w:ascii="Consolas" w:hAnsi="Consolas"/>
          <w:color w:val="B42828"/>
          <w:sz w:val="19"/>
        </w:rPr>
        <w:t>src/App.tsx</w:t>
      </w:r>
      <w:r>
        <w:t>, providing typed accessors and mutual camelCase/snake_case JSON mapping.</w:t>
      </w:r>
    </w:p>
    <w:p>
      <w:pPr>
        <w:pStyle w:val="ListBullet"/>
        <w:spacing w:after="40"/>
      </w:pPr>
      <w:r>
        <w:t xml:space="preserve">  </w:t>
      </w:r>
      <w:r>
        <w:rPr>
          <w:b/>
        </w:rPr>
        <w:t>Backend-as-a-Service</w:t>
      </w:r>
      <w:r>
        <w:t>: Supabase (Postgres 15, GoTrue Auth, Storage, Edge Functions).</w:t>
      </w:r>
    </w:p>
    <w:p>
      <w:pPr>
        <w:pStyle w:val="ListBullet"/>
        <w:spacing w:after="40"/>
      </w:pPr>
      <w:r>
        <w:t xml:space="preserve">  </w:t>
      </w:r>
      <w:r>
        <w:rPr>
          <w:b/>
        </w:rPr>
        <w:t>Transactional Email</w:t>
      </w:r>
      <w:r>
        <w:t>: Resend (routed via Supabase Deno Edge Functions).</w:t>
      </w:r>
    </w:p>
    <w:p>
      <w:pPr>
        <w:pStyle w:val="ListBullet"/>
        <w:spacing w:after="40"/>
      </w:pPr>
      <w:r>
        <w:t xml:space="preserve">  </w:t>
      </w:r>
      <w:r>
        <w:rPr>
          <w:b/>
        </w:rPr>
        <w:t>Commerce &amp; Payments</w:t>
      </w:r>
      <w:r>
        <w:t>: Paystack and Flutterwave inline integrations (client-side checkout verified server-side via Edge Functions).</w:t>
      </w:r>
    </w:p>
    <w:p>
      <w:pPr>
        <w:pStyle w:val="ListBullet"/>
        <w:spacing w:after="40"/>
      </w:pPr>
      <w:r>
        <w:t xml:space="preserve">  </w:t>
      </w:r>
      <w:r>
        <w:rPr>
          <w:b/>
        </w:rPr>
        <w:t>Task Scheduling</w:t>
      </w:r>
      <w:r>
        <w:t xml:space="preserve">: Supabase </w:t>
      </w:r>
      <w:r>
        <w:rPr>
          <w:rFonts w:ascii="Consolas" w:hAnsi="Consolas"/>
          <w:color w:val="B42828"/>
          <w:sz w:val="19"/>
        </w:rPr>
        <w:t>pg_cron</w:t>
      </w:r>
      <w:r>
        <w:t xml:space="preserve"> + </w:t>
      </w:r>
      <w:r>
        <w:rPr>
          <w:rFonts w:ascii="Consolas" w:hAnsi="Consolas"/>
          <w:color w:val="B42828"/>
          <w:sz w:val="19"/>
        </w:rPr>
        <w:t>pg_net</w:t>
      </w:r>
      <w:r>
        <w:t xml:space="preserve"> for background jobs (e.g., class reminders).</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3. Core Features &amp; Capabilities Implemented by Me</w:t>
      </w:r>
    </w:p>
    <w:p>
      <w:pPr>
        <w:spacing w:after="120" w:line="276" w:lineRule="auto"/>
      </w:pPr>
      <w:r>
        <w:t>I have built, integrated, and verified the entire codebase for LANI Academy. Below are the key feature modules and user-facing capabilities I successfully developed and delivered:</w:t>
      </w:r>
    </w:p>
    <w:p>
      <w:pPr>
        <w:spacing w:before="240" w:after="80"/>
      </w:pPr>
      <w:r>
        <w:rPr>
          <w:rFonts w:ascii="Calibri" w:hAnsi="Calibri"/>
          <w:b/>
          <w:color w:val="1A237E"/>
          <w:sz w:val="26"/>
        </w:rPr>
        <w:t>A. Learning Management System (LMS) &amp; Course Building</w:t>
      </w:r>
    </w:p>
    <w:p>
      <w:pPr>
        <w:pStyle w:val="ListBullet"/>
        <w:spacing w:after="40"/>
      </w:pPr>
      <w:r>
        <w:t xml:space="preserve">  </w:t>
      </w:r>
      <w:r>
        <w:rPr>
          <w:b/>
        </w:rPr>
        <w:t>Course Management &amp; CMS</w:t>
      </w:r>
      <w:r>
        <w:t>: Developed a full course builder and management suite (</w:t>
      </w:r>
      <w:r>
        <w:rPr>
          <w:rFonts w:ascii="Consolas" w:hAnsi="Consolas"/>
          <w:color w:val="B42828"/>
          <w:sz w:val="19"/>
        </w:rPr>
        <w:t>CourseEditor</w:t>
      </w:r>
      <w:r>
        <w:t>), allowing admins and assigned facilitators to create, edit, publish, and archive course details, thematic areas, pricing, and banners.</w:t>
      </w:r>
    </w:p>
    <w:p>
      <w:pPr>
        <w:pStyle w:val="ListBullet"/>
        <w:spacing w:after="40"/>
      </w:pPr>
      <w:r>
        <w:t xml:space="preserve">  </w:t>
      </w:r>
      <w:r>
        <w:rPr>
          <w:b/>
        </w:rPr>
        <w:t>Curriculum Editor</w:t>
      </w:r>
      <w:r>
        <w:t>: Extended the course builder to allow facilitators and admins to manage lessons, upload videos, and attach downloadable materials.</w:t>
      </w:r>
    </w:p>
    <w:p>
      <w:pPr>
        <w:pStyle w:val="ListBullet"/>
        <w:spacing w:after="40"/>
      </w:pPr>
      <w:r>
        <w:t xml:space="preserve">  </w:t>
      </w:r>
      <w:r>
        <w:rPr>
          <w:b/>
        </w:rPr>
        <w:t>Course Player</w:t>
      </w:r>
      <w:r>
        <w:t>: Developed the custom playback interface that tracks lesson progress, resumes where the learner left off, and manages learning materials.</w:t>
      </w:r>
    </w:p>
    <w:p>
      <w:pPr>
        <w:pStyle w:val="ListBullet"/>
        <w:spacing w:after="40"/>
      </w:pPr>
      <w:r>
        <w:t xml:space="preserve">  </w:t>
      </w:r>
      <w:r>
        <w:rPr>
          <w:b/>
        </w:rPr>
        <w:t>Scheduled/Drip Module Release</w:t>
      </w:r>
      <w:r>
        <w:t>: Implemented scheduled and milestone-based drip releases for course modules.</w:t>
      </w:r>
    </w:p>
    <w:p>
      <w:pPr>
        <w:pStyle w:val="ListBullet"/>
        <w:spacing w:after="40"/>
      </w:pPr>
      <w:r>
        <w:t xml:space="preserve">  </w:t>
      </w:r>
      <w:r>
        <w:rPr>
          <w:b/>
        </w:rPr>
        <w:t>Session Scheduling &amp; Attendance Tracking</w:t>
      </w:r>
      <w:r>
        <w:t>: Coded scheduling tools for facilitators to create live training sessions (physical/virtual class events) and track student attendance records.</w:t>
      </w:r>
    </w:p>
    <w:p>
      <w:pPr>
        <w:pStyle w:val="ListBullet"/>
        <w:spacing w:after="40"/>
      </w:pPr>
      <w:r>
        <w:t xml:space="preserve">  </w:t>
      </w:r>
      <w:r>
        <w:rPr>
          <w:b/>
        </w:rPr>
        <w:t>Learning Pathways</w:t>
      </w:r>
      <w:r>
        <w:t>: Created a pathways viewer (</w:t>
      </w:r>
      <w:r>
        <w:rPr>
          <w:rFonts w:ascii="Consolas" w:hAnsi="Consolas"/>
          <w:color w:val="B42828"/>
          <w:sz w:val="19"/>
        </w:rPr>
        <w:t>Pathways.tsx</w:t>
      </w:r>
      <w:r>
        <w:t>) where learners can follow defined career tracks and complete grouped programs.</w:t>
      </w:r>
    </w:p>
    <w:p>
      <w:pPr>
        <w:spacing w:before="240" w:after="80"/>
      </w:pPr>
      <w:r>
        <w:rPr>
          <w:rFonts w:ascii="Calibri" w:hAnsi="Calibri"/>
          <w:b/>
          <w:color w:val="1A237E"/>
          <w:sz w:val="26"/>
        </w:rPr>
        <w:t>B. Assessment, Grading &amp; Interactive Learning</w:t>
      </w:r>
    </w:p>
    <w:p>
      <w:pPr>
        <w:pStyle w:val="ListBullet"/>
        <w:spacing w:after="40"/>
      </w:pPr>
      <w:r>
        <w:t xml:space="preserve">  </w:t>
      </w:r>
      <w:r>
        <w:rPr>
          <w:b/>
        </w:rPr>
        <w:t>Timed Quizzes</w:t>
      </w:r>
      <w:r>
        <w:t>: Built dynamic quiz rendering with question timers, randomized questions, and instant grading against passing thresholds.</w:t>
      </w:r>
    </w:p>
    <w:p>
      <w:pPr>
        <w:pStyle w:val="ListBullet"/>
        <w:spacing w:after="40"/>
      </w:pPr>
      <w:r>
        <w:t xml:space="preserve">  </w:t>
      </w:r>
      <w:r>
        <w:rPr>
          <w:b/>
        </w:rPr>
        <w:t>Assignment Submissions</w:t>
      </w:r>
      <w:r>
        <w:t>: Coded the learner upload flow for assignments, combined with a facilitator grading interface for feedback and grade updates.</w:t>
      </w:r>
    </w:p>
    <w:p>
      <w:pPr>
        <w:pStyle w:val="ListBullet"/>
        <w:spacing w:after="40"/>
      </w:pPr>
      <w:r>
        <w:t xml:space="preserve">  </w:t>
      </w:r>
      <w:r>
        <w:rPr>
          <w:b/>
        </w:rPr>
        <w:t>Interactive Course Forums</w:t>
      </w:r>
      <w:r>
        <w:t>: Built a Q&amp;A and discussions forum (</w:t>
      </w:r>
      <w:r>
        <w:rPr>
          <w:rFonts w:ascii="Consolas" w:hAnsi="Consolas"/>
          <w:color w:val="B42828"/>
          <w:sz w:val="19"/>
        </w:rPr>
        <w:t>CourseForum</w:t>
      </w:r>
      <w:r>
        <w:t>) per course, enabling learners to ask questions and facilitators to respond directly inside the Course Player.</w:t>
      </w:r>
    </w:p>
    <w:p>
      <w:pPr>
        <w:pStyle w:val="ListBullet"/>
        <w:spacing w:after="40"/>
      </w:pPr>
      <w:r>
        <w:t xml:space="preserve">  </w:t>
      </w:r>
      <w:r>
        <w:rPr>
          <w:b/>
        </w:rPr>
        <w:t>Private Study Notes</w:t>
      </w:r>
      <w:r>
        <w:t>: Allowed learners to save private lesson notes directly within the course player for study reference.</w:t>
      </w:r>
    </w:p>
    <w:p>
      <w:pPr>
        <w:pStyle w:val="ListBullet"/>
        <w:spacing w:after="40"/>
      </w:pPr>
      <w:r>
        <w:t xml:space="preserve">  </w:t>
      </w:r>
      <w:r>
        <w:rPr>
          <w:b/>
        </w:rPr>
        <w:t>Course Reviews &amp; Ratings</w:t>
      </w:r>
      <w:r>
        <w:t>: Integrated learner star-rating reviews and feedback directly into course catalogues.</w:t>
      </w:r>
    </w:p>
    <w:p>
      <w:pPr>
        <w:pStyle w:val="ListBullet"/>
        <w:spacing w:after="40"/>
      </w:pPr>
      <w:r>
        <w:t xml:space="preserve">  </w:t>
      </w:r>
      <w:r>
        <w:rPr>
          <w:b/>
        </w:rPr>
        <w:t>Feedback Surveys</w:t>
      </w:r>
      <w:r>
        <w:t>: Added rating scales (1-5) and text surveys to measure facilitator and course quality.</w:t>
      </w:r>
    </w:p>
    <w:p>
      <w:pPr>
        <w:pStyle w:val="ListBullet"/>
        <w:spacing w:after="40"/>
      </w:pPr>
      <w:r>
        <w:t xml:space="preserve">  </w:t>
      </w:r>
      <w:r>
        <w:rPr>
          <w:b/>
        </w:rPr>
        <w:t>Gradebook</w:t>
      </w:r>
      <w:r>
        <w:t>: Implemented a central dashboard for facilitators to view attempts, submissions, and grade rosters.</w:t>
      </w:r>
    </w:p>
    <w:p>
      <w:pPr>
        <w:spacing w:before="240" w:after="80"/>
      </w:pPr>
      <w:r>
        <w:rPr>
          <w:rFonts w:ascii="Calibri" w:hAnsi="Calibri"/>
          <w:b/>
          <w:color w:val="1A237E"/>
          <w:sz w:val="26"/>
        </w:rPr>
        <w:t>C. B2B Corporate Portal</w:t>
      </w:r>
    </w:p>
    <w:p>
      <w:pPr>
        <w:pStyle w:val="ListBullet"/>
        <w:spacing w:after="40"/>
      </w:pPr>
      <w:r>
        <w:t xml:space="preserve">  </w:t>
      </w:r>
      <w:r>
        <w:rPr>
          <w:b/>
        </w:rPr>
        <w:t>Sponsor Dashboard</w:t>
      </w:r>
      <w:r>
        <w:t>: Designed the dashboard allowing organization accounts to purchase training seats in bulk, paste staff email lists to instantly enroll cohorts, track cohort completion rates, and view sponsored transactions.</w:t>
      </w:r>
    </w:p>
    <w:p>
      <w:pPr>
        <w:pStyle w:val="ListBullet"/>
        <w:spacing w:after="40"/>
      </w:pPr>
      <w:r>
        <w:t xml:space="preserve">  </w:t>
      </w:r>
      <w:r>
        <w:rPr>
          <w:b/>
        </w:rPr>
        <w:t>Custom Training Intake</w:t>
      </w:r>
      <w:r>
        <w:t>: Built the form for requesting bespoke enterprise courses.</w:t>
      </w:r>
    </w:p>
    <w:p>
      <w:pPr>
        <w:spacing w:before="240" w:after="80"/>
      </w:pPr>
      <w:r>
        <w:rPr>
          <w:rFonts w:ascii="Calibri" w:hAnsi="Calibri"/>
          <w:b/>
          <w:color w:val="1A237E"/>
          <w:sz w:val="26"/>
        </w:rPr>
        <w:t>D. Certifications &amp; Public Verification</w:t>
      </w:r>
    </w:p>
    <w:p>
      <w:pPr>
        <w:pStyle w:val="ListBullet"/>
        <w:spacing w:after="40"/>
      </w:pPr>
      <w:r>
        <w:t xml:space="preserve">  </w:t>
      </w:r>
      <w:r>
        <w:rPr>
          <w:b/>
        </w:rPr>
        <w:t>Verifiable Certificates</w:t>
      </w:r>
      <w:r>
        <w:t>: Automated generation of PDF-ready diplomas upon 100% course completion.</w:t>
      </w:r>
    </w:p>
    <w:p>
      <w:pPr>
        <w:pStyle w:val="ListBullet"/>
        <w:spacing w:after="40"/>
      </w:pPr>
      <w:r>
        <w:t xml:space="preserve">  </w:t>
      </w:r>
      <w:r>
        <w:rPr>
          <w:b/>
        </w:rPr>
        <w:t>Verification Portal</w:t>
      </w:r>
      <w:r>
        <w:t>: Integrated QR codes and unique lookup routing (</w:t>
      </w:r>
      <w:r>
        <w:rPr>
          <w:rFonts w:ascii="Consolas" w:hAnsi="Consolas"/>
          <w:color w:val="B42828"/>
          <w:sz w:val="19"/>
        </w:rPr>
        <w:t>/verify?id=&lt;cert_id&gt;</w:t>
      </w:r>
      <w:r>
        <w:t>) allowing employers or third parties to instantly verify a learner's credentials against the secure database.</w:t>
      </w:r>
    </w:p>
    <w:p>
      <w:pPr>
        <w:spacing w:before="240" w:after="80"/>
      </w:pPr>
      <w:r>
        <w:rPr>
          <w:rFonts w:ascii="Calibri" w:hAnsi="Calibri"/>
          <w:b/>
          <w:color w:val="1A237E"/>
          <w:sz w:val="26"/>
        </w:rPr>
        <w:t>E. Engagement, Admin &amp; Analytics</w:t>
      </w:r>
    </w:p>
    <w:p>
      <w:pPr>
        <w:pStyle w:val="ListBullet"/>
        <w:spacing w:after="40"/>
      </w:pPr>
      <w:r>
        <w:t xml:space="preserve">  </w:t>
      </w:r>
      <w:r>
        <w:rPr>
          <w:b/>
        </w:rPr>
        <w:t>Real-time Notifications</w:t>
      </w:r>
      <w:r>
        <w:t>: Created in-app alerts for certificate issuance, grading feedback, class updates, and enrollment.</w:t>
      </w:r>
    </w:p>
    <w:p>
      <w:pPr>
        <w:pStyle w:val="ListBullet"/>
        <w:spacing w:after="40"/>
      </w:pPr>
      <w:r>
        <w:t xml:space="preserve">  </w:t>
      </w:r>
      <w:r>
        <w:rPr>
          <w:b/>
        </w:rPr>
        <w:t>Broadcast Engine</w:t>
      </w:r>
      <w:r>
        <w:t>: Built the admin tool to send segmented emails (all learners, single-course students, leads, or subscribers) using pre-built branded templates.</w:t>
      </w:r>
    </w:p>
    <w:p>
      <w:pPr>
        <w:pStyle w:val="ListBullet"/>
        <w:spacing w:after="40"/>
      </w:pPr>
      <w:r>
        <w:t xml:space="preserve">  </w:t>
      </w:r>
      <w:r>
        <w:rPr>
          <w:b/>
        </w:rPr>
        <w:t>CSV Data Export</w:t>
      </w:r>
      <w:r>
        <w:t>: Built one-click reports for transactions, registrations, and grades to facilitate offline operations.</w:t>
      </w:r>
    </w:p>
    <w:p>
      <w:pPr>
        <w:pStyle w:val="ListBullet"/>
        <w:spacing w:after="40"/>
      </w:pPr>
      <w:r>
        <w:t xml:space="preserve">  </w:t>
      </w:r>
      <w:r>
        <w:rPr>
          <w:b/>
        </w:rPr>
        <w:t>System Audit Logs</w:t>
      </w:r>
      <w:r>
        <w:t>: Implemented a security audit trail (</w:t>
      </w:r>
      <w:r>
        <w:rPr>
          <w:rFonts w:ascii="Consolas" w:hAnsi="Consolas"/>
          <w:color w:val="B42828"/>
          <w:sz w:val="19"/>
        </w:rPr>
        <w:t>audit_logs</w:t>
      </w:r>
      <w:r>
        <w:t xml:space="preserve"> table) that logs critical administrative events, role changes, and transaction states for operational transparency.</w:t>
      </w:r>
    </w:p>
    <w:p>
      <w:pPr>
        <w:pStyle w:val="ListBullet"/>
        <w:spacing w:after="40"/>
      </w:pPr>
      <w:r>
        <w:t xml:space="preserve">  </w:t>
      </w:r>
      <w:r>
        <w:rPr>
          <w:b/>
        </w:rPr>
        <w:t>Analytics Tracking Dashboard</w:t>
      </w:r>
      <w:r>
        <w:t>: Integrated Google Analytics 4 (GA4) and Microsoft Clarity tracking events to monitor pageviews, cohort engagement, and checkout abandonment.</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4. Engineering &amp; Security Hardening Accomplished by Me</w:t>
      </w:r>
    </w:p>
    <w:p>
      <w:pPr>
        <w:spacing w:after="120" w:line="276" w:lineRule="auto"/>
      </w:pPr>
      <w:r>
        <w:t>I designed, implemented, and hardened the entire system architecture to ensure commercial-grade stability, payment integrity, and security from the ground up. Below are the key security and structural engineering milestones I built and deployed:</w:t>
      </w:r>
    </w:p>
    <w:p>
      <w:pPr>
        <w:pStyle w:val="ListNumber"/>
        <w:spacing w:after="60"/>
      </w:pPr>
      <w:r>
        <w:rPr>
          <w:b/>
        </w:rPr>
        <w:t>Engineered Server-Side 2FA OTP (`auth-otp` Edge Function)</w:t>
      </w:r>
      <w:r>
        <w:t>:</w:t>
      </w:r>
    </w:p>
    <w:p>
      <w:pPr>
        <w:pStyle w:val="ListBullet2"/>
        <w:spacing w:after="40"/>
      </w:pPr>
      <w:r>
        <w:t xml:space="preserve">  </w:t>
      </w:r>
      <w:r>
        <w:rPr>
          <w:i/>
        </w:rPr>
        <w:t>Implementation</w:t>
      </w:r>
      <w:r>
        <w:t xml:space="preserve">: Designed and implemented a secure 2FA system from scratch. Instead of relying on insecure client-side generation, I built a server-side OTP generation and verification flow using a dedicated Deno Edge Function. The function hashes the random OTP, stores it securely in </w:t>
      </w:r>
      <w:r>
        <w:rPr>
          <w:rFonts w:ascii="Consolas" w:hAnsi="Consolas"/>
          <w:color w:val="B42828"/>
          <w:sz w:val="19"/>
        </w:rPr>
        <w:t>email_otps</w:t>
      </w:r>
      <w:r>
        <w:t xml:space="preserve"> (a database table I locked down from public read/writes), emails it to the user via Resend, and enforces a strict 10-minute expiry and a 5-attempt brute-force limit.</w:t>
      </w:r>
    </w:p>
    <w:p>
      <w:pPr>
        <w:pStyle w:val="ListNumber"/>
        <w:spacing w:after="60"/>
      </w:pPr>
      <w:r>
        <w:rPr>
          <w:b/>
        </w:rPr>
        <w:t>Built Server-Side Enrollment &amp; Payment Verification System (`enroll` Edge Function)</w:t>
      </w:r>
      <w:r>
        <w:t>:</w:t>
      </w:r>
    </w:p>
    <w:p>
      <w:pPr>
        <w:pStyle w:val="ListBullet2"/>
        <w:spacing w:after="40"/>
      </w:pPr>
      <w:r>
        <w:t xml:space="preserve">  </w:t>
      </w:r>
      <w:r>
        <w:rPr>
          <w:i/>
        </w:rPr>
        <w:t>Implementation</w:t>
      </w:r>
      <w:r>
        <w:t xml:space="preserve">: To prevent revenue leakage, I designed and coded a server-side payment verification pipeline. I disabled direct client-side insertion rights to the </w:t>
      </w:r>
      <w:r>
        <w:rPr>
          <w:rFonts w:ascii="Consolas" w:hAnsi="Consolas"/>
          <w:color w:val="B42828"/>
          <w:sz w:val="19"/>
        </w:rPr>
        <w:t>enrollments</w:t>
      </w:r>
      <w:r>
        <w:t xml:space="preserve"> and </w:t>
      </w:r>
      <w:r>
        <w:rPr>
          <w:rFonts w:ascii="Consolas" w:hAnsi="Consolas"/>
          <w:color w:val="B42828"/>
          <w:sz w:val="19"/>
        </w:rPr>
        <w:t>transactions</w:t>
      </w:r>
      <w:r>
        <w:t xml:space="preserve"> tables. Instead, I built the </w:t>
      </w:r>
      <w:r>
        <w:rPr>
          <w:rFonts w:ascii="Consolas" w:hAnsi="Consolas"/>
          <w:color w:val="B42828"/>
          <w:sz w:val="19"/>
        </w:rPr>
        <w:t>enroll</w:t>
      </w:r>
      <w:r>
        <w:t xml:space="preserve"> Deno Edge Function which receives the payment callback, validates the transaction directly with Paystack/Flutterwave APIs using server-side secrets, and only then provisions the enrollment and transaction records using a secure service role.</w:t>
      </w:r>
    </w:p>
    <w:p>
      <w:pPr>
        <w:pStyle w:val="ListNumber"/>
        <w:spacing w:after="60"/>
      </w:pPr>
      <w:r>
        <w:rPr>
          <w:b/>
        </w:rPr>
        <w:t>Closed Privilege Escalation Vector</w:t>
      </w:r>
      <w:r>
        <w:t>:</w:t>
      </w:r>
    </w:p>
    <w:p>
      <w:pPr>
        <w:pStyle w:val="ListBullet2"/>
        <w:spacing w:after="40"/>
      </w:pPr>
      <w:r>
        <w:t xml:space="preserve">  </w:t>
      </w:r>
      <w:r>
        <w:rPr>
          <w:i/>
        </w:rPr>
        <w:t>Implementation</w:t>
      </w:r>
      <w:r>
        <w:t>: I implemented Postgres database triggers (</w:t>
      </w:r>
      <w:r>
        <w:rPr>
          <w:rFonts w:ascii="Consolas" w:hAnsi="Consolas"/>
          <w:color w:val="B42828"/>
          <w:sz w:val="19"/>
        </w:rPr>
        <w:t>prevent_role_escalation</w:t>
      </w:r>
      <w:r>
        <w:t xml:space="preserve">) to intercept and block any attempts by users to elevate their own access levels (e.g., self-assigning </w:t>
      </w:r>
      <w:r>
        <w:rPr>
          <w:rFonts w:ascii="Consolas" w:hAnsi="Consolas"/>
          <w:color w:val="B42828"/>
          <w:sz w:val="19"/>
        </w:rPr>
        <w:t>admin</w:t>
      </w:r>
      <w:r>
        <w:t xml:space="preserve">, </w:t>
      </w:r>
      <w:r>
        <w:rPr>
          <w:rFonts w:ascii="Consolas" w:hAnsi="Consolas"/>
          <w:color w:val="B42828"/>
          <w:sz w:val="19"/>
        </w:rPr>
        <w:t>super_admin</w:t>
      </w:r>
      <w:r>
        <w:t xml:space="preserve">, </w:t>
      </w:r>
      <w:r>
        <w:rPr>
          <w:rFonts w:ascii="Consolas" w:hAnsi="Consolas"/>
          <w:color w:val="B42828"/>
          <w:sz w:val="19"/>
        </w:rPr>
        <w:t>facilitator</w:t>
      </w:r>
      <w:r>
        <w:t xml:space="preserve">, or </w:t>
      </w:r>
      <w:r>
        <w:rPr>
          <w:rFonts w:ascii="Consolas" w:hAnsi="Consolas"/>
          <w:color w:val="B42828"/>
          <w:sz w:val="19"/>
        </w:rPr>
        <w:t>organization</w:t>
      </w:r>
      <w:r>
        <w:t xml:space="preserve"> roles), ensuring strict RBAC integrity.</w:t>
      </w:r>
    </w:p>
    <w:p>
      <w:pPr>
        <w:pStyle w:val="ListNumber"/>
        <w:spacing w:after="60"/>
      </w:pPr>
      <w:r>
        <w:rPr>
          <w:b/>
        </w:rPr>
        <w:t>Secured User PII Data</w:t>
      </w:r>
      <w:r>
        <w:t>:</w:t>
      </w:r>
    </w:p>
    <w:p>
      <w:pPr>
        <w:pStyle w:val="ListBullet2"/>
        <w:spacing w:after="40"/>
      </w:pPr>
      <w:r>
        <w:t xml:space="preserve">  </w:t>
      </w:r>
      <w:r>
        <w:rPr>
          <w:i/>
        </w:rPr>
        <w:t>Implementation</w:t>
      </w:r>
      <w:r>
        <w:t xml:space="preserve">: I designed and wrote row-level security (RLS) policies on the </w:t>
      </w:r>
      <w:r>
        <w:rPr>
          <w:rFonts w:ascii="Consolas" w:hAnsi="Consolas"/>
          <w:color w:val="B42828"/>
          <w:sz w:val="19"/>
        </w:rPr>
        <w:t>profiles</w:t>
      </w:r>
      <w:r>
        <w:t xml:space="preserve"> table to restrict exposure of sensitive user data (email, phone, dates of birth, etc.). Sensitive PII is now visible only to the profile owner and authorized staff members.</w:t>
      </w:r>
    </w:p>
    <w:p>
      <w:pPr>
        <w:pStyle w:val="ListNumber"/>
        <w:spacing w:after="60"/>
      </w:pPr>
      <w:r>
        <w:rPr>
          <w:b/>
        </w:rPr>
        <w:t>Secured Outbound Email System (`send-email` Edge Function)</w:t>
      </w:r>
      <w:r>
        <w:t>:</w:t>
      </w:r>
    </w:p>
    <w:p>
      <w:pPr>
        <w:pStyle w:val="ListBullet2"/>
        <w:spacing w:after="40"/>
      </w:pPr>
      <w:r>
        <w:t xml:space="preserve">  </w:t>
      </w:r>
      <w:r>
        <w:rPr>
          <w:i/>
        </w:rPr>
        <w:t>Implementation</w:t>
      </w:r>
      <w:r>
        <w:t>: I built and hardened the mail Edge Function by adding origin validation, CORS domain restrictions, rate limiting, and mapping requests to pre-defined HTML email templates on the server to prevent the endpoint from being hijacked as an open mail relay.</w:t>
      </w:r>
    </w:p>
    <w:p>
      <w:pPr>
        <w:pStyle w:val="ListNumber"/>
        <w:spacing w:after="60"/>
      </w:pPr>
      <w:r>
        <w:rPr>
          <w:b/>
        </w:rPr>
        <w:t>Dependency Hardening &amp; Schema Protection</w:t>
      </w:r>
      <w:r>
        <w:t>:</w:t>
      </w:r>
    </w:p>
    <w:p>
      <w:pPr>
        <w:pStyle w:val="ListBullet2"/>
        <w:spacing w:after="40"/>
      </w:pPr>
      <w:r>
        <w:t xml:space="preserve">  </w:t>
      </w:r>
      <w:r>
        <w:rPr>
          <w:i/>
        </w:rPr>
        <w:t>Implementation</w:t>
      </w:r>
      <w:r>
        <w:t xml:space="preserve">: Upgraded and audited packages (including a patch for </w:t>
      </w:r>
      <w:r>
        <w:rPr>
          <w:rFonts w:ascii="Consolas" w:hAnsi="Consolas"/>
          <w:color w:val="B42828"/>
          <w:sz w:val="19"/>
        </w:rPr>
        <w:t>react-router-dom</w:t>
      </w:r>
      <w:r>
        <w:t xml:space="preserve"> to remediate high-severity CSRF vulnerabilities) and pinned the database </w:t>
      </w:r>
      <w:r>
        <w:rPr>
          <w:rFonts w:ascii="Consolas" w:hAnsi="Consolas"/>
          <w:color w:val="B42828"/>
          <w:sz w:val="19"/>
        </w:rPr>
        <w:t>search_path</w:t>
      </w:r>
      <w:r>
        <w:t xml:space="preserve"> on all SECURITY DEFINER functions (</w:t>
      </w:r>
      <w:r>
        <w:rPr>
          <w:rFonts w:ascii="Consolas" w:hAnsi="Consolas"/>
          <w:color w:val="B42828"/>
          <w:sz w:val="19"/>
        </w:rPr>
        <w:t>handle_new_user</w:t>
      </w:r>
      <w:r>
        <w:t xml:space="preserve">, </w:t>
      </w:r>
      <w:r>
        <w:rPr>
          <w:rFonts w:ascii="Consolas" w:hAnsi="Consolas"/>
          <w:color w:val="B42828"/>
          <w:sz w:val="19"/>
        </w:rPr>
        <w:t>prevent_role_escalation</w:t>
      </w:r>
      <w:r>
        <w:t xml:space="preserve">, </w:t>
      </w:r>
      <w:r>
        <w:rPr>
          <w:rFonts w:ascii="Consolas" w:hAnsi="Consolas"/>
          <w:color w:val="B42828"/>
          <w:sz w:val="19"/>
        </w:rPr>
        <w:t>is_staff</w:t>
      </w:r>
      <w:r>
        <w:t>) to prevent schema-hijacking attacks.</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5. Integration Dependencies &amp; External Setup</w:t>
      </w:r>
    </w:p>
    <w:p>
      <w:pPr>
        <w:spacing w:after="120" w:line="276" w:lineRule="auto"/>
      </w:pPr>
      <w:r>
        <w:t>To transition from sandbox/demo mode to a live production environment, the following external services must be configured and linked:</w:t>
      </w:r>
    </w:p>
    <w:p>
      <w:pPr>
        <w:spacing w:before="240" w:after="80"/>
      </w:pPr>
      <w:r>
        <w:rPr>
          <w:rFonts w:ascii="Calibri" w:hAnsi="Calibri"/>
          <w:b/>
          <w:color w:val="1A237E"/>
          <w:sz w:val="26"/>
        </w:rPr>
        <w:t>A. Payment Gateways (Paystack &amp; Flutterwave)</w:t>
      </w:r>
    </w:p>
    <w:p>
      <w:pPr>
        <w:spacing w:after="120" w:line="276" w:lineRule="auto"/>
      </w:pPr>
      <w:r>
        <w:t>The platform supports dual payment gateways. You can run one or both. The system uses client-side checkout inline modals verified via secure server-side Edge Functions.</w:t>
      </w:r>
    </w:p>
    <w:p>
      <w:pPr>
        <w:pStyle w:val="ListNumber"/>
        <w:spacing w:after="60"/>
      </w:pPr>
      <w:r>
        <w:rPr>
          <w:b/>
        </w:rPr>
        <w:t>Merchant Accounts</w:t>
      </w:r>
      <w:r>
        <w:t>: Setup merchant accounts at [Paystack](https://paystack.com) and [Flutterwave](https://flutterwave.com).</w:t>
      </w:r>
    </w:p>
    <w:p>
      <w:pPr>
        <w:pStyle w:val="ListNumber"/>
        <w:spacing w:after="60"/>
      </w:pPr>
      <w:r>
        <w:rPr>
          <w:b/>
        </w:rPr>
        <w:t>API Keys Access</w:t>
      </w:r>
      <w:r>
        <w:t>:</w:t>
      </w:r>
    </w:p>
    <w:p>
      <w:pPr>
        <w:pStyle w:val="ListBullet2"/>
        <w:spacing w:after="40"/>
      </w:pPr>
      <w:r>
        <w:t xml:space="preserve">  Retrieve the </w:t>
      </w:r>
      <w:r>
        <w:rPr>
          <w:b/>
        </w:rPr>
        <w:t>Public Keys</w:t>
      </w:r>
      <w:r>
        <w:t xml:space="preserve"> (safe to put in the client </w:t>
      </w:r>
      <w:r>
        <w:rPr>
          <w:rFonts w:ascii="Consolas" w:hAnsi="Consolas"/>
          <w:color w:val="B42828"/>
          <w:sz w:val="19"/>
        </w:rPr>
        <w:t>.env</w:t>
      </w:r>
      <w:r>
        <w:t xml:space="preserve"> build settings).</w:t>
      </w:r>
    </w:p>
    <w:p>
      <w:pPr>
        <w:pStyle w:val="ListBullet2"/>
        <w:spacing w:after="40"/>
      </w:pPr>
      <w:r>
        <w:t xml:space="preserve">  Retrieve the </w:t>
      </w:r>
      <w:r>
        <w:rPr>
          <w:b/>
        </w:rPr>
        <w:t>Secret Keys</w:t>
      </w:r>
      <w:r>
        <w:t xml:space="preserve"> (must only be set in the Supabase Edge Function secrets).</w:t>
      </w:r>
    </w:p>
    <w:p>
      <w:pPr>
        <w:pStyle w:val="ListNumber"/>
        <w:spacing w:after="60"/>
      </w:pPr>
      <w:r>
        <w:rPr>
          <w:b/>
        </w:rPr>
        <w:t>Webhook Configuration (Optional but recommended)</w:t>
      </w:r>
      <w:r>
        <w:t>:</w:t>
      </w:r>
    </w:p>
    <w:p>
      <w:pPr>
        <w:pStyle w:val="ListBullet2"/>
        <w:spacing w:after="40"/>
      </w:pPr>
      <w:r>
        <w:t xml:space="preserve">  Set up webhooks pointing to your backend edge functions to capture transaction events if learners close their browser prematurely.</w:t>
      </w:r>
    </w:p>
    <w:p>
      <w:pPr>
        <w:pStyle w:val="ListNumber"/>
        <w:spacing w:after="60"/>
      </w:pPr>
      <w:r>
        <w:rPr>
          <w:b/>
        </w:rPr>
        <w:t>Currency &amp; Limits</w:t>
      </w:r>
      <w:r>
        <w:t>:</w:t>
      </w:r>
    </w:p>
    <w:p>
      <w:pPr>
        <w:pStyle w:val="ListBullet2"/>
        <w:spacing w:after="40"/>
      </w:pPr>
      <w:r>
        <w:t xml:space="preserve">  Ensure that the merchant dashboard is configured to accept Naira (NGN) and card/bank-transfer channels.</w:t>
      </w:r>
    </w:p>
    <w:p>
      <w:pPr>
        <w:spacing w:before="240" w:after="80"/>
      </w:pPr>
      <w:r>
        <w:rPr>
          <w:rFonts w:ascii="Calibri" w:hAnsi="Calibri"/>
          <w:b/>
          <w:color w:val="1A237E"/>
          <w:sz w:val="26"/>
        </w:rPr>
        <w:t>B. Email Gateway (Resend)</w:t>
      </w:r>
    </w:p>
    <w:p>
      <w:pPr>
        <w:spacing w:after="120" w:line="276" w:lineRule="auto"/>
      </w:pPr>
      <w:r>
        <w:t>All transactional emails (2FA OTP codes, payment receipts, enrollment confirmations, course completion notifications, certificates, and admin broadcasts) route through Resend.</w:t>
      </w:r>
    </w:p>
    <w:p>
      <w:pPr>
        <w:pStyle w:val="ListNumber"/>
        <w:spacing w:after="60"/>
      </w:pPr>
      <w:r>
        <w:rPr>
          <w:b/>
        </w:rPr>
        <w:t>Resend Account</w:t>
      </w:r>
      <w:r>
        <w:t>: Provision an account at [Resend](https://resend.com).</w:t>
      </w:r>
    </w:p>
    <w:p>
      <w:pPr>
        <w:pStyle w:val="ListNumber"/>
        <w:spacing w:after="60"/>
      </w:pPr>
      <w:r>
        <w:rPr>
          <w:b/>
        </w:rPr>
        <w:t>Domain Verification (Crucial)</w:t>
      </w:r>
      <w:r>
        <w:t>:</w:t>
      </w:r>
    </w:p>
    <w:p>
      <w:pPr>
        <w:pStyle w:val="ListBullet2"/>
        <w:spacing w:after="40"/>
      </w:pPr>
      <w:r>
        <w:t xml:space="preserve">  Add your sending domain (e.g., </w:t>
      </w:r>
      <w:r>
        <w:rPr>
          <w:rFonts w:ascii="Consolas" w:hAnsi="Consolas"/>
          <w:color w:val="B42828"/>
          <w:sz w:val="19"/>
        </w:rPr>
        <w:t>lani.ng</w:t>
      </w:r>
      <w:r>
        <w:t>) to Resend.</w:t>
      </w:r>
    </w:p>
    <w:p>
      <w:pPr>
        <w:pStyle w:val="ListBullet2"/>
        <w:spacing w:after="40"/>
      </w:pPr>
      <w:r>
        <w:t xml:space="preserve">  Configure the generated DNS records (</w:t>
      </w:r>
      <w:r>
        <w:rPr>
          <w:b/>
        </w:rPr>
        <w:t>SPF, DKIM, and MX/TXT records</w:t>
      </w:r>
      <w:r>
        <w:t xml:space="preserve">) in your domain registrar's DNS control panel (e.g., GoDaddy, Namecheap, Cloudflare). </w:t>
      </w:r>
      <w:r>
        <w:rPr>
          <w:i/>
        </w:rPr>
        <w:t>This is essential to ensure high email deliverability and avoid spam folders.</w:t>
      </w:r>
    </w:p>
    <w:p>
      <w:pPr>
        <w:pStyle w:val="ListNumber"/>
        <w:spacing w:after="60"/>
      </w:pPr>
      <w:r>
        <w:rPr>
          <w:b/>
        </w:rPr>
        <w:t>Sender Address</w:t>
      </w:r>
      <w:r>
        <w:t xml:space="preserve">: Determine the verified sending address (e.g., </w:t>
      </w:r>
      <w:r>
        <w:rPr>
          <w:rFonts w:ascii="Consolas" w:hAnsi="Consolas"/>
          <w:color w:val="B42828"/>
          <w:sz w:val="19"/>
        </w:rPr>
        <w:t>noreply@lani.ng</w:t>
      </w:r>
      <w:r>
        <w:t>) and verify it in Resend.</w:t>
      </w:r>
    </w:p>
    <w:p>
      <w:pPr>
        <w:pStyle w:val="ListNumber"/>
        <w:spacing w:after="60"/>
      </w:pPr>
      <w:r>
        <w:rPr>
          <w:b/>
        </w:rPr>
        <w:t>API Key Retrieval</w:t>
      </w:r>
      <w:r>
        <w:t>: Generate a production API key with sending privileges.</w:t>
      </w:r>
    </w:p>
    <w:p>
      <w:pPr>
        <w:spacing w:before="240" w:after="80"/>
      </w:pPr>
      <w:r>
        <w:rPr>
          <w:rFonts w:ascii="Calibri" w:hAnsi="Calibri"/>
          <w:b/>
          <w:color w:val="1A237E"/>
          <w:sz w:val="26"/>
        </w:rPr>
        <w:t>C. Backend Infrastructure (Supabase Project)</w:t>
      </w:r>
    </w:p>
    <w:p>
      <w:pPr>
        <w:pStyle w:val="ListNumber"/>
        <w:spacing w:after="60"/>
      </w:pPr>
      <w:r>
        <w:rPr>
          <w:b/>
        </w:rPr>
        <w:t>Production Supabase Instance</w:t>
      </w:r>
      <w:r>
        <w:t>: Create a new production project in your [Supabase Dashboard](https://supabase.com).</w:t>
      </w:r>
    </w:p>
    <w:p>
      <w:pPr>
        <w:pStyle w:val="ListNumber"/>
        <w:spacing w:after="60"/>
      </w:pPr>
      <w:r>
        <w:rPr>
          <w:b/>
        </w:rPr>
        <w:t>Auth Configurations</w:t>
      </w:r>
      <w:r>
        <w:t>:</w:t>
      </w:r>
    </w:p>
    <w:p>
      <w:pPr>
        <w:pStyle w:val="ListBullet2"/>
        <w:spacing w:after="40"/>
      </w:pPr>
      <w:r>
        <w:t xml:space="preserve">  </w:t>
      </w:r>
      <w:r>
        <w:rPr>
          <w:b/>
        </w:rPr>
        <w:t>Redirect URLs</w:t>
      </w:r>
      <w:r>
        <w:t xml:space="preserve">: Add your production domain redirect URLs under </w:t>
      </w:r>
      <w:r>
        <w:rPr>
          <w:rFonts w:ascii="Consolas" w:hAnsi="Consolas"/>
          <w:color w:val="B42828"/>
          <w:sz w:val="19"/>
        </w:rPr>
        <w:t>Auth</w:t>
      </w:r>
      <w:r>
        <w:t xml:space="preserve"> -&gt; </w:t>
      </w:r>
      <w:r>
        <w:rPr>
          <w:rFonts w:ascii="Consolas" w:hAnsi="Consolas"/>
          <w:color w:val="B42828"/>
          <w:sz w:val="19"/>
        </w:rPr>
        <w:t>URL Configuration</w:t>
      </w:r>
      <w:r>
        <w:t xml:space="preserve"> so that OAuth/confirmations redirect correctly.</w:t>
      </w:r>
    </w:p>
    <w:p>
      <w:pPr>
        <w:pStyle w:val="ListBullet2"/>
        <w:spacing w:after="40"/>
      </w:pPr>
      <w:r>
        <w:t xml:space="preserve">  </w:t>
      </w:r>
      <w:r>
        <w:rPr>
          <w:b/>
        </w:rPr>
        <w:t>Security Policies</w:t>
      </w:r>
      <w:r>
        <w:t>: Enable leaked-password protection and configure a minimum password length of at least 8 characters.</w:t>
      </w:r>
    </w:p>
    <w:p>
      <w:pPr>
        <w:pStyle w:val="ListNumber"/>
        <w:spacing w:after="60"/>
      </w:pPr>
      <w:r>
        <w:rPr>
          <w:b/>
        </w:rPr>
        <w:t>Storage Buckets</w:t>
      </w:r>
      <w:r>
        <w:t>:</w:t>
      </w:r>
    </w:p>
    <w:p>
      <w:pPr>
        <w:pStyle w:val="ListBullet2"/>
        <w:spacing w:after="40"/>
      </w:pPr>
      <w:r>
        <w:t xml:space="preserve">  Ensure a public bucket named </w:t>
      </w:r>
      <w:r>
        <w:rPr>
          <w:rFonts w:ascii="Consolas" w:hAnsi="Consolas"/>
          <w:color w:val="B42828"/>
          <w:sz w:val="19"/>
        </w:rPr>
        <w:t>media</w:t>
      </w:r>
      <w:r>
        <w:t xml:space="preserve"> is created (automatically handled by the database schema migrations) to store course cover photos, profile avatars, curriculum materials, and certificates.</w:t>
      </w:r>
    </w:p>
    <w:p>
      <w:pPr>
        <w:pStyle w:val="ListNumber"/>
        <w:spacing w:after="60"/>
      </w:pPr>
      <w:r>
        <w:rPr>
          <w:b/>
        </w:rPr>
        <w:t>Scheduler (pg_cron)</w:t>
      </w:r>
      <w:r>
        <w:t>:</w:t>
      </w:r>
    </w:p>
    <w:p>
      <w:pPr>
        <w:pStyle w:val="ListBullet2"/>
        <w:spacing w:after="40"/>
      </w:pPr>
      <w:r>
        <w:t xml:space="preserve">  Ensure your Supabase project has database scheduling enabled (extensions </w:t>
      </w:r>
      <w:r>
        <w:rPr>
          <w:rFonts w:ascii="Consolas" w:hAnsi="Consolas"/>
          <w:color w:val="B42828"/>
          <w:sz w:val="19"/>
        </w:rPr>
        <w:t>pg_cron</w:t>
      </w:r>
      <w:r>
        <w:t xml:space="preserve"> and </w:t>
      </w:r>
      <w:r>
        <w:rPr>
          <w:rFonts w:ascii="Consolas" w:hAnsi="Consolas"/>
          <w:color w:val="B42828"/>
          <w:sz w:val="19"/>
        </w:rPr>
        <w:t>pg_net</w:t>
      </w:r>
      <w:r>
        <w:t xml:space="preserve"> must be enabled under Database -&gt; Extensions) to handle scheduled daily class reminders.</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6. Outstanding Scope &amp; Roadmap Alignment (Based on the BRD)</w:t>
      </w:r>
    </w:p>
    <w:p>
      <w:pPr>
        <w:spacing w:after="120" w:line="276" w:lineRule="auto"/>
      </w:pPr>
      <w:r>
        <w:t>While the MVP scope is completed and fully operational, there are remaining roadmap items derived from the Business Requirements Document (BRD) that are scheduled for implementation post-launch:</w:t>
      </w:r>
    </w:p>
    <w:p>
      <w:pPr>
        <w:spacing w:before="240" w:after="80"/>
      </w:pPr>
      <w:r>
        <w:rPr>
          <w:rFonts w:ascii="Calibri" w:hAnsi="Calibri"/>
          <w:b/>
          <w:color w:val="1A237E"/>
          <w:sz w:val="26"/>
        </w:rPr>
        <w:t>A. Immediate Phase 1 Post-Launch Polishes</w:t>
      </w:r>
    </w:p>
    <w:p>
      <w:pPr>
        <w:pStyle w:val="ListBullet"/>
        <w:spacing w:after="40"/>
      </w:pPr>
      <w:r>
        <w:t xml:space="preserve">  </w:t>
      </w:r>
      <w:r>
        <w:rPr>
          <w:b/>
        </w:rPr>
        <w:t>CRM Lead Stage Tracking</w:t>
      </w:r>
      <w:r>
        <w:t>: Transitioning the simple lead notification system into a CRM-lite pipeline dashboard within the Admin Console, allowing the sales team to move leads through stages (</w:t>
      </w:r>
      <w:r>
        <w:rPr>
          <w:rFonts w:ascii="Consolas" w:hAnsi="Consolas"/>
          <w:color w:val="B42828"/>
          <w:sz w:val="19"/>
        </w:rPr>
        <w:t>New</w:t>
      </w:r>
      <w:r>
        <w:t xml:space="preserve">, </w:t>
      </w:r>
      <w:r>
        <w:rPr>
          <w:rFonts w:ascii="Consolas" w:hAnsi="Consolas"/>
          <w:color w:val="B42828"/>
          <w:sz w:val="19"/>
        </w:rPr>
        <w:t>Contacted</w:t>
      </w:r>
      <w:r>
        <w:t xml:space="preserve">, </w:t>
      </w:r>
      <w:r>
        <w:rPr>
          <w:rFonts w:ascii="Consolas" w:hAnsi="Consolas"/>
          <w:color w:val="B42828"/>
          <w:sz w:val="19"/>
        </w:rPr>
        <w:t>Proposal Sent</w:t>
      </w:r>
      <w:r>
        <w:t xml:space="preserve">, </w:t>
      </w:r>
      <w:r>
        <w:rPr>
          <w:rFonts w:ascii="Consolas" w:hAnsi="Consolas"/>
          <w:color w:val="B42828"/>
          <w:sz w:val="19"/>
        </w:rPr>
        <w:t>Negotiation</w:t>
      </w:r>
      <w:r>
        <w:t xml:space="preserve">, </w:t>
      </w:r>
      <w:r>
        <w:rPr>
          <w:rFonts w:ascii="Consolas" w:hAnsi="Consolas"/>
          <w:color w:val="B42828"/>
          <w:sz w:val="19"/>
        </w:rPr>
        <w:t>Won</w:t>
      </w:r>
      <w:r>
        <w:t xml:space="preserve">, </w:t>
      </w:r>
      <w:r>
        <w:rPr>
          <w:rFonts w:ascii="Consolas" w:hAnsi="Consolas"/>
          <w:color w:val="B42828"/>
          <w:sz w:val="19"/>
        </w:rPr>
        <w:t>Lost</w:t>
      </w:r>
      <w:r>
        <w:t>).</w:t>
      </w:r>
    </w:p>
    <w:p>
      <w:pPr>
        <w:pStyle w:val="ListBullet"/>
        <w:spacing w:after="40"/>
      </w:pPr>
      <w:r>
        <w:t xml:space="preserve">  </w:t>
      </w:r>
      <w:r>
        <w:rPr>
          <w:b/>
        </w:rPr>
        <w:t>Facilitator Star-Rating &amp; Reviews</w:t>
      </w:r>
      <w:r>
        <w:t>: Expanding the course review engine (currently surveys/feedback based) to include a public-facing 5-star rating widget for instructors and courses.</w:t>
      </w:r>
    </w:p>
    <w:p>
      <w:pPr>
        <w:pStyle w:val="ListBullet"/>
        <w:spacing w:after="40"/>
      </w:pPr>
      <w:r>
        <w:t xml:space="preserve">  </w:t>
      </w:r>
      <w:r>
        <w:rPr>
          <w:b/>
        </w:rPr>
        <w:t>Onboarding Constraints</w:t>
      </w:r>
      <w:r>
        <w:t>: Setting custom enrollment rules, such as age validation checks based on birthdate fields.</w:t>
      </w:r>
    </w:p>
    <w:p>
      <w:pPr>
        <w:pStyle w:val="ListBullet"/>
        <w:spacing w:after="40"/>
      </w:pPr>
      <w:r>
        <w:t xml:space="preserve">  </w:t>
      </w:r>
      <w:r>
        <w:rPr>
          <w:b/>
        </w:rPr>
        <w:t>Certificate Templates &amp; Revocation</w:t>
      </w:r>
      <w:r>
        <w:t>: Supporting custom layout configurations and admin-triggered certificate revocation.</w:t>
      </w:r>
    </w:p>
    <w:p>
      <w:pPr>
        <w:spacing w:before="240" w:after="80"/>
      </w:pPr>
      <w:r>
        <w:rPr>
          <w:rFonts w:ascii="Calibri" w:hAnsi="Calibri"/>
          <w:b/>
          <w:color w:val="1A237E"/>
          <w:sz w:val="26"/>
        </w:rPr>
        <w:t>B. Phase 2 Features (Medium-Term Development)</w:t>
      </w:r>
    </w:p>
    <w:p>
      <w:pPr>
        <w:pStyle w:val="ListBullet"/>
        <w:spacing w:after="40"/>
      </w:pPr>
      <w:r>
        <w:t xml:space="preserve">  </w:t>
      </w:r>
      <w:r>
        <w:rPr>
          <w:b/>
        </w:rPr>
        <w:t>Recurrent Subscriptions</w:t>
      </w:r>
      <w:r>
        <w:t>: Building corporate training subscription models (Starter, Professional, Enterprise plans) and employee seat tracking.</w:t>
      </w:r>
    </w:p>
    <w:p>
      <w:pPr>
        <w:pStyle w:val="ListBullet"/>
        <w:spacing w:after="40"/>
      </w:pPr>
      <w:r>
        <w:t xml:space="preserve">  </w:t>
      </w:r>
      <w:r>
        <w:rPr>
          <w:b/>
        </w:rPr>
        <w:t>WhatsApp &amp; SMS Integration</w:t>
      </w:r>
      <w:r>
        <w:t>: Expanding the communications queue beyond Resend (email) to push class schedules and enrollment reminders directly to learners' phones.</w:t>
      </w:r>
    </w:p>
    <w:p>
      <w:pPr>
        <w:pStyle w:val="ListBullet"/>
        <w:spacing w:after="40"/>
      </w:pPr>
      <w:r>
        <w:t xml:space="preserve">  </w:t>
      </w:r>
      <w:r>
        <w:rPr>
          <w:b/>
        </w:rPr>
        <w:t>Advanced Application Scoring</w:t>
      </w:r>
      <w:r>
        <w:t>: Adding assessment metrics and reviewer ranking grids inside the bootcamp and scholarship application review panel.</w:t>
      </w:r>
    </w:p>
    <w:p>
      <w:pPr>
        <w:pStyle w:val="ListBullet"/>
        <w:spacing w:after="40"/>
      </w:pPr>
      <w:r>
        <w:t xml:space="preserve">  </w:t>
      </w:r>
      <w:r>
        <w:rPr>
          <w:b/>
        </w:rPr>
        <w:t>Learning Pathways &amp; Bundles</w:t>
      </w:r>
      <w:r>
        <w:t>: Enabling course administrators to bundle multiple individual courses into thematic tracks (e.g., "ESG and Sustainability Practitioner Pathway").</w:t>
      </w:r>
    </w:p>
    <w:p>
      <w:pPr>
        <w:spacing w:before="240" w:after="80"/>
      </w:pPr>
      <w:r>
        <w:rPr>
          <w:rFonts w:ascii="Calibri" w:hAnsi="Calibri"/>
          <w:b/>
          <w:color w:val="1A237E"/>
          <w:sz w:val="26"/>
        </w:rPr>
        <w:t>C. Phase 3 Features (Long-Term Strategic Roadmap)</w:t>
      </w:r>
    </w:p>
    <w:p>
      <w:pPr>
        <w:pStyle w:val="ListBullet"/>
        <w:spacing w:after="40"/>
      </w:pPr>
      <w:r>
        <w:t xml:space="preserve">  </w:t>
      </w:r>
      <w:r>
        <w:rPr>
          <w:b/>
        </w:rPr>
        <w:t>Multi-Currency Complex Billing</w:t>
      </w:r>
      <w:r>
        <w:t>: Configuring dynamic conversion engines for non-NGN regional African markets (Ghana, Kenya, Uganda).</w:t>
      </w:r>
    </w:p>
    <w:p>
      <w:pPr>
        <w:pStyle w:val="ListBullet"/>
        <w:spacing w:after="40"/>
      </w:pPr>
      <w:r>
        <w:t xml:space="preserve">  </w:t>
      </w:r>
      <w:r>
        <w:rPr>
          <w:b/>
        </w:rPr>
        <w:t>Branded Corporate Portals</w:t>
      </w:r>
      <w:r>
        <w:t>: Offering corporate clients white-labeled dashboards featuring client-specific logos, cohorts, and metrics.</w:t>
      </w:r>
    </w:p>
    <w:p>
      <w:pPr>
        <w:pStyle w:val="ListBullet"/>
        <w:spacing w:after="40"/>
      </w:pPr>
      <w:r>
        <w:t xml:space="preserve">  </w:t>
      </w:r>
      <w:r>
        <w:rPr>
          <w:b/>
        </w:rPr>
        <w:t>Advanced HRMS Integration</w:t>
      </w:r>
      <w:r>
        <w:t>: Standardizing API connectors to sync course completion data back into clients' corporate HR software.</w:t>
      </w:r>
    </w:p>
    <w:p>
      <w:pPr>
        <w:pStyle w:val="ListBullet"/>
        <w:spacing w:after="40"/>
      </w:pPr>
      <w:r>
        <w:t xml:space="preserve">  </w:t>
      </w:r>
      <w:r>
        <w:rPr>
          <w:b/>
        </w:rPr>
        <w:t>Digital Asset Marketplace</w:t>
      </w:r>
      <w:r>
        <w:t>: Enabling facilitators and LANI to list downloadable educational products (such as compliance templates, sector guidebooks, and reports).</w:t>
      </w:r>
    </w:p>
    <w:p>
      <w:pPr>
        <w:pStyle w:val="ListBullet"/>
        <w:spacing w:after="40"/>
      </w:pPr>
      <w:r>
        <w:t xml:space="preserve">  </w:t>
      </w:r>
      <w:r>
        <w:rPr>
          <w:b/>
        </w:rPr>
        <w:t>AI Tutoring &amp; Recommendations</w:t>
      </w:r>
      <w:r>
        <w:t>: Utilizing user interaction data to feed an AI engine that recommends courses and learning plans dynamically.</w:t>
      </w:r>
    </w:p>
    <w:p>
      <w:pPr>
        <w:spacing w:before="240" w:after="240"/>
      </w:pPr>
      <w:r>
        <w:rPr>
          <w:color w:val="C8C8C8"/>
        </w:rPr>
        <w:t>______________________________________________________________________</w:t>
      </w:r>
    </w:p>
    <w:p>
      <w:pPr>
        <w:spacing w:before="360" w:after="120"/>
      </w:pPr>
      <w:r>
        <w:rPr>
          <w:rFonts w:ascii="Calibri" w:hAnsi="Calibri"/>
          <w:b/>
          <w:color w:val="2E7D32"/>
          <w:sz w:val="32"/>
        </w:rPr>
        <w:t>7. Platform Deployment Summary</w:t>
      </w:r>
    </w:p>
    <w:p>
      <w:pPr>
        <w:spacing w:after="120" w:line="276" w:lineRule="auto"/>
      </w:pPr>
      <w:r>
        <w:t>To launch the platform, the backend schema and policy migrations will first be pushed to the production Supabase instance, and the initial system administrator account will be provisioned. The serverless Deno Edge Functions will then be deployed to the production environment, followed by setting all hidden API keys, email variables, and CORS origins in the secure server configuration settings. Finally, the React source code will be compiled, and the optimized client-side bundles will be uploaded to the production static host with routing rewrites directed to the entry page to accommodate the single-page application router.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