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CA92F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Introduction</w:t>
      </w:r>
    </w:p>
    <w:p w14:paraId="2CE3548E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To optimize retail strategies, it is crucial to understand how customers buy chips. This report examines chip purchasing patterns in depth, covering various factors that influence customer </w:t>
      </w:r>
      <w:proofErr w:type="spellStart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>behavior</w:t>
      </w:r>
      <w:proofErr w:type="spellEnd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and preferences. The report also provides actionable insights to improve sales and customer satisfaction.</w:t>
      </w:r>
    </w:p>
    <w:p w14:paraId="282F9551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Data Understanding and Preparation</w:t>
      </w:r>
    </w:p>
    <w:p w14:paraId="44801413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>The analysis was based on a rigorous data preparation process, which included:</w:t>
      </w:r>
    </w:p>
    <w:p w14:paraId="008EF9F8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Data Cleaning: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This involved converting data types, removing duplicates, fixing inconsistencies, and filling missing and null values.</w:t>
      </w:r>
    </w:p>
    <w:p w14:paraId="08184323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Data Merging: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Transaction data and customer data were combined into a single dataset for comprehensive analysis.</w:t>
      </w:r>
    </w:p>
    <w:p w14:paraId="25D4575B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Data Extraction: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Only the relevant “Chips data” was selected from the merged dataset for further analysis.</w:t>
      </w:r>
    </w:p>
    <w:p w14:paraId="5E280188" w14:textId="4BF21743" w:rsidR="005A4009" w:rsidRPr="005A4009" w:rsidRDefault="005A4009" w:rsidP="005A40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NG" w:eastAsia="en-NG"/>
          <w14:ligatures w14:val="none"/>
        </w:rPr>
        <w:drawing>
          <wp:inline distT="0" distB="0" distL="0" distR="0" wp14:anchorId="2073540B" wp14:editId="65676DF4">
            <wp:extent cx="5943600" cy="4287520"/>
            <wp:effectExtent l="0" t="0" r="0" b="0"/>
            <wp:docPr id="1459501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F9AD5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NG" w:eastAsia="en-NG"/>
          <w14:ligatures w14:val="none"/>
        </w:rPr>
        <w:t>Key Findings</w:t>
      </w:r>
    </w:p>
    <w:p w14:paraId="1A73A610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lastRenderedPageBreak/>
        <w:t>Impact of Product Quantity</w:t>
      </w:r>
    </w:p>
    <w:p w14:paraId="61B66EA1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Product Quantity Analysis: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The analysis showed that customers preferred smaller quantities of chips, especially 2 units per sale, which sold millions of units. A quantity of 1 also had high sales, reaching hundreds of thousands of units.</w:t>
      </w:r>
    </w:p>
    <w:p w14:paraId="2EBF06E2" w14:textId="31B2F525" w:rsidR="005A4009" w:rsidRPr="005A4009" w:rsidRDefault="005A4009" w:rsidP="005A40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NG" w:eastAsia="en-NG"/>
          <w14:ligatures w14:val="none"/>
        </w:rPr>
        <w:drawing>
          <wp:inline distT="0" distB="0" distL="0" distR="0" wp14:anchorId="036BF11B" wp14:editId="7F8879BB">
            <wp:extent cx="5943600" cy="3172460"/>
            <wp:effectExtent l="0" t="0" r="0" b="8890"/>
            <wp:docPr id="120591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D142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Impact of Specific Products</w:t>
      </w:r>
    </w:p>
    <w:p w14:paraId="1CA3C3EB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Top-Selling Products: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The analysis identified “Dorito Corn Chips Supreme 380g” as the best-selling product, with an impressive 38,764 sales. A table shows the top ten best-selling products.</w:t>
      </w:r>
    </w:p>
    <w:p w14:paraId="519FDA6C" w14:textId="456A43DF" w:rsidR="005A4009" w:rsidRPr="005A4009" w:rsidRDefault="005A4009" w:rsidP="005A40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NG" w:eastAsia="en-NG"/>
          <w14:ligatures w14:val="none"/>
        </w:rPr>
        <w:drawing>
          <wp:inline distT="0" distB="0" distL="0" distR="0" wp14:anchorId="5F0D5ABE" wp14:editId="1200D7FA">
            <wp:extent cx="5943600" cy="2163445"/>
            <wp:effectExtent l="0" t="0" r="0" b="8255"/>
            <wp:docPr id="16813384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4915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Sales Distribution by Stores</w:t>
      </w:r>
    </w:p>
    <w:p w14:paraId="067FA165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lastRenderedPageBreak/>
        <w:t>Store Sales Analysis: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The analysis ranked stores by total sales and found that “Store 226” had the highest sales. A table displays the top ten stores by sales.</w:t>
      </w:r>
    </w:p>
    <w:p w14:paraId="695F4F6B" w14:textId="73718EC9" w:rsidR="005A4009" w:rsidRPr="005A4009" w:rsidRDefault="005A4009" w:rsidP="005A40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NG" w:eastAsia="en-NG"/>
          <w14:ligatures w14:val="none"/>
        </w:rPr>
        <w:drawing>
          <wp:inline distT="0" distB="0" distL="0" distR="0" wp14:anchorId="1E5F253C" wp14:editId="6676B7AE">
            <wp:extent cx="5943600" cy="2244090"/>
            <wp:effectExtent l="0" t="0" r="0" b="3810"/>
            <wp:docPr id="2093851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B0C3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proofErr w:type="spellStart"/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Lifestage</w:t>
      </w:r>
      <w:proofErr w:type="spellEnd"/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 xml:space="preserve"> and Premium Customers Sales by Customer Segments: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A bar chart illustrates total sales by customer segments. The main contributors were “Budget — Older Families,” “Mainstream — Young Singles/Couples,” and “Mainstream — Retirees.”</w:t>
      </w:r>
    </w:p>
    <w:p w14:paraId="4C67EA1A" w14:textId="0E220F5E" w:rsidR="005A4009" w:rsidRPr="005A4009" w:rsidRDefault="005A4009" w:rsidP="005A40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NG" w:eastAsia="en-NG"/>
          <w14:ligatures w14:val="none"/>
        </w:rPr>
        <w:drawing>
          <wp:inline distT="0" distB="0" distL="0" distR="0" wp14:anchorId="43242C17" wp14:editId="58AD5EFE">
            <wp:extent cx="5943600" cy="2665095"/>
            <wp:effectExtent l="0" t="0" r="0" b="1905"/>
            <wp:docPr id="1521655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C94D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 xml:space="preserve">Average Units per Customer by </w:t>
      </w:r>
      <w:proofErr w:type="spellStart"/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Lifestage</w:t>
      </w:r>
      <w:proofErr w:type="spellEnd"/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 xml:space="preserve"> and Premium Customer Unit Price Analysis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: The analysis revealed that “Mainstream </w:t>
      </w:r>
      <w:proofErr w:type="spellStart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>Midage</w:t>
      </w:r>
      <w:proofErr w:type="spellEnd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and Young Singles/Couples” were willing to pay more per packet of chips than their “Budget” and “Premium” counterparts. </w:t>
      </w:r>
      <w:r w:rsidRPr="005A400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val="en-NG" w:eastAsia="en-NG"/>
          <w14:ligatures w14:val="none"/>
        </w:rPr>
        <w:t>This trend could be explained by the possibility that premium shoppers chose healthier snacks and bought chips only for entertainment purposes.</w:t>
      </w:r>
    </w:p>
    <w:p w14:paraId="3913715B" w14:textId="1EED7B9C" w:rsidR="005A4009" w:rsidRPr="005A4009" w:rsidRDefault="005A4009" w:rsidP="005A40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NG" w:eastAsia="en-NG"/>
          <w14:ligatures w14:val="none"/>
        </w:rPr>
        <w:lastRenderedPageBreak/>
        <w:drawing>
          <wp:inline distT="0" distB="0" distL="0" distR="0" wp14:anchorId="5DBC3829" wp14:editId="4CB38B22">
            <wp:extent cx="5943600" cy="2871470"/>
            <wp:effectExtent l="0" t="0" r="0" b="5080"/>
            <wp:docPr id="735452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767E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>A t-test was performed to test the statistical significance of this difference. The results showed a p-value of 1.17, indicating that the unit price for mainstream young and mid-age singles and couples was significantly higher than that of budget or premium counterparts.</w:t>
      </w:r>
    </w:p>
    <w:p w14:paraId="58FE8FB9" w14:textId="174AC9A1" w:rsidR="005A4009" w:rsidRPr="005A4009" w:rsidRDefault="005A4009" w:rsidP="005A40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NG" w:eastAsia="en-NG"/>
          <w14:ligatures w14:val="none"/>
        </w:rPr>
        <w:drawing>
          <wp:inline distT="0" distB="0" distL="0" distR="0" wp14:anchorId="18C35384" wp14:editId="5697C419">
            <wp:extent cx="5943600" cy="3853180"/>
            <wp:effectExtent l="0" t="0" r="0" b="0"/>
            <wp:docPr id="1622270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7EC7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Top Brands Preferred by Mainstream Young Singles/Couples Brand Preference: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The analysis also explored the “Mainstream Young Singles/Couples” segment in more detail and 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lastRenderedPageBreak/>
        <w:t xml:space="preserve">found that they </w:t>
      </w:r>
      <w:proofErr w:type="spellStart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>favored</w:t>
      </w:r>
      <w:proofErr w:type="spellEnd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certain brands over others. This insight is valuable for marketing and stocking decisions.</w:t>
      </w:r>
    </w:p>
    <w:p w14:paraId="7DF87893" w14:textId="2C3BB823" w:rsidR="005A4009" w:rsidRPr="005A4009" w:rsidRDefault="005A4009" w:rsidP="005A4009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NG" w:eastAsia="en-NG"/>
          <w14:ligatures w14:val="none"/>
        </w:rPr>
        <w:drawing>
          <wp:inline distT="0" distB="0" distL="0" distR="0" wp14:anchorId="1867A188" wp14:editId="031087F0">
            <wp:extent cx="5943600" cy="4166870"/>
            <wp:effectExtent l="0" t="0" r="0" b="5080"/>
            <wp:docPr id="114883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688E7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Recommendations</w:t>
      </w:r>
    </w:p>
    <w:p w14:paraId="072ED62C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t>Based on the analysis, the following recommendations are suggested:</w:t>
      </w:r>
    </w:p>
    <w:p w14:paraId="2ADAF7B4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1. </w:t>
      </w:r>
      <w:r w:rsidRPr="005A4009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NG" w:eastAsia="en-NG"/>
          <w14:ligatures w14:val="none"/>
        </w:rPr>
        <w:t>Product Stocking: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To meet customer demand, ensure sufficient stock of chips with 2-unit and 1-unit packaging.</w:t>
      </w:r>
    </w:p>
    <w:p w14:paraId="2D5D8431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2. </w:t>
      </w:r>
      <w:r w:rsidRPr="005A4009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NG" w:eastAsia="en-NG"/>
          <w14:ligatures w14:val="none"/>
        </w:rPr>
        <w:t>Promotion Strategies: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To boost sales, focus promotional efforts on top-selling products, especially “Dorito Corn Chips Supreme 380g.”</w:t>
      </w:r>
    </w:p>
    <w:p w14:paraId="77A5106F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3. </w:t>
      </w:r>
      <w:r w:rsidRPr="005A4009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NG" w:eastAsia="en-NG"/>
          <w14:ligatures w14:val="none"/>
        </w:rPr>
        <w:t>Store Management: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To maximize revenue, pay special attention to stores like “Store 226” that have high sales.</w:t>
      </w:r>
    </w:p>
    <w:p w14:paraId="12745ADA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4. </w:t>
      </w:r>
      <w:r w:rsidRPr="005A4009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NG" w:eastAsia="en-NG"/>
          <w14:ligatures w14:val="none"/>
        </w:rPr>
        <w:t>Targeted Marketing: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To increase customer satisfaction, customize marketing campaigns to suit the preferences of “Mainstream Young Singles/Couples.”</w:t>
      </w:r>
    </w:p>
    <w:p w14:paraId="14CE1FA9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5. </w:t>
      </w:r>
      <w:r w:rsidRPr="005A4009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NG" w:eastAsia="en-NG"/>
          <w14:ligatures w14:val="none"/>
        </w:rPr>
        <w:t>Pricing Strategies</w:t>
      </w: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: To optimize profit, implement dynamic pricing strategies for different customer segments, especially for “Mainstream </w:t>
      </w:r>
      <w:proofErr w:type="spellStart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>Midage</w:t>
      </w:r>
      <w:proofErr w:type="spellEnd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and Young Singles/Couples.”</w:t>
      </w:r>
    </w:p>
    <w:p w14:paraId="42A14E4B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NG" w:eastAsia="en-NG"/>
          <w14:ligatures w14:val="none"/>
        </w:rPr>
        <w:lastRenderedPageBreak/>
        <w:t>Conclusion</w:t>
      </w:r>
    </w:p>
    <w:p w14:paraId="41455A0E" w14:textId="77777777" w:rsidR="005A4009" w:rsidRPr="005A4009" w:rsidRDefault="005A4009" w:rsidP="005A400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</w:pPr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In summary, this report provides a thorough analysis of chip purchasing </w:t>
      </w:r>
      <w:proofErr w:type="spellStart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>behavior</w:t>
      </w:r>
      <w:proofErr w:type="spellEnd"/>
      <w:r w:rsidRPr="005A4009">
        <w:rPr>
          <w:rFonts w:ascii="Times New Roman" w:eastAsia="Times New Roman" w:hAnsi="Times New Roman" w:cs="Times New Roman"/>
          <w:kern w:val="0"/>
          <w:sz w:val="24"/>
          <w:szCs w:val="24"/>
          <w:lang w:val="en-NG" w:eastAsia="en-NG"/>
          <w14:ligatures w14:val="none"/>
        </w:rPr>
        <w:t xml:space="preserve"> and reveals important insights into customer preferences and trends. By applying these insights, the supermarket can tailor its strategies to enhance sales and customer satisfaction.</w:t>
      </w:r>
    </w:p>
    <w:p w14:paraId="53A2EEF8" w14:textId="77777777" w:rsidR="00043EF2" w:rsidRDefault="00043EF2"/>
    <w:sectPr w:rsidR="00043EF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009"/>
    <w:rsid w:val="00043EF2"/>
    <w:rsid w:val="002571C9"/>
    <w:rsid w:val="005A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3B7AE"/>
  <w15:chartTrackingRefBased/>
  <w15:docId w15:val="{F590AFFF-9F7E-4437-8EE0-5F0BDCFC5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w-post-body-paragraph">
    <w:name w:val="pw-post-body-paragraph"/>
    <w:basedOn w:val="Normal"/>
    <w:rsid w:val="005A40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NG" w:eastAsia="en-NG"/>
      <w14:ligatures w14:val="none"/>
    </w:rPr>
  </w:style>
  <w:style w:type="character" w:styleId="Strong">
    <w:name w:val="Strong"/>
    <w:basedOn w:val="DefaultParagraphFont"/>
    <w:uiPriority w:val="22"/>
    <w:qFormat/>
    <w:rsid w:val="005A4009"/>
    <w:rPr>
      <w:b/>
      <w:bCs/>
    </w:rPr>
  </w:style>
  <w:style w:type="character" w:styleId="Emphasis">
    <w:name w:val="Emphasis"/>
    <w:basedOn w:val="DefaultParagraphFont"/>
    <w:uiPriority w:val="20"/>
    <w:qFormat/>
    <w:rsid w:val="005A40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3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9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0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06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4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86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18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61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555</Words>
  <Characters>3166</Characters>
  <Application>Microsoft Office Word</Application>
  <DocSecurity>0</DocSecurity>
  <Lines>26</Lines>
  <Paragraphs>7</Paragraphs>
  <ScaleCrop>false</ScaleCrop>
  <Company>HP</Company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Olamilekan Adeyemi</dc:creator>
  <cp:keywords/>
  <dc:description/>
  <cp:lastModifiedBy>Olamilekan Adeyemi</cp:lastModifiedBy>
  <cp:revision>1</cp:revision>
  <dcterms:created xsi:type="dcterms:W3CDTF">2023-10-06T13:05:00Z</dcterms:created>
  <dcterms:modified xsi:type="dcterms:W3CDTF">2023-10-06T13:09:00Z</dcterms:modified>
</cp:coreProperties>
</file>