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before="240" w:lineRule="auto"/>
        <w:rPr>
          <w:rFonts w:ascii="Sixtyfour" w:cs="Sixtyfour" w:eastAsia="Sixtyfour" w:hAnsi="Sixtyfour"/>
          <w:b w:val="1"/>
        </w:rPr>
      </w:pPr>
      <w:bookmarkStart w:colFirst="0" w:colLast="0" w:name="_9oad53t006k8" w:id="0"/>
      <w:bookmarkEnd w:id="0"/>
      <w:r w:rsidDel="00000000" w:rsidR="00000000" w:rsidRPr="00000000">
        <w:rPr>
          <w:rFonts w:ascii="Sixtyfour" w:cs="Sixtyfour" w:eastAsia="Sixtyfour" w:hAnsi="Sixtyfour"/>
          <w:b w:val="1"/>
          <w:rtl w:val="0"/>
        </w:rPr>
        <w:t xml:space="preserve">Normas y acuerdos de </w:t>
      </w:r>
      <w:r w:rsidDel="00000000" w:rsidR="00000000" w:rsidRPr="00000000">
        <w:rPr>
          <w:rFonts w:ascii="Sixtyfour" w:cs="Sixtyfour" w:eastAsia="Sixtyfour" w:hAnsi="Sixtyfour"/>
          <w:b w:val="1"/>
          <w:color w:val="0000ff"/>
          <w:rtl w:val="0"/>
        </w:rPr>
        <w:t xml:space="preserve">colaboración</w:t>
      </w:r>
      <w:r w:rsidDel="00000000" w:rsidR="00000000" w:rsidRPr="00000000">
        <w:rPr>
          <w:rFonts w:ascii="Sixtyfour" w:cs="Sixtyfour" w:eastAsia="Sixtyfour" w:hAnsi="Sixtyfour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Este documento establece las normas y acuerdos que regirán la colaboración entre los miembros del equipo de desarrollo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4"/>
          <w:szCs w:val="24"/>
          <w:rtl w:val="0"/>
        </w:rPr>
        <w:t xml:space="preserve">Mr Robots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para el proyecto final del bootcamp front end impartido por </w:t>
      </w: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Dev.F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con el fin de garantizar una buena cooperación, convivencia y buenas prácticas para la entrega de un proyecto de alta calidad durante los Sprints.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Estándares de Codificación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hará el uso de linters (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4"/>
          <w:szCs w:val="24"/>
          <w:rtl w:val="0"/>
        </w:rPr>
        <w:t xml:space="preserve">neo standard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 para asegurar la consistencia de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realizarán  comentarios en el código (de preferencia usando</w:t>
      </w: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 JSdocs cuando sea posible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), los cuales serán claros y útiles, explicando funciones complejas o decisiones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utilizarán nombres descriptivos para variables, métodos y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empleará Git como sistema de control de versiones.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Los cambios se realizarán en ramas específicas de acuerdo a la tarea establecida.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Los commits serán frecuentes y descriptivos, facilitando el seguimiento de 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Todo el código deberá estar debidamente documentado.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mantendrá un registro actualizado de las decisiones técnicas que se tomen.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Revisión de Código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realizaran revisiones de código entre compañeros antes de fusionar cambios a la rama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fomentará una retroalimentación constructiva y respetuosa.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Gestión de Tareas (por verse)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utilizará  </w:t>
      </w: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Trello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para asignar, seguir y priorizar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Cada tarea tendrá un responsable y una fecha límite clara.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Comunicación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mantendrá una comunicación abierta y respetuosa en los canales en </w:t>
      </w: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promoverá la colaboración y la resolución rápida de dudas o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Responsabilidades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Cada miembro del equipo tendrá roles y responsabilidades definidos para evitar solapamientos.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fomentará la participación activa y el compromiso con las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Calidad Técnica y Performance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Testing obligatorio: Realizar pruebas unitarias y de integración antes de fusionar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Asegurar que el sitio sea responsive (móvil, tablet, desktop).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hd w:fill="ffffff" w:val="clear"/>
        <w:spacing w:before="280" w:line="240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Normas de Convivencia y Buenas Prácticas en el Equipo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Fomentar ambiente de confianza: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Se fomentará un ambiente de respeto, tolerancia y empatía entre todos los miembros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Comunicación efectiva: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Se promoverá una comunicación clara, honesta y constructiva, evitando malentendidos y conflictos.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Puntualidad: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valorará la puntualidad en reuniones y en la entrega de tareas, respetando los horarios acordados.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Colaboración: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Se fomentará la ayuda mutua, compartiendo conocimientos y apoyando a los compañeros en sus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0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Resolución de conflictos: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Los desacuerdos se abordarán de manera respetuosa y buscando soluciones acordadas entre todos, priorizando el bienestar del equipo y el éxito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Confidencialidad: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Se respetará la privacidad de la información compartida en el equipo, evitando divulgar detalles sensibles sin autorización.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Inclusión: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Se garantizará que todas las voces sean escuchadas, especialmente las de miembros introvertidos o en minoría, fomentando la diversidad de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Priorización: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Cada miembro comunicará sus cargas de trabajo para distribuir tareas de manera equilibrada.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Valorar diferencias: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No burlarse de ideas o errores; corregir con amabilidad.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Solidaridad: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Ser solidarios y apoyar a los compañeros ante situaciones que puedan afectar su desempeño.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Consideración y empatía: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Respetar y valorar el tiempo de los demás, evitando interrupciones innecesarias o fuera del horario acordado.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Integridad: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Asumir las consecuencias de nuestros actos con ética, honestidad y transparencia.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Bienestar del Equipo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Flexibilidad: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Permitir horarios flexibles para estudiantes/trabajadores, coordinando horas solapadas para colaboración.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Reconocimiento: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Destacar contribuciones destacadas en reuniones semanales.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BM Plex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Sixtyfour">
    <w:embedRegular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IBMPlexMono-italic.ttf"/><Relationship Id="rId10" Type="http://schemas.openxmlformats.org/officeDocument/2006/relationships/font" Target="fonts/IBMPlexMono-bold.ttf"/><Relationship Id="rId13" Type="http://schemas.openxmlformats.org/officeDocument/2006/relationships/font" Target="fonts/Sixtyfour-regular.ttf"/><Relationship Id="rId12" Type="http://schemas.openxmlformats.org/officeDocument/2006/relationships/font" Target="fonts/IBMPlexMon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IBMPlexMon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