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="360" w:lineRule="auto"/>
        <w:rPr>
          <w:rFonts w:ascii="Sixtyfour" w:cs="Sixtyfour" w:eastAsia="Sixtyfour" w:hAnsi="Sixtyfour"/>
          <w:b w:val="1"/>
          <w:color w:val="0000ff"/>
          <w:sz w:val="72"/>
          <w:szCs w:val="72"/>
        </w:rPr>
      </w:pPr>
      <w:bookmarkStart w:colFirst="0" w:colLast="0" w:name="_z39xky4ysk4f" w:id="0"/>
      <w:bookmarkEnd w:id="0"/>
      <w:r w:rsidDel="00000000" w:rsidR="00000000" w:rsidRPr="00000000">
        <w:rPr>
          <w:rFonts w:ascii="Sixtyfour" w:cs="Sixtyfour" w:eastAsia="Sixtyfour" w:hAnsi="Sixtyfour"/>
          <w:b w:val="1"/>
          <w:sz w:val="72"/>
          <w:szCs w:val="72"/>
          <w:rtl w:val="0"/>
        </w:rPr>
        <w:t xml:space="preserve">Product </w:t>
      </w:r>
      <w:r w:rsidDel="00000000" w:rsidR="00000000" w:rsidRPr="00000000">
        <w:rPr>
          <w:rFonts w:ascii="Sixtyfour" w:cs="Sixtyfour" w:eastAsia="Sixtyfour" w:hAnsi="Sixtyfour"/>
          <w:b w:val="1"/>
          <w:color w:val="0000ff"/>
          <w:sz w:val="72"/>
          <w:szCs w:val="72"/>
          <w:rtl w:val="0"/>
        </w:rPr>
        <w:t xml:space="preserve">backlog</w:t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right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() =&gt; </w:t>
      </w:r>
      <w:r w:rsidDel="00000000" w:rsidR="00000000" w:rsidRPr="00000000">
        <w:rPr>
          <w:rFonts w:ascii="IBM Plex Mono" w:cs="IBM Plex Mono" w:eastAsia="IBM Plex Mono" w:hAnsi="IBM Plex Mono"/>
          <w:i w:val="1"/>
          <w:color w:val="666666"/>
          <w:sz w:val="24"/>
          <w:szCs w:val="24"/>
          <w:rtl w:val="0"/>
        </w:rPr>
        <w:t xml:space="preserve">// ‘Mr Robots’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i w:val="1"/>
          <w:sz w:val="24"/>
          <w:szCs w:val="24"/>
          <w:rtl w:val="0"/>
        </w:rPr>
        <w:t xml:space="preserve">return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IBM Plex Mono" w:cs="IBM Plex Mono" w:eastAsia="IBM Plex Mono" w:hAnsi="IBM Plex Mono"/>
          <w:color w:val="0000ff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24"/>
          <w:szCs w:val="24"/>
          <w:rtl w:val="0"/>
        </w:rPr>
        <w:t xml:space="preserve">Gladys Gabriela Nuñes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IBM Plex Mono" w:cs="IBM Plex Mono" w:eastAsia="IBM Plex Mono" w:hAnsi="IBM Plex Mono"/>
          <w:color w:val="0000c9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color w:val="0000c9"/>
          <w:sz w:val="24"/>
          <w:szCs w:val="24"/>
          <w:rtl w:val="0"/>
        </w:rPr>
        <w:t xml:space="preserve">Jesús Miguel Olan Rosado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IBM Plex Mono" w:cs="IBM Plex Mono" w:eastAsia="IBM Plex Mono" w:hAnsi="IBM Plex Mono"/>
          <w:color w:val="00009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color w:val="000091"/>
          <w:sz w:val="24"/>
          <w:szCs w:val="24"/>
          <w:rtl w:val="0"/>
        </w:rPr>
        <w:t xml:space="preserve">Jonathan Manuel Reyes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color w:val="00005b"/>
          <w:sz w:val="24"/>
          <w:szCs w:val="24"/>
          <w:rtl w:val="0"/>
        </w:rPr>
        <w:t xml:space="preserve">Luis David Méndez Pérez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pacing w:after="160" w:line="259" w:lineRule="auto"/>
        <w:jc w:val="righ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Nunito" w:cs="Nunito" w:eastAsia="Nunito" w:hAnsi="Nuni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Nunito" w:cs="Nunito" w:eastAsia="Nunito" w:hAnsi="Nuni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Nunito" w:cs="Nunito" w:eastAsia="Nunito" w:hAnsi="Nuni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Nunito" w:cs="Nunito" w:eastAsia="Nunito" w:hAnsi="Nuni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Nunito" w:cs="Nunito" w:eastAsia="Nunito" w:hAnsi="Nuni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Nunito" w:cs="Nunito" w:eastAsia="Nunito" w:hAnsi="Nuni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 ExtraBold" w:cs="Nunito ExtraBold" w:eastAsia="Nunito ExtraBold" w:hAnsi="Nunito ExtraBold"/>
          <w:color w:val="1155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IBM Plex Mono" w:cs="IBM Plex Mono" w:eastAsia="IBM Plex Mono" w:hAnsi="IBM Plex Mono"/>
          <w:color w:val="000000"/>
          <w:sz w:val="26"/>
          <w:szCs w:val="26"/>
        </w:rPr>
      </w:pPr>
      <w:bookmarkStart w:colFirst="0" w:colLast="0" w:name="_8e4my4x5d7z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rPr>
          <w:rFonts w:ascii="IBM Plex Mono" w:cs="IBM Plex Mono" w:eastAsia="IBM Plex Mono" w:hAnsi="IBM Plex Mono"/>
          <w:b w:val="1"/>
        </w:rPr>
      </w:pPr>
      <w:bookmarkStart w:colFirst="0" w:colLast="0" w:name="_4odyruwjh7cf" w:id="2"/>
      <w:bookmarkEnd w:id="2"/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Objetivo d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el Proyecto: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Desarrollar una red social funcional de películas, que sea responsiva, agradable a la vista e intuitiva.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Alcance 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color w:val="ff00ff"/>
          <w:rtl w:val="0"/>
        </w:rPr>
        <w:t xml:space="preserve">Funcional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before="240" w:lineRule="auto"/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Diseño y Desarrollo Web: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before="0" w:lineRule="auto"/>
        <w:ind w:left="144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Diseño responsivo y adaptable a dispositivos móviles.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before="0" w:lineRule="auto"/>
        <w:ind w:left="144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Agradable a la vista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before="0" w:lineRule="auto"/>
        <w:ind w:left="144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Intuitiva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Rule="auto"/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Catálogo de películas: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before="0" w:lineRule="auto"/>
        <w:ind w:left="144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Clasificación por género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before="0" w:lineRule="auto"/>
        <w:ind w:left="144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Autor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before="0" w:lineRule="auto"/>
        <w:ind w:left="144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Año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before="0" w:lineRule="auto"/>
        <w:ind w:left="144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Nombre</w:t>
        <w:br w:type="textWrapping"/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before="0" w:lineRule="auto"/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Sistema de Registro y Autenticación: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before="0" w:lineRule="auto"/>
        <w:ind w:left="144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Registro de usuarios</w:t>
        <w:br w:type="textWrapping"/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0" w:lineRule="auto"/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Comentarios y rating: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240" w:before="0" w:lineRule="auto"/>
        <w:ind w:left="144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Que cada película tenga la opción de comentarios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240" w:before="0" w:lineRule="auto"/>
        <w:ind w:left="144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Tener la opción de calificar una película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IBM Plex Mono" w:cs="IBM Plex Mono" w:eastAsia="IBM Plex Mono" w:hAnsi="IBM Plex Mono"/>
          <w:i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Propuesta de 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color w:val="ff00ff"/>
          <w:rtl w:val="0"/>
        </w:rPr>
        <w:t xml:space="preserve">tecnologías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before="240" w:lineRule="auto"/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HTML, JavaScript, React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before="240" w:lineRule="auto"/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Tailwind, CSS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before="240" w:lineRule="auto"/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Consumo de API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before="240" w:lineRule="auto"/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Mongo DB, next.js</w:t>
      </w: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9"/>
        <w:gridCol w:w="2209"/>
        <w:gridCol w:w="2210"/>
        <w:gridCol w:w="2210"/>
        <w:tblGridChange w:id="0">
          <w:tblGrid>
            <w:gridCol w:w="2209"/>
            <w:gridCol w:w="2209"/>
            <w:gridCol w:w="221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Front End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Back End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Base de datos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160" w:line="259" w:lineRule="auto"/>
        <w:ind w:left="0" w:firstLine="0"/>
        <w:jc w:val="both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Limitaciones del Proyecto (fuera de alcance en esta fase):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before="0" w:lineRule="auto"/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Uso de base de datos relacional</w:t>
      </w:r>
    </w:p>
    <w:p w:rsidR="00000000" w:rsidDel="00000000" w:rsidP="00000000" w:rsidRDefault="00000000" w:rsidRPr="00000000" w14:paraId="00000043">
      <w:pPr>
        <w:pStyle w:val="Heading2"/>
        <w:spacing w:after="160" w:line="259" w:lineRule="auto"/>
        <w:rPr>
          <w:rFonts w:ascii="IBM Plex Mono" w:cs="IBM Plex Mono" w:eastAsia="IBM Plex Mono" w:hAnsi="IBM Plex Mono"/>
          <w:b w:val="1"/>
          <w:i w:val="1"/>
        </w:rPr>
      </w:pPr>
      <w:bookmarkStart w:colFirst="0" w:colLast="0" w:name="_lp2wjrz0vn4z" w:id="3"/>
      <w:bookmarkEnd w:id="3"/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Historias de 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usuario:</w:t>
      </w:r>
    </w:p>
    <w:p w:rsidR="00000000" w:rsidDel="00000000" w:rsidP="00000000" w:rsidRDefault="00000000" w:rsidRPr="00000000" w14:paraId="00000044">
      <w:pPr>
        <w:spacing w:after="160" w:line="259" w:lineRule="auto"/>
        <w:jc w:val="both"/>
        <w:rPr>
          <w:rFonts w:ascii="IBM Plex Mono" w:cs="IBM Plex Mono" w:eastAsia="IBM Plex Mono" w:hAnsi="IBM Plex Mono"/>
          <w:color w:val="171923"/>
          <w:sz w:val="24"/>
          <w:szCs w:val="24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171923"/>
          <w:sz w:val="24"/>
          <w:szCs w:val="24"/>
          <w:highlight w:val="white"/>
          <w:rtl w:val="0"/>
        </w:rPr>
        <w:t xml:space="preserve">Una historia de usuario es la unidad de trabajo más pequeña en un marco ágil. Representa un objetivo final, no una función, y siempre se expresa desde la perspectiva del usuario. Su propósito es describir el valor que un tipo específico de usuario obtiene de una actividad.</w:t>
      </w:r>
    </w:p>
    <w:p w:rsidR="00000000" w:rsidDel="00000000" w:rsidP="00000000" w:rsidRDefault="00000000" w:rsidRPr="00000000" w14:paraId="00000045">
      <w:pPr>
        <w:spacing w:after="160" w:line="259" w:lineRule="auto"/>
        <w:jc w:val="both"/>
        <w:rPr>
          <w:rFonts w:ascii="IBM Plex Mono" w:cs="IBM Plex Mono" w:eastAsia="IBM Plex Mono" w:hAnsi="IBM Plex Mono"/>
          <w:color w:val="171923"/>
          <w:sz w:val="24"/>
          <w:szCs w:val="24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171923"/>
          <w:sz w:val="24"/>
          <w:szCs w:val="24"/>
          <w:highlight w:val="white"/>
          <w:rtl w:val="0"/>
        </w:rPr>
        <w:t xml:space="preserve">A diferencia de los requisitos, que detallan lo que el software debe hacer y cómo lo hace, las historias de usuario son descripciones breves y claros de una característica deseada, narrada desde el punto de vista del usuario o cliente.</w:t>
      </w:r>
    </w:p>
    <w:p w:rsidR="00000000" w:rsidDel="00000000" w:rsidP="00000000" w:rsidRDefault="00000000" w:rsidRPr="00000000" w14:paraId="00000046">
      <w:pPr>
        <w:spacing w:after="160" w:line="259" w:lineRule="auto"/>
        <w:jc w:val="both"/>
        <w:rPr>
          <w:rFonts w:ascii="IBM Plex Mono" w:cs="IBM Plex Mono" w:eastAsia="IBM Plex Mono" w:hAnsi="IBM Plex Mono"/>
          <w:color w:val="171923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171923"/>
          <w:sz w:val="24"/>
          <w:szCs w:val="24"/>
          <w:highlight w:val="white"/>
          <w:rtl w:val="0"/>
        </w:rPr>
        <w:t xml:space="preserve">Generalmente siguen la plantilla: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jc w:val="both"/>
        <w:rPr>
          <w:rFonts w:ascii="IBM Plex Mono" w:cs="IBM Plex Mono" w:eastAsia="IBM Plex Mono" w:hAnsi="IBM Plex Mono"/>
          <w:color w:val="171923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171923"/>
          <w:highlight w:val="white"/>
          <w:rtl w:val="0"/>
        </w:rPr>
        <w:t xml:space="preserve">Como &lt;Usuario&gt;</w:t>
      </w:r>
    </w:p>
    <w:p w:rsidR="00000000" w:rsidDel="00000000" w:rsidP="00000000" w:rsidRDefault="00000000" w:rsidRPr="00000000" w14:paraId="00000048">
      <w:pPr>
        <w:spacing w:after="160" w:line="259" w:lineRule="auto"/>
        <w:jc w:val="both"/>
        <w:rPr>
          <w:rFonts w:ascii="IBM Plex Mono" w:cs="IBM Plex Mono" w:eastAsia="IBM Plex Mono" w:hAnsi="IBM Plex Mono"/>
          <w:color w:val="171923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171923"/>
          <w:highlight w:val="white"/>
          <w:rtl w:val="0"/>
        </w:rPr>
        <w:t xml:space="preserve">Quiero &lt;algún objetivo&gt; </w:t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rFonts w:ascii="IBM Plex Mono" w:cs="IBM Plex Mono" w:eastAsia="IBM Plex Mono" w:hAnsi="IBM Plex Mono"/>
          <w:color w:val="171923"/>
          <w:highlight w:val="white"/>
        </w:rPr>
      </w:pPr>
      <w:r w:rsidDel="00000000" w:rsidR="00000000" w:rsidRPr="00000000">
        <w:rPr>
          <w:rFonts w:ascii="IBM Plex Mono" w:cs="IBM Plex Mono" w:eastAsia="IBM Plex Mono" w:hAnsi="IBM Plex Mono"/>
          <w:color w:val="171923"/>
          <w:highlight w:val="white"/>
          <w:rtl w:val="0"/>
        </w:rPr>
        <w:t xml:space="preserve">Para que &lt;motivo&gt;</w:t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rFonts w:ascii="IBM Plex Mono" w:cs="IBM Plex Mono" w:eastAsia="IBM Plex Mono" w:hAnsi="IBM Plex Mono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color w:val="171923"/>
          <w:highlight w:val="white"/>
          <w:rtl w:val="0"/>
        </w:rPr>
        <w:t xml:space="preserve">Ejemplos:</w:t>
      </w:r>
      <w:r w:rsidDel="00000000" w:rsidR="00000000" w:rsidRPr="00000000">
        <w:rPr>
          <w:rtl w:val="0"/>
        </w:rPr>
      </w:r>
    </w:p>
    <w:tbl>
      <w:tblPr>
        <w:tblStyle w:val="Table2"/>
        <w:tblW w:w="902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0"/>
        <w:gridCol w:w="3009"/>
        <w:gridCol w:w="3009"/>
        <w:tblGridChange w:id="0">
          <w:tblGrid>
            <w:gridCol w:w="3010"/>
            <w:gridCol w:w="3009"/>
            <w:gridCol w:w="300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3c78d8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3c78d8" w:space="0" w:sz="1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rtl w:val="0"/>
              </w:rPr>
              <w:t xml:space="preserve">Nombre de la Historia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: Inicio de Sesión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Me gustaría que el usuario pueda ingresar a la página solo si inicia sesión ingresando su nombre de usuario y contraseña. 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rtl w:val="0"/>
              </w:rPr>
              <w:t xml:space="preserve">No. de Historia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: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rtl w:val="0"/>
              </w:rPr>
              <w:t xml:space="preserve">Responsable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: Nancy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rtl w:val="0"/>
              </w:rPr>
              <w:t xml:space="preserve">Iteración Designada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: 2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rtl w:val="0"/>
              </w:rPr>
              <w:t xml:space="preserve">Prioridad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: 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rtl w:val="0"/>
              </w:rPr>
              <w:t xml:space="preserve">Criterio de Aceptación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El usuario ingresa a la plataforma sólo si está registrado y los campos de inicio de sesión son correctos.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160" w:line="259" w:lineRule="auto"/>
        <w:rPr>
          <w:rFonts w:ascii="IBM Plex Mono" w:cs="IBM Plex Mono" w:eastAsia="IBM Plex Mono" w:hAnsi="IBM Plex Mono"/>
          <w:b w:val="1"/>
        </w:rPr>
      </w:pPr>
      <w:bookmarkStart w:colFirst="0" w:colLast="0" w:name="_o319gssshiz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160" w:line="259" w:lineRule="auto"/>
        <w:rPr>
          <w:rFonts w:ascii="IBM Plex Mono" w:cs="IBM Plex Mono" w:eastAsia="IBM Plex Mono" w:hAnsi="IBM Plex Mono"/>
          <w:b w:val="1"/>
        </w:rPr>
      </w:pPr>
      <w:bookmarkStart w:colFirst="0" w:colLast="0" w:name="_7kun0h16pdds" w:id="5"/>
      <w:bookmarkEnd w:id="5"/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Mapa de navegación</w:t>
      </w:r>
    </w:p>
    <w:p w:rsidR="00000000" w:rsidDel="00000000" w:rsidP="00000000" w:rsidRDefault="00000000" w:rsidRPr="00000000" w14:paraId="00000060">
      <w:pPr>
        <w:spacing w:after="160" w:line="259" w:lineRule="auto"/>
        <w:jc w:val="both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La plataforma contará con # páginas principales, organizadas jerárquicamente para asegurar una navegación clara, eficiente y centrada en la experiencia del usuario.</w:t>
      </w:r>
    </w:p>
    <w:p w:rsidR="00000000" w:rsidDel="00000000" w:rsidP="00000000" w:rsidRDefault="00000000" w:rsidRPr="00000000" w14:paraId="00000061">
      <w:pPr>
        <w:spacing w:after="160" w:line="259" w:lineRule="auto"/>
        <w:jc w:val="left"/>
        <w:rPr>
          <w:rFonts w:ascii="IBM Plex Mono" w:cs="IBM Plex Mono" w:eastAsia="IBM Plex Mono" w:hAnsi="IBM Plex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before="240" w:line="240" w:lineRule="auto"/>
        <w:ind w:left="720" w:hanging="36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Hero (página de bienvenida)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before="240" w:line="240" w:lineRule="auto"/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Principal (zona de peliculas top por clasificación o más nuevas, estrenos, propongan ideas)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before="240" w:line="240" w:lineRule="auto"/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Buscador (accesible desde el header)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before="240" w:line="240" w:lineRule="auto"/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Selector de películas (modo random, y selector para fiestas)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before="240" w:line="240" w:lineRule="auto"/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¿Página de ajustes?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before="240" w:line="240" w:lineRule="auto"/>
        <w:ind w:left="720" w:hanging="360"/>
        <w:rPr>
          <w:rFonts w:ascii="IBM Plex Mono" w:cs="IBM Plex Mono" w:eastAsia="IBM Plex Mono" w:hAnsi="IBM Plex Mono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Login-Registro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40" w:lineRule="auto"/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160" w:line="259" w:lineRule="auto"/>
        <w:rPr>
          <w:rFonts w:ascii="IBM Plex Mono" w:cs="IBM Plex Mono" w:eastAsia="IBM Plex Mono" w:hAnsi="IBM Plex Mono"/>
          <w:b w:val="1"/>
        </w:rPr>
      </w:pPr>
      <w:bookmarkStart w:colFirst="0" w:colLast="0" w:name="_i5ao9h4qsfig" w:id="6"/>
      <w:bookmarkEnd w:id="6"/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Pruebas </w:t>
      </w:r>
    </w:p>
    <w:tbl>
      <w:tblPr>
        <w:tblStyle w:val="Table3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205"/>
        <w:gridCol w:w="2205"/>
        <w:gridCol w:w="2205"/>
        <w:tblGridChange w:id="0">
          <w:tblGrid>
            <w:gridCol w:w="2205"/>
            <w:gridCol w:w="2205"/>
            <w:gridCol w:w="220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Fase de Desarrollo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Prueba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Sección de la página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160" w:line="259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160" w:line="259" w:lineRule="auto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center"/>
        <w:rPr>
          <w:rFonts w:ascii="IBM Plex Mono" w:cs="IBM Plex Mono" w:eastAsia="IBM Plex Mono" w:hAnsi="IBM Plex Mono"/>
          <w:b w:val="1"/>
          <w:color w:val="ffffff"/>
          <w:highlight w:val="magenta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Fecha de Entrega:</w:t>
        <w:br w:type="textWrapping"/>
      </w:r>
      <w:r w:rsidDel="00000000" w:rsidR="00000000" w:rsidRPr="00000000">
        <w:rPr>
          <w:rFonts w:ascii="IBM Plex Mono" w:cs="IBM Plex Mono" w:eastAsia="IBM Plex Mono" w:hAnsi="IBM Plex Mono"/>
          <w:b w:val="1"/>
          <w:color w:val="ffffff"/>
          <w:highlight w:val="magenta"/>
          <w:rtl w:val="0"/>
        </w:rPr>
        <w:t xml:space="preserve">4 de Septiembre del 2025</w:t>
      </w:r>
    </w:p>
    <w:p w:rsidR="00000000" w:rsidDel="00000000" w:rsidP="00000000" w:rsidRDefault="00000000" w:rsidRPr="00000000" w14:paraId="0000007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after="160" w:line="259" w:lineRule="auto"/>
        <w:rPr>
          <w:rFonts w:ascii="IBM Plex Mono" w:cs="IBM Plex Mono" w:eastAsia="IBM Plex Mono" w:hAnsi="IBM Plex Mono"/>
          <w:b w:val="1"/>
          <w:i w:val="1"/>
        </w:rPr>
      </w:pPr>
      <w:bookmarkStart w:colFirst="0" w:colLast="0" w:name="_pvv7ao8ck2a8" w:id="7"/>
      <w:bookmarkEnd w:id="7"/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Mini-análisis del mercado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IBM Plex Mono" w:cs="IBM Plex Mono" w:eastAsia="IBM Plex Mono" w:hAnsi="IBM Plex Mono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En arras de tener una dirección que seguir, me propuse analizar un poco que podemos añadir de valor al segmento. Comparando con Letterboxd y sitios similares.</w:t>
      </w:r>
    </w:p>
    <w:p w:rsidR="00000000" w:rsidDel="00000000" w:rsidP="00000000" w:rsidRDefault="00000000" w:rsidRPr="00000000" w14:paraId="0000007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IBM Plex Mono" w:cs="IBM Plex Mono" w:eastAsia="IBM Plex Mono" w:hAnsi="IBM Plex Mono"/>
          <w:i w:val="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Propuesta de valor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IBM Plex Mono" w:cs="IBM Plex Mono" w:eastAsia="IBM Plex Mono" w:hAnsi="IBM Plex Mono"/>
          <w:i w:val="1"/>
          <w:sz w:val="24"/>
          <w:szCs w:val="24"/>
          <w:rtl w:val="0"/>
        </w:rPr>
        <w:t xml:space="preserve">Selector de películas y diseño moderno e intuitivo.</w:t>
      </w:r>
    </w:p>
    <w:p w:rsidR="00000000" w:rsidDel="00000000" w:rsidP="00000000" w:rsidRDefault="00000000" w:rsidRPr="00000000" w14:paraId="0000007A">
      <w:pPr>
        <w:jc w:val="center"/>
        <w:rPr>
          <w:rFonts w:ascii="IBM Plex Mono" w:cs="IBM Plex Mono" w:eastAsia="IBM Plex Mono" w:hAnsi="IBM Plex Mono"/>
          <w:i w:val="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4"/>
          <w:szCs w:val="24"/>
          <w:rtl w:val="0"/>
        </w:rPr>
        <w:t xml:space="preserve">Ya que como fanático del cine es difícil encontrar que ver cuando no hay algo en el cine. Esto ya existe, pero podemos implementarlo de manera que sea divertida e integrada con la app que al final es tipo red social. Las páginas actualizadas suelen tener una UI bastante compleja de ver, con mucha información a la vista y pueden no sentirse intuitivas.</w:t>
      </w:r>
    </w:p>
    <w:p w:rsidR="00000000" w:rsidDel="00000000" w:rsidP="00000000" w:rsidRDefault="00000000" w:rsidRPr="00000000" w14:paraId="0000007B">
      <w:pPr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Público target: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 Personas que no saben qué ver, fans del cine</w:t>
      </w:r>
    </w:p>
    <w:p w:rsidR="00000000" w:rsidDel="00000000" w:rsidP="00000000" w:rsidRDefault="00000000" w:rsidRPr="00000000" w14:paraId="0000007D">
      <w:pPr>
        <w:spacing w:after="160" w:line="259" w:lineRule="auto"/>
        <w:ind w:left="0" w:firstLine="0"/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ind w:left="0" w:firstLine="0"/>
        <w:jc w:val="both"/>
        <w:rPr>
          <w:rFonts w:ascii="IBM Plex Mono" w:cs="IBM Plex Mono" w:eastAsia="IBM Plex Mono" w:hAnsi="IBM Plex Mono"/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color w:val="0000ff"/>
          <w:sz w:val="24"/>
          <w:szCs w:val="24"/>
          <w:rtl w:val="0"/>
        </w:rPr>
        <w:t xml:space="preserve">Mini análisis de mercado:</w:t>
      </w:r>
    </w:p>
    <w:tbl>
      <w:tblPr>
        <w:tblStyle w:val="Table4"/>
        <w:tblW w:w="1107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380"/>
        <w:gridCol w:w="1560"/>
        <w:gridCol w:w="1290"/>
        <w:gridCol w:w="1185"/>
        <w:gridCol w:w="1305"/>
        <w:gridCol w:w="1125"/>
        <w:gridCol w:w="1500"/>
        <w:tblGridChange w:id="0">
          <w:tblGrid>
            <w:gridCol w:w="1725"/>
            <w:gridCol w:w="1380"/>
            <w:gridCol w:w="1560"/>
            <w:gridCol w:w="1290"/>
            <w:gridCol w:w="1185"/>
            <w:gridCol w:w="1305"/>
            <w:gridCol w:w="1125"/>
            <w:gridCol w:w="150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160" w:line="240" w:lineRule="auto"/>
              <w:jc w:val="center"/>
              <w:rPr>
                <w:rFonts w:ascii="IBM Plex Mono" w:cs="IBM Plex Mono" w:eastAsia="IBM Plex Mono" w:hAnsi="IBM Plex Mono"/>
                <w:color w:val="171923"/>
                <w:sz w:val="14"/>
                <w:szCs w:val="1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171923"/>
                <w:sz w:val="14"/>
                <w:szCs w:val="14"/>
                <w:u w:val="single"/>
                <w:rtl w:val="0"/>
              </w:rPr>
              <w:t xml:space="preserve">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160" w:line="240" w:lineRule="auto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rtl w:val="0"/>
              </w:rPr>
              <w:t xml:space="preserve">Rating de películas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160" w:line="240" w:lineRule="auto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160" w:line="240" w:lineRule="auto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rtl w:val="0"/>
              </w:rPr>
              <w:t xml:space="preserve">Selector de películas random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after="160" w:line="240" w:lineRule="auto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rtl w:val="0"/>
              </w:rPr>
              <w:t xml:space="preserve">Registro de usuarios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after="160" w:line="240" w:lineRule="auto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rtl w:val="0"/>
              </w:rPr>
              <w:t xml:space="preserve">Accesibilidad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spacing w:after="160" w:line="240" w:lineRule="auto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rtl w:val="0"/>
              </w:rPr>
              <w:t xml:space="preserve">Gratuito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after="160" w:line="240" w:lineRule="auto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rtl w:val="0"/>
              </w:rPr>
              <w:t xml:space="preserve">Paleta de colores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87">
            <w:pPr>
              <w:spacing w:after="160" w:line="240" w:lineRule="auto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commentRangeStart w:id="1"/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rtl w:val="0"/>
              </w:rPr>
              <w:t xml:space="preserve">Letterboxd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1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spacing w:after="160" w:line="240" w:lineRule="auto"/>
              <w:ind w:left="0" w:firstLine="0"/>
              <w:jc w:val="left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2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3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0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spacing w:after="160" w:line="240" w:lineRule="auto"/>
              <w:ind w:left="0" w:firstLine="0"/>
              <w:jc w:val="center"/>
              <w:rPr>
                <w:rFonts w:ascii="IBM Plex Mono" w:cs="IBM Plex Mono" w:eastAsia="IBM Plex Mono" w:hAnsi="IBM Plex Mono"/>
                <w:sz w:val="18"/>
                <w:szCs w:val="18"/>
                <w:shd w:fill="ff9900" w:val="clear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shd w:fill="666666" w:val="clear"/>
                <w:rtl w:val="0"/>
              </w:rPr>
              <w:t xml:space="preserve">G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highlight w:val="green"/>
                <w:rtl w:val="0"/>
              </w:rPr>
              <w:t xml:space="preserve">V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shd w:fill="ff9900" w:val="clear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F">
            <w:pPr>
              <w:spacing w:after="160" w:line="240" w:lineRule="auto"/>
              <w:jc w:val="center"/>
              <w:rPr>
                <w:rFonts w:ascii="IBM Plex Mono" w:cs="IBM Plex Mono" w:eastAsia="IBM Plex Mono" w:hAnsi="IBM Plex Mono"/>
                <w:color w:val="ffffff"/>
                <w:sz w:val="18"/>
                <w:szCs w:val="18"/>
              </w:rPr>
            </w:pPr>
            <w:commentRangeStart w:id="2"/>
            <w:r w:rsidDel="00000000" w:rsidR="00000000" w:rsidRPr="00000000">
              <w:rPr>
                <w:rFonts w:ascii="IBM Plex Mono" w:cs="IBM Plex Mono" w:eastAsia="IBM Plex Mono" w:hAnsi="IBM Plex Mono"/>
                <w:color w:val="ffffff"/>
                <w:sz w:val="18"/>
                <w:szCs w:val="18"/>
                <w:rtl w:val="0"/>
              </w:rPr>
              <w:t xml:space="preserve">Trakt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1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11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60" w:line="240" w:lineRule="auto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1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60" w:line="240" w:lineRule="auto"/>
              <w:jc w:val="center"/>
              <w:rPr>
                <w:rFonts w:ascii="IBM Plex Mono" w:cs="IBM Plex Mono" w:eastAsia="IBM Plex Mono" w:hAnsi="IBM Plex Mono"/>
                <w:sz w:val="18"/>
                <w:szCs w:val="18"/>
                <w:shd w:fill="9900ff" w:val="clear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highlight w:val="black"/>
                <w:rtl w:val="0"/>
              </w:rPr>
              <w:t xml:space="preserve">N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highlight w:val="red"/>
                <w:rtl w:val="0"/>
              </w:rPr>
              <w:t xml:space="preserve">R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shd w:fill="9900ff" w:val="clear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9900ff" w:val="clear"/>
          </w:tcPr>
          <w:p w:rsidR="00000000" w:rsidDel="00000000" w:rsidP="00000000" w:rsidRDefault="00000000" w:rsidRPr="00000000" w14:paraId="00000097">
            <w:pPr>
              <w:spacing w:after="160" w:line="240" w:lineRule="auto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commentRangeStart w:id="3"/>
            <w:commentRangeStart w:id="4"/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rtl w:val="0"/>
              </w:rPr>
              <w:t xml:space="preserve">CRITIKER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60" w:line="240" w:lineRule="auto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jc w:val="center"/>
              <w:rPr>
                <w:rFonts w:ascii="IBM Plex Mono" w:cs="IBM Plex Mono" w:eastAsia="IBM Plex Mono" w:hAnsi="IBM Plex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60" w:line="240" w:lineRule="auto"/>
              <w:ind w:left="720" w:firstLine="0"/>
              <w:jc w:val="center"/>
              <w:rPr>
                <w:rFonts w:ascii="IBM Plex Mono" w:cs="IBM Plex Mono" w:eastAsia="IBM Plex Mono" w:hAnsi="IBM Plex Mono"/>
                <w:sz w:val="18"/>
                <w:szCs w:val="18"/>
                <w:shd w:fill="9900ff" w:val="clear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highlight w:val="black"/>
                <w:rtl w:val="0"/>
              </w:rPr>
              <w:t xml:space="preserve">N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18"/>
                <w:szCs w:val="18"/>
                <w:shd w:fill="9900ff" w:val="clear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9F">
      <w:pPr>
        <w:spacing w:after="160" w:line="259" w:lineRule="auto"/>
        <w:jc w:val="center"/>
        <w:rPr>
          <w:rFonts w:ascii="IBM Plex Mono" w:cs="IBM Plex Mono" w:eastAsia="IBM Plex Mono" w:hAnsi="IBM Plex Mono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nathan Reyes" w:id="1" w:date="2025-08-15T05:07:52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más famosa. Tiene un buen balance, pero la UI se siente algo anticuada</w:t>
      </w:r>
    </w:p>
  </w:comment>
  <w:comment w:author="Jonathan Reyes" w:id="2" w:date="2025-08-15T05:07:27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 responsive, Muy lleno de funciones e información, estaba muy saturada.</w:t>
      </w:r>
    </w:p>
  </w:comment>
  <w:comment w:author="Jonathan Reyes" w:id="3" w:date="2025-08-15T05:06:49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mejor UI de todas. Requiere registro para casi todo.</w:t>
      </w:r>
    </w:p>
  </w:comment>
  <w:comment w:author="Jonathan Reyes" w:id="4" w:date="2025-08-15T05:11:30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gustó mucho la landing page, igual podríamos tomar inspiración de ahí. https://www.criticker.com/</w:t>
      </w:r>
    </w:p>
  </w:comment>
  <w:comment w:author="Jonathan Reyes" w:id="0" w:date="2025-08-15T04:51:37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Banda, no soy experto en este tema, pero aficionado a la mercadotecnia y el diseño gráfico más o menos así va la cosa.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Bold">
    <w:embedBold w:fontKey="{00000000-0000-0000-0000-000000000000}" r:id="rId5" w:subsetted="0"/>
    <w:embedBoldItalic w:fontKey="{00000000-0000-0000-0000-000000000000}" r:id="rId6" w:subsetted="0"/>
  </w:font>
  <w:font w:name="IBM Plex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Sixtyfour">
    <w:embedRegular w:fontKey="{00000000-0000-0000-0000-000000000000}" r:id="rId1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Sixtyfour-regular.ttf"/><Relationship Id="rId10" Type="http://schemas.openxmlformats.org/officeDocument/2006/relationships/font" Target="fonts/IBMPlexMono-boldItalic.ttf"/><Relationship Id="rId9" Type="http://schemas.openxmlformats.org/officeDocument/2006/relationships/font" Target="fonts/IBMPlexMono-italic.ttf"/><Relationship Id="rId5" Type="http://schemas.openxmlformats.org/officeDocument/2006/relationships/font" Target="fonts/NunitoExtraBold-bold.ttf"/><Relationship Id="rId6" Type="http://schemas.openxmlformats.org/officeDocument/2006/relationships/font" Target="fonts/NunitoExtraBold-boldItalic.ttf"/><Relationship Id="rId7" Type="http://schemas.openxmlformats.org/officeDocument/2006/relationships/font" Target="fonts/IBMPlexMono-regular.ttf"/><Relationship Id="rId8" Type="http://schemas.openxmlformats.org/officeDocument/2006/relationships/font" Target="fonts/IBMPlex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