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RDT Use Cases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Use Case: Upload RDT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Precondition: User must be authenticated with a token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navigates to the RDT Manager page from the left side bar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user highlights the RDT files and selects upload at bottom of page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System copies files to the server to be used with one or more devices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Exceptions: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2.1 [User excludes one or more required files belonging to the RDT]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2.1.1 System advises user of incorrect files necessary for RDT 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2.1.2 User can go back to upload page and re-select required files for upload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Postconditions: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4"/>
          <w:rtl w:val="0"/>
        </w:rPr>
        <w:t xml:space="preserve">Successful upload: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ab/>
        <w:t xml:space="preserve">All proper files necessary for RDT are copied to the server for use within an application bundle on one or more devices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 xml:space="preserve">Unsuccessful upload: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ab/>
        <w:t xml:space="preserve">No files copied to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Application 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Use Case: Upload Application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Precondition: User must be authenticated with a token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User navigates to the Application Manager page from the left side bar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user highlights the application bundle files and selects upload at bottom of page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System copies files to the server to be run on one or more devices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Exceptions: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2.1 [User excludes one or more required files belonging to the application bundle]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2.1.1 System advises user of incorrect files necessary for application deployment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2.1.2 User can go back to upload page and re-select files for upload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Postconditions: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Successful upload: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ab/>
        <w:t xml:space="preserve">All files necessary for the application are copied to the server for use on one or more devices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 xml:space="preserve">Unsuccessful upload: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ab/>
        <w:t xml:space="preserve">No files copied to server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Use Case: Deploy Application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sz w:val="24"/>
          <w:rtl w:val="0"/>
        </w:rPr>
        <w:t xml:space="preserve">Preconditions: User must be authenticated and have uploaded at least one application bundle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user clicks the Application Manager link on the left hand side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 list of application bundles will show on the top of the page. A user will click the “deploy” button next to the application they want to 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Postconditions: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Successful deployment: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ab/>
        <w:t xml:space="preserve">The desired application is deployed and ready for use within the simulation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 xml:space="preserve">Unsuccessful deployment: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ab/>
        <w:t xml:space="preserve">No application is deployed for use within the simulation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Use Case: Run Application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sz w:val="24"/>
          <w:rtl w:val="0"/>
        </w:rPr>
        <w:t xml:space="preserve">preconditions: User must be authenticated, and have already uploaded and deployed application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user clicks on the “Add Device” link on the left hand side bar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 list of applications that have been uploaded and deployed will be listed. The user can then click the “launch” button next to the desired application to run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Postconditions: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Successful launch: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ab/>
        <w:t xml:space="preserve">The desired application is ran and ready for use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 xml:space="preserve">Unsuccessful launch: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sz w:val="24"/>
          <w:rtl w:val="0"/>
        </w:rPr>
        <w:tab/>
        <w:t xml:space="preserve">No application is ran for use</w:t>
      </w:r>
    </w:p>
    <w:p w:rsidP="00000000" w:rsidRPr="00000000" w:rsidR="00000000" w:rsidDel="00000000" w:rsidRDefault="00000000">
      <w:pPr>
        <w:ind w:left="1530" w:hanging="839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