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609" w:rsidRPr="00E3190D" w:rsidRDefault="0001508B" w:rsidP="009C5609">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E3190D">
        <w:rPr>
          <w:rFonts w:ascii="Times New Roman" w:eastAsia="Times New Roman" w:hAnsi="Times New Roman" w:cs="Times New Roman"/>
          <w:b/>
          <w:bCs/>
          <w:kern w:val="36"/>
          <w:sz w:val="40"/>
          <w:szCs w:val="40"/>
        </w:rPr>
        <w:t>Health Track Nigeria – Healthcare Operations, Clinical &amp; Financial Analytics</w:t>
      </w:r>
    </w:p>
    <w:p w:rsidR="009C5609" w:rsidRPr="00E3190D" w:rsidRDefault="009C5609" w:rsidP="009C5609">
      <w:pPr>
        <w:spacing w:before="100" w:beforeAutospacing="1" w:after="100" w:afterAutospacing="1" w:line="240" w:lineRule="auto"/>
        <w:outlineLvl w:val="1"/>
        <w:rPr>
          <w:rFonts w:ascii="Times New Roman" w:eastAsia="Times New Roman" w:hAnsi="Times New Roman" w:cs="Times New Roman"/>
          <w:b/>
          <w:bCs/>
          <w:sz w:val="32"/>
          <w:szCs w:val="32"/>
        </w:rPr>
      </w:pPr>
      <w:r w:rsidRPr="00E3190D">
        <w:rPr>
          <w:rFonts w:ascii="Times New Roman" w:eastAsia="Times New Roman" w:hAnsi="Times New Roman" w:cs="Times New Roman"/>
          <w:b/>
          <w:bCs/>
          <w:sz w:val="32"/>
          <w:szCs w:val="32"/>
        </w:rPr>
        <w:t>Project Overview</w:t>
      </w:r>
    </w:p>
    <w:p w:rsidR="0001508B" w:rsidRDefault="0001508B" w:rsidP="0001508B">
      <w:pPr>
        <w:rPr>
          <w:rFonts w:ascii="Times New Roman" w:hAnsi="Times New Roman" w:cs="Times New Roman"/>
          <w:sz w:val="24"/>
          <w:szCs w:val="24"/>
        </w:rPr>
      </w:pPr>
      <w:r>
        <w:rPr>
          <w:rFonts w:ascii="Times New Roman" w:hAnsi="Times New Roman" w:cs="Times New Roman"/>
          <w:sz w:val="24"/>
          <w:szCs w:val="24"/>
        </w:rPr>
        <w:t>Health Track Nigeria is a hospital management company overseeing 10 major teaching hospitals across Nigeria. The organization is facing mounting pressure from the Ministry of Health over rising patient readmission rates, unresolved billing discrepancies, and inconsistent clinical outcomes across departments and hospitals. The data team has been tasked with performing a full data audit, cleaning the records in SQL, and building a Power BI dashboard to give hospital administrators and clinical directors a clear view of operational performance, financial health and patient outcomes.</w:t>
      </w:r>
    </w:p>
    <w:p w:rsidR="009C5609" w:rsidRPr="009C5609" w:rsidRDefault="0079432F" w:rsidP="009C56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C5609" w:rsidRPr="00E3190D" w:rsidRDefault="009C5609" w:rsidP="009C5609">
      <w:pPr>
        <w:spacing w:before="100" w:beforeAutospacing="1" w:after="100" w:afterAutospacing="1" w:line="240" w:lineRule="auto"/>
        <w:outlineLvl w:val="1"/>
        <w:rPr>
          <w:rFonts w:ascii="Times New Roman" w:eastAsia="Times New Roman" w:hAnsi="Times New Roman" w:cs="Times New Roman"/>
          <w:b/>
          <w:bCs/>
          <w:sz w:val="32"/>
          <w:szCs w:val="32"/>
        </w:rPr>
      </w:pPr>
      <w:r w:rsidRPr="00E3190D">
        <w:rPr>
          <w:rFonts w:ascii="Times New Roman" w:eastAsia="Times New Roman" w:hAnsi="Times New Roman" w:cs="Times New Roman"/>
          <w:b/>
          <w:bCs/>
          <w:sz w:val="32"/>
          <w:szCs w:val="32"/>
        </w:rPr>
        <w:t>Business Problems</w:t>
      </w:r>
    </w:p>
    <w:p w:rsidR="0001508B" w:rsidRPr="0001508B" w:rsidRDefault="0001508B" w:rsidP="0001508B">
      <w:pPr>
        <w:spacing w:before="100" w:beforeAutospacing="1" w:after="100" w:afterAutospacing="1" w:line="240" w:lineRule="auto"/>
        <w:outlineLvl w:val="2"/>
        <w:rPr>
          <w:rFonts w:ascii="Times New Roman" w:eastAsia="Times New Roman" w:hAnsi="Times New Roman" w:cs="Times New Roman"/>
          <w:b/>
          <w:bCs/>
          <w:sz w:val="27"/>
          <w:szCs w:val="27"/>
        </w:rPr>
      </w:pPr>
      <w:r w:rsidRPr="0001508B">
        <w:rPr>
          <w:rFonts w:ascii="Times New Roman" w:eastAsia="Times New Roman" w:hAnsi="Times New Roman" w:cs="Times New Roman"/>
          <w:b/>
          <w:bCs/>
          <w:sz w:val="27"/>
          <w:szCs w:val="27"/>
        </w:rPr>
        <w:t>1. Patient &amp; Clinical Performance</w:t>
      </w:r>
    </w:p>
    <w:p w:rsidR="0001508B" w:rsidRPr="0001508B" w:rsidRDefault="0001508B" w:rsidP="000150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Readmission Rates:</w:t>
      </w:r>
      <w:r w:rsidRPr="0001508B">
        <w:rPr>
          <w:rFonts w:ascii="Times New Roman" w:eastAsia="Times New Roman" w:hAnsi="Times New Roman" w:cs="Times New Roman"/>
          <w:sz w:val="24"/>
          <w:szCs w:val="24"/>
        </w:rPr>
        <w:t xml:space="preserve"> Identified departments with the highest patient readmission rates to evaluate quality of care and discharge effectiveness. </w:t>
      </w:r>
    </w:p>
    <w:p w:rsidR="0001508B" w:rsidRPr="0001508B" w:rsidRDefault="0001508B" w:rsidP="000150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Diagnosis &amp; Mortality Analysis:</w:t>
      </w:r>
      <w:r w:rsidRPr="0001508B">
        <w:rPr>
          <w:rFonts w:ascii="Times New Roman" w:eastAsia="Times New Roman" w:hAnsi="Times New Roman" w:cs="Times New Roman"/>
          <w:sz w:val="24"/>
          <w:szCs w:val="24"/>
        </w:rPr>
        <w:t xml:space="preserve"> Analyzed the most common diagnoses and those associated with the highest mortality rates. </w:t>
      </w:r>
    </w:p>
    <w:p w:rsidR="0001508B" w:rsidRPr="0001508B" w:rsidRDefault="0001508B" w:rsidP="000150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Chronic Condition Impact:</w:t>
      </w:r>
      <w:r w:rsidRPr="0001508B">
        <w:rPr>
          <w:rFonts w:ascii="Times New Roman" w:eastAsia="Times New Roman" w:hAnsi="Times New Roman" w:cs="Times New Roman"/>
          <w:sz w:val="24"/>
          <w:szCs w:val="24"/>
        </w:rPr>
        <w:t xml:space="preserve"> Assessed whether chronic illnesses resulted in longer hospital stays and increased treatment costs. </w:t>
      </w:r>
    </w:p>
    <w:p w:rsidR="0001508B" w:rsidRPr="0001508B" w:rsidRDefault="0001508B" w:rsidP="000150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Emergency Admissions:</w:t>
      </w:r>
      <w:r w:rsidRPr="0001508B">
        <w:rPr>
          <w:rFonts w:ascii="Times New Roman" w:eastAsia="Times New Roman" w:hAnsi="Times New Roman" w:cs="Times New Roman"/>
          <w:sz w:val="24"/>
          <w:szCs w:val="24"/>
        </w:rPr>
        <w:t xml:space="preserve"> Evaluated hospital-level emergency admission volumes to identify capacity and demand patterns. </w:t>
      </w:r>
    </w:p>
    <w:p w:rsidR="0001508B" w:rsidRPr="0001508B" w:rsidRDefault="0001508B" w:rsidP="0001508B">
      <w:pPr>
        <w:spacing w:before="100" w:beforeAutospacing="1" w:after="100" w:afterAutospacing="1" w:line="240" w:lineRule="auto"/>
        <w:outlineLvl w:val="2"/>
        <w:rPr>
          <w:rFonts w:ascii="Times New Roman" w:eastAsia="Times New Roman" w:hAnsi="Times New Roman" w:cs="Times New Roman"/>
          <w:b/>
          <w:bCs/>
          <w:sz w:val="27"/>
          <w:szCs w:val="27"/>
        </w:rPr>
      </w:pPr>
      <w:r w:rsidRPr="0001508B">
        <w:rPr>
          <w:rFonts w:ascii="Times New Roman" w:eastAsia="Times New Roman" w:hAnsi="Times New Roman" w:cs="Times New Roman"/>
          <w:b/>
          <w:bCs/>
          <w:sz w:val="27"/>
          <w:szCs w:val="27"/>
        </w:rPr>
        <w:t>2. Financial &amp; Billing Analysis</w:t>
      </w:r>
    </w:p>
    <w:p w:rsidR="0001508B" w:rsidRPr="0001508B" w:rsidRDefault="0001508B" w:rsidP="000150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Revenue Performance:</w:t>
      </w:r>
      <w:r w:rsidRPr="0001508B">
        <w:rPr>
          <w:rFonts w:ascii="Times New Roman" w:eastAsia="Times New Roman" w:hAnsi="Times New Roman" w:cs="Times New Roman"/>
          <w:sz w:val="24"/>
          <w:szCs w:val="24"/>
        </w:rPr>
        <w:t xml:space="preserve"> Compared total revenue billed against actual collections to measure financial efficiency. </w:t>
      </w:r>
    </w:p>
    <w:p w:rsidR="0001508B" w:rsidRPr="0001508B" w:rsidRDefault="0001508B" w:rsidP="000150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Insurance Coverage Analysis:</w:t>
      </w:r>
      <w:r w:rsidRPr="0001508B">
        <w:rPr>
          <w:rFonts w:ascii="Times New Roman" w:eastAsia="Times New Roman" w:hAnsi="Times New Roman" w:cs="Times New Roman"/>
          <w:sz w:val="24"/>
          <w:szCs w:val="24"/>
        </w:rPr>
        <w:t xml:space="preserve"> Determined which insurance plans provided the greatest coverage and lowest patient out-of-pocket expenses. </w:t>
      </w:r>
    </w:p>
    <w:p w:rsidR="0001508B" w:rsidRPr="0001508B" w:rsidRDefault="0001508B" w:rsidP="000150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Billing Accuracy:</w:t>
      </w:r>
      <w:r w:rsidRPr="0001508B">
        <w:rPr>
          <w:rFonts w:ascii="Times New Roman" w:eastAsia="Times New Roman" w:hAnsi="Times New Roman" w:cs="Times New Roman"/>
          <w:sz w:val="24"/>
          <w:szCs w:val="24"/>
        </w:rPr>
        <w:t xml:space="preserve"> Investigated discrepancies between billed amounts, insurance coverage, and patient payments. </w:t>
      </w:r>
    </w:p>
    <w:p w:rsidR="0001508B" w:rsidRPr="0001508B" w:rsidRDefault="0001508B" w:rsidP="000150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Department Revenue Analysis:</w:t>
      </w:r>
      <w:r w:rsidRPr="0001508B">
        <w:rPr>
          <w:rFonts w:ascii="Times New Roman" w:eastAsia="Times New Roman" w:hAnsi="Times New Roman" w:cs="Times New Roman"/>
          <w:sz w:val="24"/>
          <w:szCs w:val="24"/>
        </w:rPr>
        <w:t xml:space="preserve"> Identified the highest and lowest revenue-generating departments across the hospital network. </w:t>
      </w:r>
    </w:p>
    <w:p w:rsidR="0001508B" w:rsidRPr="0001508B" w:rsidRDefault="0001508B" w:rsidP="0001508B">
      <w:pPr>
        <w:spacing w:before="100" w:beforeAutospacing="1" w:after="100" w:afterAutospacing="1" w:line="240" w:lineRule="auto"/>
        <w:outlineLvl w:val="2"/>
        <w:rPr>
          <w:rFonts w:ascii="Times New Roman" w:eastAsia="Times New Roman" w:hAnsi="Times New Roman" w:cs="Times New Roman"/>
          <w:b/>
          <w:bCs/>
          <w:sz w:val="27"/>
          <w:szCs w:val="27"/>
        </w:rPr>
      </w:pPr>
      <w:r w:rsidRPr="0001508B">
        <w:rPr>
          <w:rFonts w:ascii="Times New Roman" w:eastAsia="Times New Roman" w:hAnsi="Times New Roman" w:cs="Times New Roman"/>
          <w:b/>
          <w:bCs/>
          <w:sz w:val="27"/>
          <w:szCs w:val="27"/>
        </w:rPr>
        <w:t>3. Operational Efficiency</w:t>
      </w:r>
    </w:p>
    <w:p w:rsidR="0001508B" w:rsidRPr="0001508B" w:rsidRDefault="0001508B" w:rsidP="000150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Length of Stay Analysis:</w:t>
      </w:r>
      <w:r w:rsidRPr="0001508B">
        <w:rPr>
          <w:rFonts w:ascii="Times New Roman" w:eastAsia="Times New Roman" w:hAnsi="Times New Roman" w:cs="Times New Roman"/>
          <w:sz w:val="24"/>
          <w:szCs w:val="24"/>
        </w:rPr>
        <w:t xml:space="preserve"> Measured average patient length of stay across hospitals and departments. </w:t>
      </w:r>
    </w:p>
    <w:p w:rsidR="0001508B" w:rsidRPr="0001508B" w:rsidRDefault="0001508B" w:rsidP="000150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lastRenderedPageBreak/>
        <w:t xml:space="preserve">Readmission </w:t>
      </w:r>
      <w:proofErr w:type="spellStart"/>
      <w:r w:rsidRPr="0001508B">
        <w:rPr>
          <w:rFonts w:ascii="Times New Roman" w:eastAsia="Times New Roman" w:hAnsi="Times New Roman" w:cs="Times New Roman"/>
          <w:b/>
          <w:bCs/>
          <w:sz w:val="24"/>
          <w:szCs w:val="24"/>
        </w:rPr>
        <w:t>vs</w:t>
      </w:r>
      <w:proofErr w:type="spellEnd"/>
      <w:r w:rsidRPr="0001508B">
        <w:rPr>
          <w:rFonts w:ascii="Times New Roman" w:eastAsia="Times New Roman" w:hAnsi="Times New Roman" w:cs="Times New Roman"/>
          <w:b/>
          <w:bCs/>
          <w:sz w:val="24"/>
          <w:szCs w:val="24"/>
        </w:rPr>
        <w:t xml:space="preserve"> Stay Duration:</w:t>
      </w:r>
      <w:r w:rsidRPr="0001508B">
        <w:rPr>
          <w:rFonts w:ascii="Times New Roman" w:eastAsia="Times New Roman" w:hAnsi="Times New Roman" w:cs="Times New Roman"/>
          <w:sz w:val="24"/>
          <w:szCs w:val="24"/>
        </w:rPr>
        <w:t xml:space="preserve"> Examined the relationship between longer hospital stays and readmission rates. </w:t>
      </w:r>
    </w:p>
    <w:p w:rsidR="0001508B" w:rsidRPr="0001508B" w:rsidRDefault="0001508B" w:rsidP="000150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Doctor Workload Assessment:</w:t>
      </w:r>
      <w:r w:rsidRPr="0001508B">
        <w:rPr>
          <w:rFonts w:ascii="Times New Roman" w:eastAsia="Times New Roman" w:hAnsi="Times New Roman" w:cs="Times New Roman"/>
          <w:sz w:val="24"/>
          <w:szCs w:val="24"/>
        </w:rPr>
        <w:t xml:space="preserve"> Analyzed patient distribution among doctors to identify workload imbalances and burnout risks. </w:t>
      </w:r>
    </w:p>
    <w:p w:rsidR="0001508B" w:rsidRPr="0001508B" w:rsidRDefault="0001508B" w:rsidP="000150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Admission Type Evaluation:</w:t>
      </w:r>
      <w:r w:rsidRPr="0001508B">
        <w:rPr>
          <w:rFonts w:ascii="Times New Roman" w:eastAsia="Times New Roman" w:hAnsi="Times New Roman" w:cs="Times New Roman"/>
          <w:sz w:val="24"/>
          <w:szCs w:val="24"/>
        </w:rPr>
        <w:t xml:space="preserve"> Determined which admission categories were associated with the longest hospital stays. </w:t>
      </w:r>
    </w:p>
    <w:p w:rsidR="0001508B" w:rsidRPr="0001508B" w:rsidRDefault="0001508B" w:rsidP="0001508B">
      <w:pPr>
        <w:spacing w:before="100" w:beforeAutospacing="1" w:after="100" w:afterAutospacing="1" w:line="240" w:lineRule="auto"/>
        <w:outlineLvl w:val="2"/>
        <w:rPr>
          <w:rFonts w:ascii="Times New Roman" w:eastAsia="Times New Roman" w:hAnsi="Times New Roman" w:cs="Times New Roman"/>
          <w:b/>
          <w:bCs/>
          <w:sz w:val="27"/>
          <w:szCs w:val="27"/>
        </w:rPr>
      </w:pPr>
      <w:r w:rsidRPr="0001508B">
        <w:rPr>
          <w:rFonts w:ascii="Times New Roman" w:eastAsia="Times New Roman" w:hAnsi="Times New Roman" w:cs="Times New Roman"/>
          <w:b/>
          <w:bCs/>
          <w:sz w:val="27"/>
          <w:szCs w:val="27"/>
        </w:rPr>
        <w:t>4. Patient Demographics</w:t>
      </w:r>
    </w:p>
    <w:p w:rsidR="0001508B" w:rsidRPr="0001508B" w:rsidRDefault="0001508B" w:rsidP="000150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Age Group Analysis:</w:t>
      </w:r>
      <w:r w:rsidRPr="0001508B">
        <w:rPr>
          <w:rFonts w:ascii="Times New Roman" w:eastAsia="Times New Roman" w:hAnsi="Times New Roman" w:cs="Times New Roman"/>
          <w:sz w:val="24"/>
          <w:szCs w:val="24"/>
        </w:rPr>
        <w:t xml:space="preserve"> Identified the age groups with the highest admission frequencies and healthcare utilization. </w:t>
      </w:r>
    </w:p>
    <w:p w:rsidR="0001508B" w:rsidRPr="0001508B" w:rsidRDefault="0001508B" w:rsidP="000150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Gender-Based Insights:</w:t>
      </w:r>
      <w:r w:rsidRPr="0001508B">
        <w:rPr>
          <w:rFonts w:ascii="Times New Roman" w:eastAsia="Times New Roman" w:hAnsi="Times New Roman" w:cs="Times New Roman"/>
          <w:sz w:val="24"/>
          <w:szCs w:val="24"/>
        </w:rPr>
        <w:t xml:space="preserve"> Explored differences in diagnoses and readmission rates between male and female patients. </w:t>
      </w:r>
    </w:p>
    <w:p w:rsidR="0001508B" w:rsidRPr="0001508B" w:rsidRDefault="0001508B" w:rsidP="000150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Geographic Patient Analysis:</w:t>
      </w:r>
      <w:r w:rsidRPr="0001508B">
        <w:rPr>
          <w:rFonts w:ascii="Times New Roman" w:eastAsia="Times New Roman" w:hAnsi="Times New Roman" w:cs="Times New Roman"/>
          <w:sz w:val="24"/>
          <w:szCs w:val="24"/>
        </w:rPr>
        <w:t xml:space="preserve"> Assessed which states generated the highest patient volumes and healthcare costs. </w:t>
      </w:r>
    </w:p>
    <w:p w:rsidR="0001508B" w:rsidRPr="0001508B" w:rsidRDefault="0001508B" w:rsidP="000150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508B">
        <w:rPr>
          <w:rFonts w:ascii="Times New Roman" w:eastAsia="Times New Roman" w:hAnsi="Times New Roman" w:cs="Times New Roman"/>
          <w:b/>
          <w:bCs/>
          <w:sz w:val="24"/>
          <w:szCs w:val="24"/>
        </w:rPr>
        <w:t>Blood Group Distribution:</w:t>
      </w:r>
      <w:r w:rsidRPr="0001508B">
        <w:rPr>
          <w:rFonts w:ascii="Times New Roman" w:eastAsia="Times New Roman" w:hAnsi="Times New Roman" w:cs="Times New Roman"/>
          <w:sz w:val="24"/>
          <w:szCs w:val="24"/>
        </w:rPr>
        <w:t xml:space="preserve"> Investigated the most common blood groups among critically ill patients.</w:t>
      </w:r>
    </w:p>
    <w:p w:rsidR="009C5609" w:rsidRPr="009C5609" w:rsidRDefault="0079432F" w:rsidP="009C56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C5609" w:rsidRPr="00E3190D" w:rsidRDefault="009C5609" w:rsidP="009C5609">
      <w:pPr>
        <w:spacing w:before="100" w:beforeAutospacing="1" w:after="100" w:afterAutospacing="1" w:line="240" w:lineRule="auto"/>
        <w:outlineLvl w:val="1"/>
        <w:rPr>
          <w:rFonts w:ascii="Times New Roman" w:eastAsia="Times New Roman" w:hAnsi="Times New Roman" w:cs="Times New Roman"/>
          <w:b/>
          <w:bCs/>
          <w:sz w:val="32"/>
          <w:szCs w:val="32"/>
        </w:rPr>
      </w:pPr>
      <w:r w:rsidRPr="00E3190D">
        <w:rPr>
          <w:rFonts w:ascii="Times New Roman" w:eastAsia="Times New Roman" w:hAnsi="Times New Roman" w:cs="Times New Roman"/>
          <w:b/>
          <w:bCs/>
          <w:sz w:val="32"/>
          <w:szCs w:val="32"/>
        </w:rPr>
        <w:t>Data Cleaning &amp; Preparation</w:t>
      </w:r>
    </w:p>
    <w:p w:rsidR="009C5609" w:rsidRPr="009C5609" w:rsidRDefault="009C5609" w:rsidP="00E3190D">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Using SQL, I carried out extensive data cleaning and validation processes, including:</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Che</w:t>
      </w:r>
      <w:r w:rsidR="00E3190D">
        <w:rPr>
          <w:rFonts w:ascii="Times New Roman" w:eastAsia="Times New Roman" w:hAnsi="Times New Roman" w:cs="Times New Roman"/>
          <w:sz w:val="24"/>
          <w:szCs w:val="24"/>
        </w:rPr>
        <w:t>cking for duplicate records, duplicate patient id and medical record id</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Standardizing date formats and categorical fields</w:t>
      </w:r>
    </w:p>
    <w:p w:rsidR="009C5609" w:rsidRPr="00974309" w:rsidRDefault="00974309" w:rsidP="0097430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admission rate and re-admission rate</w:t>
      </w:r>
      <w:r w:rsidR="009C5609" w:rsidRPr="009C5609">
        <w:rPr>
          <w:rFonts w:ascii="Times New Roman" w:eastAsia="Times New Roman" w:hAnsi="Times New Roman" w:cs="Times New Roman"/>
          <w:sz w:val="24"/>
          <w:szCs w:val="24"/>
        </w:rPr>
        <w:t xml:space="preserve"> metrics</w:t>
      </w:r>
    </w:p>
    <w:p w:rsid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Handling inconsistent records and validating data integrity</w:t>
      </w:r>
    </w:p>
    <w:p w:rsidR="00E3190D" w:rsidRDefault="00E3190D"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Handled missing data’s in registration date, discharge date, diagnoses, etc.</w:t>
      </w:r>
    </w:p>
    <w:p w:rsidR="00E3190D" w:rsidRDefault="00E3190D"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Discovering outlier medical values and flagging for investigation</w:t>
      </w:r>
    </w:p>
    <w:p w:rsidR="00E3190D" w:rsidRPr="009C5609" w:rsidRDefault="00E3190D"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Restoring relationships between tables.</w:t>
      </w:r>
    </w:p>
    <w:p w:rsidR="009C5609" w:rsidRPr="009C5609" w:rsidRDefault="009C5609" w:rsidP="009C56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Preparing a clean analytical table for Power BI reporting</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cleaned dataset was then modeled and visualized in Power BI.</w:t>
      </w:r>
    </w:p>
    <w:p w:rsidR="009C5609" w:rsidRPr="009C5609" w:rsidRDefault="0079432F" w:rsidP="009C56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C5609" w:rsidRPr="00E3190D" w:rsidRDefault="009C5609" w:rsidP="009C5609">
      <w:pPr>
        <w:spacing w:before="100" w:beforeAutospacing="1" w:after="100" w:afterAutospacing="1" w:line="240" w:lineRule="auto"/>
        <w:outlineLvl w:val="1"/>
        <w:rPr>
          <w:rFonts w:ascii="Times New Roman" w:eastAsia="Times New Roman" w:hAnsi="Times New Roman" w:cs="Times New Roman"/>
          <w:b/>
          <w:bCs/>
          <w:sz w:val="32"/>
          <w:szCs w:val="32"/>
        </w:rPr>
      </w:pPr>
      <w:r w:rsidRPr="00E3190D">
        <w:rPr>
          <w:rFonts w:ascii="Times New Roman" w:eastAsia="Times New Roman" w:hAnsi="Times New Roman" w:cs="Times New Roman"/>
          <w:b/>
          <w:bCs/>
          <w:sz w:val="32"/>
          <w:szCs w:val="32"/>
        </w:rPr>
        <w:t>Key Insights</w:t>
      </w:r>
    </w:p>
    <w:p w:rsidR="00974309" w:rsidRDefault="00974309" w:rsidP="00974309">
      <w:pPr>
        <w:pStyle w:val="Heading3"/>
      </w:pPr>
      <w:r>
        <w:t>Overall Executive Summary of Your Dashboard</w:t>
      </w:r>
    </w:p>
    <w:p w:rsidR="00974309" w:rsidRDefault="00974309" w:rsidP="00974309">
      <w:pPr>
        <w:pStyle w:val="font-claude-response-body"/>
      </w:pPr>
      <w:r>
        <w:t>If you were presenting this dashboard to a hospital board here is what you would say:</w:t>
      </w:r>
    </w:p>
    <w:p w:rsidR="00E3190D" w:rsidRDefault="00974309" w:rsidP="00974309">
      <w:pPr>
        <w:pStyle w:val="font-claude-response-body"/>
      </w:pPr>
      <w:r>
        <w:t>The Health</w:t>
      </w:r>
      <w:r>
        <w:t xml:space="preserve"> </w:t>
      </w:r>
      <w:r>
        <w:t>Track Nigeria hospital network served 9,472 unique patients across 15,000 admissions be</w:t>
      </w:r>
      <w:r w:rsidR="0079432F">
        <w:t>tween 2022 and 2024 generating $</w:t>
      </w:r>
      <w:r>
        <w:t xml:space="preserve">3.77 billion in billed revenue. However only </w:t>
      </w:r>
      <w:r>
        <w:lastRenderedPageBreak/>
        <w:t>60.2% of that</w:t>
      </w:r>
      <w:r w:rsidR="0079432F">
        <w:t xml:space="preserve"> revenue was collected leaving $</w:t>
      </w:r>
      <w:r>
        <w:t>1.5 billion unrecovered. Patient load is well distributed across all 10 hospitals with no single facility overwhelmed. However three critical issues demand immediate attention. First the readmission rate has remained persistently above 15% for three consecutive years with no signs of improvement suggesting clinical protocols need urgent review. Second the mortality rate of 9.86% means nearly one in ten patients admitted to this network does not survive — an unacceptably high figure that requires department level investigation. Third the revenue collection gap is uniform across all hospitals confirming this is a system wide financial policy problem that cannot be solved by targeting individual hospitals.</w:t>
      </w:r>
    </w:p>
    <w:p w:rsidR="00E3190D" w:rsidRDefault="00E3190D" w:rsidP="00E3190D">
      <w:pPr>
        <w:pStyle w:val="Heading3"/>
      </w:pPr>
      <w:r>
        <w:t>Patient and Clinical Performances</w:t>
      </w:r>
    </w:p>
    <w:p w:rsidR="00E3190D" w:rsidRPr="00E3190D" w:rsidRDefault="00E3190D" w:rsidP="00E3190D">
      <w:pPr>
        <w:spacing w:before="100" w:beforeAutospacing="1" w:after="100" w:afterAutospacing="1" w:line="240" w:lineRule="auto"/>
        <w:rPr>
          <w:rFonts w:ascii="Times New Roman" w:eastAsia="Times New Roman" w:hAnsi="Times New Roman" w:cs="Times New Roman"/>
          <w:sz w:val="24"/>
          <w:szCs w:val="24"/>
        </w:rPr>
      </w:pPr>
      <w:r w:rsidRPr="00E3190D">
        <w:rPr>
          <w:rFonts w:ascii="Times New Roman" w:eastAsia="Times New Roman" w:hAnsi="Times New Roman" w:cs="Times New Roman"/>
          <w:sz w:val="24"/>
          <w:szCs w:val="24"/>
        </w:rPr>
        <w:t>During the clinical performance analysis, I discovered significant variations in patient outcomes across departments. Dermatology recorded the highest readmission rate at 18.12%, an unexpected result for a non-critical specialty, suggesting potential gaps in treatment effectiveness or post-discharge care. In contrast, Psychiatry achieved the lowest readmission rate at 13.92%, indicating stronger patient recovery outcomes. Mortality analysis revealed that Malnutrition and Lung Cancer had the highest mortality rates at 6.92%. Interestingly, conditions such as Psoriasis and Ringworm also appeared among the top diagnoses associated with mortality, highlighting potential data quality concerns that would warrant further investigation in a real healthcare environment.</w:t>
      </w:r>
    </w:p>
    <w:p w:rsidR="00E3190D" w:rsidRPr="00295AA8" w:rsidRDefault="00E3190D" w:rsidP="00295AA8">
      <w:pPr>
        <w:spacing w:before="100" w:beforeAutospacing="1" w:after="100" w:afterAutospacing="1" w:line="240" w:lineRule="auto"/>
        <w:rPr>
          <w:rFonts w:ascii="Times New Roman" w:eastAsia="Times New Roman" w:hAnsi="Times New Roman" w:cs="Times New Roman"/>
          <w:sz w:val="24"/>
          <w:szCs w:val="24"/>
        </w:rPr>
      </w:pPr>
      <w:r w:rsidRPr="00E3190D">
        <w:rPr>
          <w:rFonts w:ascii="Times New Roman" w:eastAsia="Times New Roman" w:hAnsi="Times New Roman" w:cs="Times New Roman"/>
          <w:sz w:val="24"/>
          <w:szCs w:val="24"/>
        </w:rPr>
        <w:t>Further analysis of patient stay duration and treatment costs showed that longer hospital stays did not always translate into higher medical expenses. While Endometriosis patients recorded both some of the longest stays and the highest treatment costs, the relationship between length of stay and billing was not consistent across all diagnoses. Additionally, emergency admission volumes were found to be remarkably balanced across all ten hospitals, with each facility handling between 276 and 313 emergency cases. This suggests that emergency patient demand is evenly distributed throughout the hospital network, reflecting effective operational capacity management rather than overreliance on a single facility.</w:t>
      </w:r>
    </w:p>
    <w:p w:rsidR="00E3190D" w:rsidRDefault="00E3190D" w:rsidP="00E3190D">
      <w:pPr>
        <w:pStyle w:val="Heading3"/>
      </w:pPr>
      <w:r>
        <w:t>Financial and Billing Analysis</w:t>
      </w:r>
    </w:p>
    <w:p w:rsidR="00295AA8" w:rsidRDefault="00295AA8" w:rsidP="00295AA8">
      <w:pPr>
        <w:pStyle w:val="NormalWeb"/>
      </w:pPr>
      <w:r>
        <w:t>The financial analysis revealed significant opportunities to improve revenue collection and billing efficiency across the hospital network. Cardiology emerged as the highest revenue-generating dep</w:t>
      </w:r>
      <w:r w:rsidR="0079432F">
        <w:t>artment, billing approximately $579 million and collecting $</w:t>
      </w:r>
      <w:r>
        <w:t>353 million, nearly twice the revenue generated by Dermatology. Across all departments, insurance consistently covered only about one-third of patient bills, leaving the majority of healthcare costs to be paid directly by patients. When revenue performance was examined at the hospital level, every facility recorded a collection rate of approximately 60%, indicating that the gap between billed and collected revenue is a system-wide issue rather than a problem isolated to specific hospitals. Although National Hospital Abuja performed slightly better with a 62% collection rate, the findings suggest that meaningful improvement will require organization-wide policy and process changes rather than targeted interventions at individual facilities.</w:t>
      </w:r>
    </w:p>
    <w:p w:rsidR="00295AA8" w:rsidRDefault="00295AA8" w:rsidP="00295AA8">
      <w:pPr>
        <w:pStyle w:val="NormalWeb"/>
      </w:pPr>
      <w:r>
        <w:t xml:space="preserve">Further analysis of insurance coverage highlighted a substantial financial burden on patients. Regardless of insurance provider, plans covered only 39–40% of treatment costs on average, </w:t>
      </w:r>
      <w:r>
        <w:lastRenderedPageBreak/>
        <w:t>leaving patients responsible for approximately 60–61% of their medical expenses. While HMO plans provided the highest average coverage per visit, patients still incurred significant out-of-pocket costs, demonstrating that existing insurance arrangements offer limited financial protection. Billing accuracy analysis also uncovered notable discrepancies across departments. General Practice recorded the highest number of billing errors, while Neurology exhibited the highest error rate relative to its volume of transactions. The investigation further revealed patterns of both overcharging and undercharging, with General Practice tending toward overbilling and Oncology toward under</w:t>
      </w:r>
      <w:r>
        <w:t>-</w:t>
      </w:r>
      <w:r>
        <w:t>billing. In contrast, Psychiatry maintained the lowest error rate, reflecting stronger billing controls and higher data quality standards. These findings emphasize the need for improved revenue cycle management, billing oversight, and insurance policy evaluation to enhance financial performance and patient affordability.</w:t>
      </w:r>
    </w:p>
    <w:p w:rsidR="00295AA8" w:rsidRDefault="00295AA8" w:rsidP="00295AA8">
      <w:pPr>
        <w:pStyle w:val="Heading3"/>
      </w:pPr>
      <w:r>
        <w:t>Operational Efficiency</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Across the hospital network, admissions are evenly distributed, with all hospitals showing a similar mix of about 36% elective, 30% outpatient, 20% emergency, and 14% referral cases. This indicates a balanced system with no single hospital carrying a heavier emergency burden.</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At the doctor level, workload is uneven. DOC014 handles the highest number of patients (332 records), while DOC003 has fewer patients but the longest average length of stay (15.84 days), suggesting more complex cases and a different kind of pressure on clinicians.</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At the department level, readmission patterns reveal key inefficiencies. Dermatology has the highest readmission rate (18.12%) despite average stays, suggesting treatment or follow-up issues. General Practice records the longest stays (15.41 days) but only moderate readmissions, while Psychiatry stands out as the most efficient, with short stays and the lowest readmission rates.</w:t>
      </w:r>
    </w:p>
    <w:p w:rsid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Overall, the system is balanced in intake but uneven in workload intensity and clinical outcomes across doctors and departments.</w:t>
      </w:r>
    </w:p>
    <w:p w:rsidR="00295AA8" w:rsidRDefault="00295AA8" w:rsidP="00295AA8">
      <w:pPr>
        <w:pStyle w:val="Heading3"/>
      </w:pPr>
      <w:r>
        <w:t>Patient Demographics</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Patient demographics reveal a clear concentration of risk in the 36–55 age group, which records the highest number of admissions (3,443) and the highest readmission rate (16.41%). This suggests middle-aged patients are the most clinically vulnerable group, possibly due to early discharge or insufficient follow-up care.</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Gender distribution is almost perfectly balanced, with 49.04% female and 48.96% male across 15,000 patients. The small remaining 2% reflects unclean or mixed-case entries, highlighting an ongoing data quality issue. This imbalance is consistent across all departments, indicating no gender bias in service utilization.</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 xml:space="preserve">At the state level, Lagos has the highest number of registered patients (1,535), while Abuja records the most total admissions (1,585), showing higher repeat visit patterns in Abuja. </w:t>
      </w:r>
      <w:r w:rsidRPr="00295AA8">
        <w:rPr>
          <w:rFonts w:ascii="Times New Roman" w:eastAsia="Times New Roman" w:hAnsi="Times New Roman" w:cs="Times New Roman"/>
          <w:sz w:val="24"/>
          <w:szCs w:val="24"/>
        </w:rPr>
        <w:lastRenderedPageBreak/>
        <w:t>Meanwhile, Oyo stands out financially, wi</w:t>
      </w:r>
      <w:r w:rsidR="0079432F">
        <w:rPr>
          <w:rFonts w:ascii="Times New Roman" w:eastAsia="Times New Roman" w:hAnsi="Times New Roman" w:cs="Times New Roman"/>
          <w:sz w:val="24"/>
          <w:szCs w:val="24"/>
        </w:rPr>
        <w:t>th the highest average bill at $</w:t>
      </w:r>
      <w:bookmarkStart w:id="0" w:name="_GoBack"/>
      <w:bookmarkEnd w:id="0"/>
      <w:r w:rsidRPr="00295AA8">
        <w:rPr>
          <w:rFonts w:ascii="Times New Roman" w:eastAsia="Times New Roman" w:hAnsi="Times New Roman" w:cs="Times New Roman"/>
          <w:sz w:val="24"/>
          <w:szCs w:val="24"/>
        </w:rPr>
        <w:t>259,316 despite lower patient volume, suggesting more severe or complex cases.</w:t>
      </w:r>
    </w:p>
    <w:p w:rsidR="00295AA8" w:rsidRPr="00295AA8" w:rsidRDefault="00295AA8" w:rsidP="00295AA8">
      <w:pPr>
        <w:spacing w:before="100" w:beforeAutospacing="1" w:after="100" w:afterAutospacing="1" w:line="240" w:lineRule="auto"/>
        <w:rPr>
          <w:rFonts w:ascii="Times New Roman" w:eastAsia="Times New Roman" w:hAnsi="Times New Roman" w:cs="Times New Roman"/>
          <w:sz w:val="24"/>
          <w:szCs w:val="24"/>
        </w:rPr>
      </w:pPr>
      <w:r w:rsidRPr="00295AA8">
        <w:rPr>
          <w:rFonts w:ascii="Times New Roman" w:eastAsia="Times New Roman" w:hAnsi="Times New Roman" w:cs="Times New Roman"/>
          <w:sz w:val="24"/>
          <w:szCs w:val="24"/>
        </w:rPr>
        <w:t>Overall, the data shows a middle-aged risk concentration, strong demographic balance, and important regional differences in healthcare usage and cost intensity.</w:t>
      </w:r>
    </w:p>
    <w:p w:rsidR="00295AA8" w:rsidRDefault="00295AA8" w:rsidP="00295AA8">
      <w:pPr>
        <w:pStyle w:val="z-BottomofForm"/>
        <w:jc w:val="left"/>
      </w:pPr>
      <w:r>
        <w:t>Bottom of Form</w: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Dashboard Solution</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To support executive decision-making, I developed a multi-page Power BI dashboard that included:</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Executive Overview Dashboard</w:t>
      </w:r>
    </w:p>
    <w:p w:rsidR="009C5609" w:rsidRPr="009C5609" w:rsidRDefault="00295AA8"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and Clinical Performance</w:t>
      </w:r>
    </w:p>
    <w:p w:rsidR="009C5609" w:rsidRPr="00295AA8" w:rsidRDefault="00295AA8" w:rsidP="00295AA8">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and Billing Analysis</w:t>
      </w:r>
    </w:p>
    <w:p w:rsidR="009C5609" w:rsidRPr="009C5609" w:rsidRDefault="009C5609"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Operational Efficiency Dashboard</w:t>
      </w:r>
    </w:p>
    <w:p w:rsidR="009C5609" w:rsidRPr="009C5609" w:rsidRDefault="00295AA8" w:rsidP="009C560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Patients Demographics Dashboard</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dashboard enabled stakeholders to monitor revenue trends, identify operational bottlenecks, track customer behavior, and uncover profit leakage areas in real time.</w:t>
      </w:r>
    </w:p>
    <w:p w:rsidR="009C5609" w:rsidRPr="009C5609" w:rsidRDefault="0079432F" w:rsidP="009C56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Tools &amp; Technologies</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SQL Server</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Power BI</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DAX</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Data Cleaning &amp; Transformation</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Exploratory Data Analysis (EDA)</w:t>
      </w:r>
    </w:p>
    <w:p w:rsidR="009C5609" w:rsidRPr="009C5609" w:rsidRDefault="009C5609" w:rsidP="009C56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Business Intelligence &amp; Dashboard Design</w:t>
      </w:r>
    </w:p>
    <w:p w:rsidR="009C5609" w:rsidRPr="009C5609" w:rsidRDefault="0079432F" w:rsidP="009C56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C5609" w:rsidRPr="009C5609" w:rsidRDefault="009C5609" w:rsidP="009C5609">
      <w:pPr>
        <w:spacing w:before="100" w:beforeAutospacing="1" w:after="100" w:afterAutospacing="1" w:line="240" w:lineRule="auto"/>
        <w:outlineLvl w:val="1"/>
        <w:rPr>
          <w:rFonts w:ascii="Times New Roman" w:eastAsia="Times New Roman" w:hAnsi="Times New Roman" w:cs="Times New Roman"/>
          <w:b/>
          <w:bCs/>
          <w:sz w:val="36"/>
          <w:szCs w:val="36"/>
        </w:rPr>
      </w:pPr>
      <w:r w:rsidRPr="009C5609">
        <w:rPr>
          <w:rFonts w:ascii="Times New Roman" w:eastAsia="Times New Roman" w:hAnsi="Times New Roman" w:cs="Times New Roman"/>
          <w:b/>
          <w:bCs/>
          <w:sz w:val="36"/>
          <w:szCs w:val="36"/>
        </w:rPr>
        <w:t>Final Outcome</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This project demonstrates my ability to:</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Clean and validate messy transactional datasets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Translate business problems into analytical solutions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Perform end-to-end exploratory data analysis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Build executive-level dashboards</w:t>
      </w:r>
    </w:p>
    <w:p w:rsidR="009C5609" w:rsidRPr="009C5609" w:rsidRDefault="009C5609" w:rsidP="009C56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Generate actionable business insights from data</w:t>
      </w:r>
    </w:p>
    <w:p w:rsidR="009C5609" w:rsidRPr="009C5609" w:rsidRDefault="009C5609" w:rsidP="009C5609">
      <w:pPr>
        <w:spacing w:before="100" w:beforeAutospacing="1" w:after="100" w:afterAutospacing="1" w:line="240" w:lineRule="auto"/>
        <w:rPr>
          <w:rFonts w:ascii="Times New Roman" w:eastAsia="Times New Roman" w:hAnsi="Times New Roman" w:cs="Times New Roman"/>
          <w:sz w:val="24"/>
          <w:szCs w:val="24"/>
        </w:rPr>
      </w:pPr>
      <w:r w:rsidRPr="009C5609">
        <w:rPr>
          <w:rFonts w:ascii="Times New Roman" w:eastAsia="Times New Roman" w:hAnsi="Times New Roman" w:cs="Times New Roman"/>
          <w:sz w:val="24"/>
          <w:szCs w:val="24"/>
        </w:rPr>
        <w:t>The final solution provided leadership with a clear understanding of operational inefficiencies, customer behavior, and revenue leakage, enabling more informed strategic decisions.</w:t>
      </w:r>
    </w:p>
    <w:p w:rsidR="00F124CC" w:rsidRDefault="00F124CC"/>
    <w:sectPr w:rsidR="00F12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9649D"/>
    <w:multiLevelType w:val="multilevel"/>
    <w:tmpl w:val="489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6247AA"/>
    <w:multiLevelType w:val="multilevel"/>
    <w:tmpl w:val="F3B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E031D"/>
    <w:multiLevelType w:val="multilevel"/>
    <w:tmpl w:val="47E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72332B"/>
    <w:multiLevelType w:val="multilevel"/>
    <w:tmpl w:val="6E1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0E4683"/>
    <w:multiLevelType w:val="multilevel"/>
    <w:tmpl w:val="B5E2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A86307"/>
    <w:multiLevelType w:val="multilevel"/>
    <w:tmpl w:val="9D2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245985"/>
    <w:multiLevelType w:val="multilevel"/>
    <w:tmpl w:val="F70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681FEE"/>
    <w:multiLevelType w:val="multilevel"/>
    <w:tmpl w:val="3D8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157244"/>
    <w:multiLevelType w:val="multilevel"/>
    <w:tmpl w:val="B7F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D17F59"/>
    <w:multiLevelType w:val="multilevel"/>
    <w:tmpl w:val="B80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B03837"/>
    <w:multiLevelType w:val="multilevel"/>
    <w:tmpl w:val="AB24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DC6644"/>
    <w:multiLevelType w:val="multilevel"/>
    <w:tmpl w:val="399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9"/>
  </w:num>
  <w:num w:numId="5">
    <w:abstractNumId w:val="11"/>
  </w:num>
  <w:num w:numId="6">
    <w:abstractNumId w:val="5"/>
  </w:num>
  <w:num w:numId="7">
    <w:abstractNumId w:val="1"/>
  </w:num>
  <w:num w:numId="8">
    <w:abstractNumId w:val="2"/>
  </w:num>
  <w:num w:numId="9">
    <w:abstractNumId w:val="4"/>
  </w:num>
  <w:num w:numId="10">
    <w:abstractNumId w:val="1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609"/>
    <w:rsid w:val="0001508B"/>
    <w:rsid w:val="00295AA8"/>
    <w:rsid w:val="0079432F"/>
    <w:rsid w:val="00974309"/>
    <w:rsid w:val="009C5609"/>
    <w:rsid w:val="00E3190D"/>
    <w:rsid w:val="00F1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B7A5904A-598A-4298-9E9B-8949D513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56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5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6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6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56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6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56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5609"/>
    <w:rPr>
      <w:b/>
      <w:bCs/>
    </w:rPr>
  </w:style>
  <w:style w:type="character" w:styleId="HTMLCode">
    <w:name w:val="HTML Code"/>
    <w:basedOn w:val="DefaultParagraphFont"/>
    <w:uiPriority w:val="99"/>
    <w:semiHidden/>
    <w:unhideWhenUsed/>
    <w:rsid w:val="009C5609"/>
    <w:rPr>
      <w:rFonts w:ascii="Courier New" w:eastAsia="Times New Roman" w:hAnsi="Courier New" w:cs="Courier New"/>
      <w:sz w:val="20"/>
      <w:szCs w:val="20"/>
    </w:rPr>
  </w:style>
  <w:style w:type="paragraph" w:customStyle="1" w:styleId="font-claude-response-body">
    <w:name w:val="font-claude-response-body"/>
    <w:basedOn w:val="Normal"/>
    <w:rsid w:val="0097430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95A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95AA8"/>
    <w:rPr>
      <w:rFonts w:ascii="Arial" w:eastAsia="Times New Roman" w:hAnsi="Arial" w:cs="Arial"/>
      <w:vanish/>
      <w:sz w:val="16"/>
      <w:szCs w:val="16"/>
    </w:rPr>
  </w:style>
  <w:style w:type="paragraph" w:customStyle="1" w:styleId="placeholder">
    <w:name w:val="placeholder"/>
    <w:basedOn w:val="Normal"/>
    <w:rsid w:val="00295AA8"/>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95A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95AA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89723">
      <w:bodyDiv w:val="1"/>
      <w:marLeft w:val="0"/>
      <w:marRight w:val="0"/>
      <w:marTop w:val="0"/>
      <w:marBottom w:val="0"/>
      <w:divBdr>
        <w:top w:val="none" w:sz="0" w:space="0" w:color="auto"/>
        <w:left w:val="none" w:sz="0" w:space="0" w:color="auto"/>
        <w:bottom w:val="none" w:sz="0" w:space="0" w:color="auto"/>
        <w:right w:val="none" w:sz="0" w:space="0" w:color="auto"/>
      </w:divBdr>
    </w:div>
    <w:div w:id="519785632">
      <w:bodyDiv w:val="1"/>
      <w:marLeft w:val="0"/>
      <w:marRight w:val="0"/>
      <w:marTop w:val="0"/>
      <w:marBottom w:val="0"/>
      <w:divBdr>
        <w:top w:val="none" w:sz="0" w:space="0" w:color="auto"/>
        <w:left w:val="none" w:sz="0" w:space="0" w:color="auto"/>
        <w:bottom w:val="none" w:sz="0" w:space="0" w:color="auto"/>
        <w:right w:val="none" w:sz="0" w:space="0" w:color="auto"/>
      </w:divBdr>
      <w:divsChild>
        <w:div w:id="36323934">
          <w:marLeft w:val="0"/>
          <w:marRight w:val="0"/>
          <w:marTop w:val="0"/>
          <w:marBottom w:val="0"/>
          <w:divBdr>
            <w:top w:val="none" w:sz="0" w:space="0" w:color="auto"/>
            <w:left w:val="none" w:sz="0" w:space="0" w:color="auto"/>
            <w:bottom w:val="none" w:sz="0" w:space="0" w:color="auto"/>
            <w:right w:val="none" w:sz="0" w:space="0" w:color="auto"/>
          </w:divBdr>
          <w:divsChild>
            <w:div w:id="1674608045">
              <w:marLeft w:val="0"/>
              <w:marRight w:val="0"/>
              <w:marTop w:val="0"/>
              <w:marBottom w:val="0"/>
              <w:divBdr>
                <w:top w:val="none" w:sz="0" w:space="0" w:color="auto"/>
                <w:left w:val="none" w:sz="0" w:space="0" w:color="auto"/>
                <w:bottom w:val="none" w:sz="0" w:space="0" w:color="auto"/>
                <w:right w:val="none" w:sz="0" w:space="0" w:color="auto"/>
              </w:divBdr>
              <w:divsChild>
                <w:div w:id="928201655">
                  <w:marLeft w:val="0"/>
                  <w:marRight w:val="0"/>
                  <w:marTop w:val="0"/>
                  <w:marBottom w:val="0"/>
                  <w:divBdr>
                    <w:top w:val="none" w:sz="0" w:space="0" w:color="auto"/>
                    <w:left w:val="none" w:sz="0" w:space="0" w:color="auto"/>
                    <w:bottom w:val="none" w:sz="0" w:space="0" w:color="auto"/>
                    <w:right w:val="none" w:sz="0" w:space="0" w:color="auto"/>
                  </w:divBdr>
                  <w:divsChild>
                    <w:div w:id="975187432">
                      <w:marLeft w:val="0"/>
                      <w:marRight w:val="0"/>
                      <w:marTop w:val="0"/>
                      <w:marBottom w:val="0"/>
                      <w:divBdr>
                        <w:top w:val="none" w:sz="0" w:space="0" w:color="auto"/>
                        <w:left w:val="none" w:sz="0" w:space="0" w:color="auto"/>
                        <w:bottom w:val="none" w:sz="0" w:space="0" w:color="auto"/>
                        <w:right w:val="none" w:sz="0" w:space="0" w:color="auto"/>
                      </w:divBdr>
                      <w:divsChild>
                        <w:div w:id="275407734">
                          <w:marLeft w:val="0"/>
                          <w:marRight w:val="0"/>
                          <w:marTop w:val="0"/>
                          <w:marBottom w:val="0"/>
                          <w:divBdr>
                            <w:top w:val="none" w:sz="0" w:space="0" w:color="auto"/>
                            <w:left w:val="none" w:sz="0" w:space="0" w:color="auto"/>
                            <w:bottom w:val="none" w:sz="0" w:space="0" w:color="auto"/>
                            <w:right w:val="none" w:sz="0" w:space="0" w:color="auto"/>
                          </w:divBdr>
                          <w:divsChild>
                            <w:div w:id="1511407774">
                              <w:marLeft w:val="0"/>
                              <w:marRight w:val="0"/>
                              <w:marTop w:val="0"/>
                              <w:marBottom w:val="0"/>
                              <w:divBdr>
                                <w:top w:val="none" w:sz="0" w:space="0" w:color="auto"/>
                                <w:left w:val="none" w:sz="0" w:space="0" w:color="auto"/>
                                <w:bottom w:val="none" w:sz="0" w:space="0" w:color="auto"/>
                                <w:right w:val="none" w:sz="0" w:space="0" w:color="auto"/>
                              </w:divBdr>
                              <w:divsChild>
                                <w:div w:id="317540072">
                                  <w:marLeft w:val="0"/>
                                  <w:marRight w:val="0"/>
                                  <w:marTop w:val="0"/>
                                  <w:marBottom w:val="0"/>
                                  <w:divBdr>
                                    <w:top w:val="none" w:sz="0" w:space="0" w:color="auto"/>
                                    <w:left w:val="none" w:sz="0" w:space="0" w:color="auto"/>
                                    <w:bottom w:val="none" w:sz="0" w:space="0" w:color="auto"/>
                                    <w:right w:val="none" w:sz="0" w:space="0" w:color="auto"/>
                                  </w:divBdr>
                                  <w:divsChild>
                                    <w:div w:id="645814909">
                                      <w:marLeft w:val="0"/>
                                      <w:marRight w:val="0"/>
                                      <w:marTop w:val="0"/>
                                      <w:marBottom w:val="0"/>
                                      <w:divBdr>
                                        <w:top w:val="none" w:sz="0" w:space="0" w:color="auto"/>
                                        <w:left w:val="none" w:sz="0" w:space="0" w:color="auto"/>
                                        <w:bottom w:val="none" w:sz="0" w:space="0" w:color="auto"/>
                                        <w:right w:val="none" w:sz="0" w:space="0" w:color="auto"/>
                                      </w:divBdr>
                                      <w:divsChild>
                                        <w:div w:id="332684782">
                                          <w:marLeft w:val="0"/>
                                          <w:marRight w:val="0"/>
                                          <w:marTop w:val="0"/>
                                          <w:marBottom w:val="0"/>
                                          <w:divBdr>
                                            <w:top w:val="none" w:sz="0" w:space="0" w:color="auto"/>
                                            <w:left w:val="none" w:sz="0" w:space="0" w:color="auto"/>
                                            <w:bottom w:val="none" w:sz="0" w:space="0" w:color="auto"/>
                                            <w:right w:val="none" w:sz="0" w:space="0" w:color="auto"/>
                                          </w:divBdr>
                                          <w:divsChild>
                                            <w:div w:id="432363641">
                                              <w:marLeft w:val="0"/>
                                              <w:marRight w:val="0"/>
                                              <w:marTop w:val="0"/>
                                              <w:marBottom w:val="0"/>
                                              <w:divBdr>
                                                <w:top w:val="none" w:sz="0" w:space="0" w:color="auto"/>
                                                <w:left w:val="none" w:sz="0" w:space="0" w:color="auto"/>
                                                <w:bottom w:val="none" w:sz="0" w:space="0" w:color="auto"/>
                                                <w:right w:val="none" w:sz="0" w:space="0" w:color="auto"/>
                                              </w:divBdr>
                                              <w:divsChild>
                                                <w:div w:id="1892498143">
                                                  <w:marLeft w:val="0"/>
                                                  <w:marRight w:val="0"/>
                                                  <w:marTop w:val="0"/>
                                                  <w:marBottom w:val="0"/>
                                                  <w:divBdr>
                                                    <w:top w:val="none" w:sz="0" w:space="0" w:color="auto"/>
                                                    <w:left w:val="none" w:sz="0" w:space="0" w:color="auto"/>
                                                    <w:bottom w:val="none" w:sz="0" w:space="0" w:color="auto"/>
                                                    <w:right w:val="none" w:sz="0" w:space="0" w:color="auto"/>
                                                  </w:divBdr>
                                                  <w:divsChild>
                                                    <w:div w:id="860782354">
                                                      <w:marLeft w:val="0"/>
                                                      <w:marRight w:val="0"/>
                                                      <w:marTop w:val="0"/>
                                                      <w:marBottom w:val="0"/>
                                                      <w:divBdr>
                                                        <w:top w:val="none" w:sz="0" w:space="0" w:color="auto"/>
                                                        <w:left w:val="none" w:sz="0" w:space="0" w:color="auto"/>
                                                        <w:bottom w:val="none" w:sz="0" w:space="0" w:color="auto"/>
                                                        <w:right w:val="none" w:sz="0" w:space="0" w:color="auto"/>
                                                      </w:divBdr>
                                                      <w:divsChild>
                                                        <w:div w:id="1020618524">
                                                          <w:marLeft w:val="0"/>
                                                          <w:marRight w:val="0"/>
                                                          <w:marTop w:val="0"/>
                                                          <w:marBottom w:val="0"/>
                                                          <w:divBdr>
                                                            <w:top w:val="none" w:sz="0" w:space="0" w:color="auto"/>
                                                            <w:left w:val="none" w:sz="0" w:space="0" w:color="auto"/>
                                                            <w:bottom w:val="none" w:sz="0" w:space="0" w:color="auto"/>
                                                            <w:right w:val="none" w:sz="0" w:space="0" w:color="auto"/>
                                                          </w:divBdr>
                                                          <w:divsChild>
                                                            <w:div w:id="231355507">
                                                              <w:marLeft w:val="0"/>
                                                              <w:marRight w:val="0"/>
                                                              <w:marTop w:val="0"/>
                                                              <w:marBottom w:val="0"/>
                                                              <w:divBdr>
                                                                <w:top w:val="none" w:sz="0" w:space="0" w:color="auto"/>
                                                                <w:left w:val="none" w:sz="0" w:space="0" w:color="auto"/>
                                                                <w:bottom w:val="none" w:sz="0" w:space="0" w:color="auto"/>
                                                                <w:right w:val="none" w:sz="0" w:space="0" w:color="auto"/>
                                                              </w:divBdr>
                                                              <w:divsChild>
                                                                <w:div w:id="1484927550">
                                                                  <w:marLeft w:val="0"/>
                                                                  <w:marRight w:val="0"/>
                                                                  <w:marTop w:val="0"/>
                                                                  <w:marBottom w:val="0"/>
                                                                  <w:divBdr>
                                                                    <w:top w:val="none" w:sz="0" w:space="0" w:color="auto"/>
                                                                    <w:left w:val="none" w:sz="0" w:space="0" w:color="auto"/>
                                                                    <w:bottom w:val="none" w:sz="0" w:space="0" w:color="auto"/>
                                                                    <w:right w:val="none" w:sz="0" w:space="0" w:color="auto"/>
                                                                  </w:divBdr>
                                                                  <w:divsChild>
                                                                    <w:div w:id="479079302">
                                                                      <w:marLeft w:val="0"/>
                                                                      <w:marRight w:val="0"/>
                                                                      <w:marTop w:val="0"/>
                                                                      <w:marBottom w:val="0"/>
                                                                      <w:divBdr>
                                                                        <w:top w:val="none" w:sz="0" w:space="0" w:color="auto"/>
                                                                        <w:left w:val="none" w:sz="0" w:space="0" w:color="auto"/>
                                                                        <w:bottom w:val="none" w:sz="0" w:space="0" w:color="auto"/>
                                                                        <w:right w:val="none" w:sz="0" w:space="0" w:color="auto"/>
                                                                      </w:divBdr>
                                                                      <w:divsChild>
                                                                        <w:div w:id="841434564">
                                                                          <w:marLeft w:val="0"/>
                                                                          <w:marRight w:val="0"/>
                                                                          <w:marTop w:val="0"/>
                                                                          <w:marBottom w:val="0"/>
                                                                          <w:divBdr>
                                                                            <w:top w:val="none" w:sz="0" w:space="0" w:color="auto"/>
                                                                            <w:left w:val="none" w:sz="0" w:space="0" w:color="auto"/>
                                                                            <w:bottom w:val="none" w:sz="0" w:space="0" w:color="auto"/>
                                                                            <w:right w:val="none" w:sz="0" w:space="0" w:color="auto"/>
                                                                          </w:divBdr>
                                                                          <w:divsChild>
                                                                            <w:div w:id="282884639">
                                                                              <w:marLeft w:val="0"/>
                                                                              <w:marRight w:val="0"/>
                                                                              <w:marTop w:val="0"/>
                                                                              <w:marBottom w:val="0"/>
                                                                              <w:divBdr>
                                                                                <w:top w:val="none" w:sz="0" w:space="0" w:color="auto"/>
                                                                                <w:left w:val="none" w:sz="0" w:space="0" w:color="auto"/>
                                                                                <w:bottom w:val="none" w:sz="0" w:space="0" w:color="auto"/>
                                                                                <w:right w:val="none" w:sz="0" w:space="0" w:color="auto"/>
                                                                              </w:divBdr>
                                                                              <w:divsChild>
                                                                                <w:div w:id="10319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0297638">
                                              <w:marLeft w:val="0"/>
                                              <w:marRight w:val="0"/>
                                              <w:marTop w:val="0"/>
                                              <w:marBottom w:val="0"/>
                                              <w:divBdr>
                                                <w:top w:val="none" w:sz="0" w:space="0" w:color="auto"/>
                                                <w:left w:val="none" w:sz="0" w:space="0" w:color="auto"/>
                                                <w:bottom w:val="none" w:sz="0" w:space="0" w:color="auto"/>
                                                <w:right w:val="none" w:sz="0" w:space="0" w:color="auto"/>
                                              </w:divBdr>
                                              <w:divsChild>
                                                <w:div w:id="1417283767">
                                                  <w:marLeft w:val="0"/>
                                                  <w:marRight w:val="0"/>
                                                  <w:marTop w:val="0"/>
                                                  <w:marBottom w:val="0"/>
                                                  <w:divBdr>
                                                    <w:top w:val="none" w:sz="0" w:space="0" w:color="auto"/>
                                                    <w:left w:val="none" w:sz="0" w:space="0" w:color="auto"/>
                                                    <w:bottom w:val="none" w:sz="0" w:space="0" w:color="auto"/>
                                                    <w:right w:val="none" w:sz="0" w:space="0" w:color="auto"/>
                                                  </w:divBdr>
                                                  <w:divsChild>
                                                    <w:div w:id="1771659673">
                                                      <w:marLeft w:val="0"/>
                                                      <w:marRight w:val="0"/>
                                                      <w:marTop w:val="0"/>
                                                      <w:marBottom w:val="0"/>
                                                      <w:divBdr>
                                                        <w:top w:val="none" w:sz="0" w:space="0" w:color="auto"/>
                                                        <w:left w:val="none" w:sz="0" w:space="0" w:color="auto"/>
                                                        <w:bottom w:val="none" w:sz="0" w:space="0" w:color="auto"/>
                                                        <w:right w:val="none" w:sz="0" w:space="0" w:color="auto"/>
                                                      </w:divBdr>
                                                      <w:divsChild>
                                                        <w:div w:id="984941144">
                                                          <w:marLeft w:val="0"/>
                                                          <w:marRight w:val="0"/>
                                                          <w:marTop w:val="0"/>
                                                          <w:marBottom w:val="0"/>
                                                          <w:divBdr>
                                                            <w:top w:val="none" w:sz="0" w:space="0" w:color="auto"/>
                                                            <w:left w:val="none" w:sz="0" w:space="0" w:color="auto"/>
                                                            <w:bottom w:val="none" w:sz="0" w:space="0" w:color="auto"/>
                                                            <w:right w:val="none" w:sz="0" w:space="0" w:color="auto"/>
                                                          </w:divBdr>
                                                          <w:divsChild>
                                                            <w:div w:id="1807581128">
                                                              <w:marLeft w:val="0"/>
                                                              <w:marRight w:val="0"/>
                                                              <w:marTop w:val="0"/>
                                                              <w:marBottom w:val="0"/>
                                                              <w:divBdr>
                                                                <w:top w:val="none" w:sz="0" w:space="0" w:color="auto"/>
                                                                <w:left w:val="none" w:sz="0" w:space="0" w:color="auto"/>
                                                                <w:bottom w:val="none" w:sz="0" w:space="0" w:color="auto"/>
                                                                <w:right w:val="none" w:sz="0" w:space="0" w:color="auto"/>
                                                              </w:divBdr>
                                                              <w:divsChild>
                                                                <w:div w:id="1276598461">
                                                                  <w:marLeft w:val="0"/>
                                                                  <w:marRight w:val="0"/>
                                                                  <w:marTop w:val="0"/>
                                                                  <w:marBottom w:val="0"/>
                                                                  <w:divBdr>
                                                                    <w:top w:val="none" w:sz="0" w:space="0" w:color="auto"/>
                                                                    <w:left w:val="none" w:sz="0" w:space="0" w:color="auto"/>
                                                                    <w:bottom w:val="none" w:sz="0" w:space="0" w:color="auto"/>
                                                                    <w:right w:val="none" w:sz="0" w:space="0" w:color="auto"/>
                                                                  </w:divBdr>
                                                                  <w:divsChild>
                                                                    <w:div w:id="1723209521">
                                                                      <w:marLeft w:val="0"/>
                                                                      <w:marRight w:val="0"/>
                                                                      <w:marTop w:val="0"/>
                                                                      <w:marBottom w:val="0"/>
                                                                      <w:divBdr>
                                                                        <w:top w:val="none" w:sz="0" w:space="0" w:color="auto"/>
                                                                        <w:left w:val="none" w:sz="0" w:space="0" w:color="auto"/>
                                                                        <w:bottom w:val="none" w:sz="0" w:space="0" w:color="auto"/>
                                                                        <w:right w:val="none" w:sz="0" w:space="0" w:color="auto"/>
                                                                      </w:divBdr>
                                                                      <w:divsChild>
                                                                        <w:div w:id="455803510">
                                                                          <w:marLeft w:val="0"/>
                                                                          <w:marRight w:val="0"/>
                                                                          <w:marTop w:val="0"/>
                                                                          <w:marBottom w:val="0"/>
                                                                          <w:divBdr>
                                                                            <w:top w:val="none" w:sz="0" w:space="0" w:color="auto"/>
                                                                            <w:left w:val="none" w:sz="0" w:space="0" w:color="auto"/>
                                                                            <w:bottom w:val="none" w:sz="0" w:space="0" w:color="auto"/>
                                                                            <w:right w:val="none" w:sz="0" w:space="0" w:color="auto"/>
                                                                          </w:divBdr>
                                                                          <w:divsChild>
                                                                            <w:div w:id="1100683463">
                                                                              <w:marLeft w:val="0"/>
                                                                              <w:marRight w:val="0"/>
                                                                              <w:marTop w:val="0"/>
                                                                              <w:marBottom w:val="0"/>
                                                                              <w:divBdr>
                                                                                <w:top w:val="none" w:sz="0" w:space="0" w:color="auto"/>
                                                                                <w:left w:val="none" w:sz="0" w:space="0" w:color="auto"/>
                                                                                <w:bottom w:val="none" w:sz="0" w:space="0" w:color="auto"/>
                                                                                <w:right w:val="none" w:sz="0" w:space="0" w:color="auto"/>
                                                                              </w:divBdr>
                                                                              <w:divsChild>
                                                                                <w:div w:id="385028699">
                                                                                  <w:marLeft w:val="0"/>
                                                                                  <w:marRight w:val="0"/>
                                                                                  <w:marTop w:val="0"/>
                                                                                  <w:marBottom w:val="0"/>
                                                                                  <w:divBdr>
                                                                                    <w:top w:val="none" w:sz="0" w:space="0" w:color="auto"/>
                                                                                    <w:left w:val="none" w:sz="0" w:space="0" w:color="auto"/>
                                                                                    <w:bottom w:val="none" w:sz="0" w:space="0" w:color="auto"/>
                                                                                    <w:right w:val="none" w:sz="0" w:space="0" w:color="auto"/>
                                                                                  </w:divBdr>
                                                                                  <w:divsChild>
                                                                                    <w:div w:id="997264639">
                                                                                      <w:marLeft w:val="0"/>
                                                                                      <w:marRight w:val="0"/>
                                                                                      <w:marTop w:val="0"/>
                                                                                      <w:marBottom w:val="0"/>
                                                                                      <w:divBdr>
                                                                                        <w:top w:val="none" w:sz="0" w:space="0" w:color="auto"/>
                                                                                        <w:left w:val="none" w:sz="0" w:space="0" w:color="auto"/>
                                                                                        <w:bottom w:val="none" w:sz="0" w:space="0" w:color="auto"/>
                                                                                        <w:right w:val="none" w:sz="0" w:space="0" w:color="auto"/>
                                                                                      </w:divBdr>
                                                                                      <w:divsChild>
                                                                                        <w:div w:id="279461333">
                                                                                          <w:marLeft w:val="0"/>
                                                                                          <w:marRight w:val="0"/>
                                                                                          <w:marTop w:val="0"/>
                                                                                          <w:marBottom w:val="0"/>
                                                                                          <w:divBdr>
                                                                                            <w:top w:val="none" w:sz="0" w:space="0" w:color="auto"/>
                                                                                            <w:left w:val="none" w:sz="0" w:space="0" w:color="auto"/>
                                                                                            <w:bottom w:val="none" w:sz="0" w:space="0" w:color="auto"/>
                                                                                            <w:right w:val="none" w:sz="0" w:space="0" w:color="auto"/>
                                                                                          </w:divBdr>
                                                                                          <w:divsChild>
                                                                                            <w:div w:id="134152749">
                                                                                              <w:marLeft w:val="0"/>
                                                                                              <w:marRight w:val="0"/>
                                                                                              <w:marTop w:val="0"/>
                                                                                              <w:marBottom w:val="0"/>
                                                                                              <w:divBdr>
                                                                                                <w:top w:val="none" w:sz="0" w:space="0" w:color="auto"/>
                                                                                                <w:left w:val="none" w:sz="0" w:space="0" w:color="auto"/>
                                                                                                <w:bottom w:val="none" w:sz="0" w:space="0" w:color="auto"/>
                                                                                                <w:right w:val="none" w:sz="0" w:space="0" w:color="auto"/>
                                                                                              </w:divBdr>
                                                                                              <w:divsChild>
                                                                                                <w:div w:id="1072508880">
                                                                                                  <w:marLeft w:val="0"/>
                                                                                                  <w:marRight w:val="0"/>
                                                                                                  <w:marTop w:val="0"/>
                                                                                                  <w:marBottom w:val="0"/>
                                                                                                  <w:divBdr>
                                                                                                    <w:top w:val="none" w:sz="0" w:space="0" w:color="auto"/>
                                                                                                    <w:left w:val="none" w:sz="0" w:space="0" w:color="auto"/>
                                                                                                    <w:bottom w:val="none" w:sz="0" w:space="0" w:color="auto"/>
                                                                                                    <w:right w:val="none" w:sz="0" w:space="0" w:color="auto"/>
                                                                                                  </w:divBdr>
                                                                                                </w:div>
                                                                                                <w:div w:id="1948272361">
                                                                                                  <w:marLeft w:val="0"/>
                                                                                                  <w:marRight w:val="0"/>
                                                                                                  <w:marTop w:val="0"/>
                                                                                                  <w:marBottom w:val="0"/>
                                                                                                  <w:divBdr>
                                                                                                    <w:top w:val="none" w:sz="0" w:space="0" w:color="auto"/>
                                                                                                    <w:left w:val="none" w:sz="0" w:space="0" w:color="auto"/>
                                                                                                    <w:bottom w:val="none" w:sz="0" w:space="0" w:color="auto"/>
                                                                                                    <w:right w:val="none" w:sz="0" w:space="0" w:color="auto"/>
                                                                                                  </w:divBdr>
                                                                                                  <w:divsChild>
                                                                                                    <w:div w:id="1570186769">
                                                                                                      <w:marLeft w:val="0"/>
                                                                                                      <w:marRight w:val="0"/>
                                                                                                      <w:marTop w:val="0"/>
                                                                                                      <w:marBottom w:val="0"/>
                                                                                                      <w:divBdr>
                                                                                                        <w:top w:val="none" w:sz="0" w:space="0" w:color="auto"/>
                                                                                                        <w:left w:val="none" w:sz="0" w:space="0" w:color="auto"/>
                                                                                                        <w:bottom w:val="none" w:sz="0" w:space="0" w:color="auto"/>
                                                                                                        <w:right w:val="none" w:sz="0" w:space="0" w:color="auto"/>
                                                                                                      </w:divBdr>
                                                                                                      <w:divsChild>
                                                                                                        <w:div w:id="2123104885">
                                                                                                          <w:marLeft w:val="0"/>
                                                                                                          <w:marRight w:val="0"/>
                                                                                                          <w:marTop w:val="0"/>
                                                                                                          <w:marBottom w:val="0"/>
                                                                                                          <w:divBdr>
                                                                                                            <w:top w:val="none" w:sz="0" w:space="0" w:color="auto"/>
                                                                                                            <w:left w:val="none" w:sz="0" w:space="0" w:color="auto"/>
                                                                                                            <w:bottom w:val="none" w:sz="0" w:space="0" w:color="auto"/>
                                                                                                            <w:right w:val="none" w:sz="0" w:space="0" w:color="auto"/>
                                                                                                          </w:divBdr>
                                                                                                          <w:divsChild>
                                                                                                            <w:div w:id="12791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5884">
                                                                                                      <w:marLeft w:val="0"/>
                                                                                                      <w:marRight w:val="0"/>
                                                                                                      <w:marTop w:val="0"/>
                                                                                                      <w:marBottom w:val="0"/>
                                                                                                      <w:divBdr>
                                                                                                        <w:top w:val="none" w:sz="0" w:space="0" w:color="auto"/>
                                                                                                        <w:left w:val="none" w:sz="0" w:space="0" w:color="auto"/>
                                                                                                        <w:bottom w:val="none" w:sz="0" w:space="0" w:color="auto"/>
                                                                                                        <w:right w:val="none" w:sz="0" w:space="0" w:color="auto"/>
                                                                                                      </w:divBdr>
                                                                                                      <w:divsChild>
                                                                                                        <w:div w:id="312948770">
                                                                                                          <w:marLeft w:val="0"/>
                                                                                                          <w:marRight w:val="0"/>
                                                                                                          <w:marTop w:val="0"/>
                                                                                                          <w:marBottom w:val="0"/>
                                                                                                          <w:divBdr>
                                                                                                            <w:top w:val="none" w:sz="0" w:space="0" w:color="auto"/>
                                                                                                            <w:left w:val="none" w:sz="0" w:space="0" w:color="auto"/>
                                                                                                            <w:bottom w:val="none" w:sz="0" w:space="0" w:color="auto"/>
                                                                                                            <w:right w:val="none" w:sz="0" w:space="0" w:color="auto"/>
                                                                                                          </w:divBdr>
                                                                                                          <w:divsChild>
                                                                                                            <w:div w:id="2022662744">
                                                                                                              <w:marLeft w:val="0"/>
                                                                                                              <w:marRight w:val="0"/>
                                                                                                              <w:marTop w:val="0"/>
                                                                                                              <w:marBottom w:val="0"/>
                                                                                                              <w:divBdr>
                                                                                                                <w:top w:val="none" w:sz="0" w:space="0" w:color="auto"/>
                                                                                                                <w:left w:val="none" w:sz="0" w:space="0" w:color="auto"/>
                                                                                                                <w:bottom w:val="none" w:sz="0" w:space="0" w:color="auto"/>
                                                                                                                <w:right w:val="none" w:sz="0" w:space="0" w:color="auto"/>
                                                                                                              </w:divBdr>
                                                                                                            </w:div>
                                                                                                            <w:div w:id="187107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132943">
                                                                              <w:marLeft w:val="0"/>
                                                                              <w:marRight w:val="0"/>
                                                                              <w:marTop w:val="0"/>
                                                                              <w:marBottom w:val="0"/>
                                                                              <w:divBdr>
                                                                                <w:top w:val="none" w:sz="0" w:space="0" w:color="auto"/>
                                                                                <w:left w:val="none" w:sz="0" w:space="0" w:color="auto"/>
                                                                                <w:bottom w:val="none" w:sz="0" w:space="0" w:color="auto"/>
                                                                                <w:right w:val="none" w:sz="0" w:space="0" w:color="auto"/>
                                                                              </w:divBdr>
                                                                              <w:divsChild>
                                                                                <w:div w:id="1728409768">
                                                                                  <w:marLeft w:val="0"/>
                                                                                  <w:marRight w:val="0"/>
                                                                                  <w:marTop w:val="0"/>
                                                                                  <w:marBottom w:val="0"/>
                                                                                  <w:divBdr>
                                                                                    <w:top w:val="none" w:sz="0" w:space="0" w:color="auto"/>
                                                                                    <w:left w:val="none" w:sz="0" w:space="0" w:color="auto"/>
                                                                                    <w:bottom w:val="none" w:sz="0" w:space="0" w:color="auto"/>
                                                                                    <w:right w:val="none" w:sz="0" w:space="0" w:color="auto"/>
                                                                                  </w:divBdr>
                                                                                  <w:divsChild>
                                                                                    <w:div w:id="1602643938">
                                                                                      <w:marLeft w:val="0"/>
                                                                                      <w:marRight w:val="0"/>
                                                                                      <w:marTop w:val="0"/>
                                                                                      <w:marBottom w:val="0"/>
                                                                                      <w:divBdr>
                                                                                        <w:top w:val="none" w:sz="0" w:space="0" w:color="auto"/>
                                                                                        <w:left w:val="none" w:sz="0" w:space="0" w:color="auto"/>
                                                                                        <w:bottom w:val="none" w:sz="0" w:space="0" w:color="auto"/>
                                                                                        <w:right w:val="none" w:sz="0" w:space="0" w:color="auto"/>
                                                                                      </w:divBdr>
                                                                                      <w:divsChild>
                                                                                        <w:div w:id="2071493997">
                                                                                          <w:marLeft w:val="0"/>
                                                                                          <w:marRight w:val="0"/>
                                                                                          <w:marTop w:val="0"/>
                                                                                          <w:marBottom w:val="0"/>
                                                                                          <w:divBdr>
                                                                                            <w:top w:val="none" w:sz="0" w:space="0" w:color="auto"/>
                                                                                            <w:left w:val="none" w:sz="0" w:space="0" w:color="auto"/>
                                                                                            <w:bottom w:val="none" w:sz="0" w:space="0" w:color="auto"/>
                                                                                            <w:right w:val="none" w:sz="0" w:space="0" w:color="auto"/>
                                                                                          </w:divBdr>
                                                                                          <w:divsChild>
                                                                                            <w:div w:id="17068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2023361">
      <w:bodyDiv w:val="1"/>
      <w:marLeft w:val="0"/>
      <w:marRight w:val="0"/>
      <w:marTop w:val="0"/>
      <w:marBottom w:val="0"/>
      <w:divBdr>
        <w:top w:val="none" w:sz="0" w:space="0" w:color="auto"/>
        <w:left w:val="none" w:sz="0" w:space="0" w:color="auto"/>
        <w:bottom w:val="none" w:sz="0" w:space="0" w:color="auto"/>
        <w:right w:val="none" w:sz="0" w:space="0" w:color="auto"/>
      </w:divBdr>
    </w:div>
    <w:div w:id="932935287">
      <w:bodyDiv w:val="1"/>
      <w:marLeft w:val="0"/>
      <w:marRight w:val="0"/>
      <w:marTop w:val="0"/>
      <w:marBottom w:val="0"/>
      <w:divBdr>
        <w:top w:val="none" w:sz="0" w:space="0" w:color="auto"/>
        <w:left w:val="none" w:sz="0" w:space="0" w:color="auto"/>
        <w:bottom w:val="none" w:sz="0" w:space="0" w:color="auto"/>
        <w:right w:val="none" w:sz="0" w:space="0" w:color="auto"/>
      </w:divBdr>
    </w:div>
    <w:div w:id="1258053507">
      <w:bodyDiv w:val="1"/>
      <w:marLeft w:val="0"/>
      <w:marRight w:val="0"/>
      <w:marTop w:val="0"/>
      <w:marBottom w:val="0"/>
      <w:divBdr>
        <w:top w:val="none" w:sz="0" w:space="0" w:color="auto"/>
        <w:left w:val="none" w:sz="0" w:space="0" w:color="auto"/>
        <w:bottom w:val="none" w:sz="0" w:space="0" w:color="auto"/>
        <w:right w:val="none" w:sz="0" w:space="0" w:color="auto"/>
      </w:divBdr>
      <w:divsChild>
        <w:div w:id="452985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354814">
      <w:bodyDiv w:val="1"/>
      <w:marLeft w:val="0"/>
      <w:marRight w:val="0"/>
      <w:marTop w:val="0"/>
      <w:marBottom w:val="0"/>
      <w:divBdr>
        <w:top w:val="none" w:sz="0" w:space="0" w:color="auto"/>
        <w:left w:val="none" w:sz="0" w:space="0" w:color="auto"/>
        <w:bottom w:val="none" w:sz="0" w:space="0" w:color="auto"/>
        <w:right w:val="none" w:sz="0" w:space="0" w:color="auto"/>
      </w:divBdr>
    </w:div>
    <w:div w:id="192356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2026-06-12T00:16:00Z</dcterms:created>
  <dcterms:modified xsi:type="dcterms:W3CDTF">2026-06-12T00:20:00Z</dcterms:modified>
</cp:coreProperties>
</file>