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280D" w:rsidRDefault="00B0280D" w:rsidP="00B0280D">
      <w:pPr>
        <w:spacing w:before="180" w:after="200"/>
        <w:jc w:val="center"/>
      </w:pPr>
      <w:bookmarkStart w:id="0" w:name="_GoBack"/>
      <w:r>
        <w:rPr>
          <w:b/>
          <w:bCs/>
          <w:sz w:val="26"/>
          <w:szCs w:val="26"/>
        </w:rPr>
        <w:t>An Intelligent Court Hearing Scheduling System Using Rule-Based Constraint Enforcement and Machine Learning</w:t>
      </w:r>
    </w:p>
    <w:p w:rsidR="00B0280D" w:rsidRDefault="00B0280D" w:rsidP="0091093F">
      <w:pPr>
        <w:spacing w:after="60"/>
      </w:pPr>
      <w:r>
        <w:rPr>
          <w:b/>
          <w:bCs/>
          <w:vertAlign w:val="superscript"/>
        </w:rPr>
        <w:t>1</w:t>
      </w:r>
      <w:r>
        <w:rPr>
          <w:b/>
          <w:bCs/>
        </w:rPr>
        <w:t>Olaoye, F. O.</w:t>
      </w:r>
      <w:r>
        <w:t xml:space="preserve">, </w:t>
      </w:r>
      <w:r>
        <w:rPr>
          <w:vertAlign w:val="superscript"/>
        </w:rPr>
        <w:t>1</w:t>
      </w:r>
      <w:r>
        <w:rPr>
          <w:b/>
          <w:bCs/>
        </w:rPr>
        <w:t>Omoloye, B. A.</w:t>
      </w:r>
      <w:r>
        <w:t xml:space="preserve">, </w:t>
      </w:r>
      <w:r>
        <w:rPr>
          <w:vertAlign w:val="superscript"/>
        </w:rPr>
        <w:t>1</w:t>
      </w:r>
      <w:r>
        <w:rPr>
          <w:b/>
          <w:bCs/>
        </w:rPr>
        <w:t>Shobowale, O. S.</w:t>
      </w:r>
      <w:r>
        <w:t xml:space="preserve">, </w:t>
      </w:r>
      <w:r>
        <w:rPr>
          <w:vertAlign w:val="superscript"/>
        </w:rPr>
        <w:t>1</w:t>
      </w:r>
      <w:r w:rsidR="00AB1629">
        <w:rPr>
          <w:b/>
        </w:rPr>
        <w:t>Ayegbusi, O. A</w:t>
      </w:r>
      <w:r w:rsidR="00B71812">
        <w:rPr>
          <w:b/>
        </w:rPr>
        <w:t>.</w:t>
      </w:r>
      <w:r w:rsidRPr="00523D3C">
        <w:rPr>
          <w:b/>
        </w:rPr>
        <w:t xml:space="preserve">, </w:t>
      </w:r>
      <w:r>
        <w:t xml:space="preserve">and </w:t>
      </w:r>
      <w:r>
        <w:rPr>
          <w:vertAlign w:val="superscript"/>
        </w:rPr>
        <w:t>2</w:t>
      </w:r>
      <w:r>
        <w:rPr>
          <w:b/>
          <w:bCs/>
        </w:rPr>
        <w:t>Ajayi, O. O.</w:t>
      </w:r>
    </w:p>
    <w:p w:rsidR="00B0280D" w:rsidRDefault="0091093F" w:rsidP="0091093F">
      <w:pPr>
        <w:spacing w:after="40"/>
      </w:pPr>
      <w:r>
        <w:rPr>
          <w:i/>
          <w:iCs/>
          <w:vertAlign w:val="superscript"/>
        </w:rPr>
        <w:t>1</w:t>
      </w:r>
      <w:r w:rsidR="00B0280D">
        <w:rPr>
          <w:i/>
          <w:iCs/>
        </w:rPr>
        <w:t xml:space="preserve">Department of Computer Science, Faculty of Computing, </w:t>
      </w:r>
      <w:proofErr w:type="spellStart"/>
      <w:r w:rsidR="00B0280D">
        <w:rPr>
          <w:i/>
          <w:iCs/>
        </w:rPr>
        <w:t>Adekunle</w:t>
      </w:r>
      <w:proofErr w:type="spellEnd"/>
      <w:r w:rsidR="00B0280D">
        <w:rPr>
          <w:i/>
          <w:iCs/>
        </w:rPr>
        <w:t xml:space="preserve"> </w:t>
      </w:r>
      <w:proofErr w:type="spellStart"/>
      <w:r w:rsidR="00B0280D">
        <w:rPr>
          <w:i/>
          <w:iCs/>
        </w:rPr>
        <w:t>Ajasin</w:t>
      </w:r>
      <w:proofErr w:type="spellEnd"/>
      <w:r w:rsidR="00B0280D">
        <w:rPr>
          <w:i/>
          <w:iCs/>
        </w:rPr>
        <w:t xml:space="preserve"> University, </w:t>
      </w:r>
      <w:proofErr w:type="spellStart"/>
      <w:r w:rsidR="00B0280D">
        <w:rPr>
          <w:i/>
          <w:iCs/>
        </w:rPr>
        <w:t>Akungba-Akoko</w:t>
      </w:r>
      <w:proofErr w:type="spellEnd"/>
      <w:r w:rsidR="00B0280D">
        <w:rPr>
          <w:i/>
          <w:iCs/>
        </w:rPr>
        <w:t>, Ondo, Nigeria</w:t>
      </w:r>
      <w:r>
        <w:rPr>
          <w:i/>
          <w:iCs/>
        </w:rPr>
        <w:t xml:space="preserve">; </w:t>
      </w:r>
      <w:hyperlink r:id="rId7" w:history="1">
        <w:r w:rsidRPr="00590B83">
          <w:rPr>
            <w:rStyle w:val="Hyperlink"/>
            <w:i/>
            <w:iCs/>
          </w:rPr>
          <w:t>olaoyefaith18@gmail.com</w:t>
        </w:r>
      </w:hyperlink>
      <w:r>
        <w:rPr>
          <w:i/>
          <w:iCs/>
        </w:rPr>
        <w:t xml:space="preserve"> </w:t>
      </w:r>
    </w:p>
    <w:p w:rsidR="0091093F" w:rsidRDefault="0091093F" w:rsidP="0091093F">
      <w:pPr>
        <w:spacing w:after="40"/>
      </w:pPr>
      <w:r>
        <w:rPr>
          <w:i/>
          <w:iCs/>
          <w:vertAlign w:val="superscript"/>
        </w:rPr>
        <w:t>1</w:t>
      </w:r>
      <w:r>
        <w:rPr>
          <w:i/>
          <w:iCs/>
        </w:rPr>
        <w:t xml:space="preserve">Department of Computer Science, Faculty of Computing, </w:t>
      </w:r>
      <w:proofErr w:type="spellStart"/>
      <w:r>
        <w:rPr>
          <w:i/>
          <w:iCs/>
        </w:rPr>
        <w:t>Adekunle</w:t>
      </w:r>
      <w:proofErr w:type="spellEnd"/>
      <w:r>
        <w:rPr>
          <w:i/>
          <w:iCs/>
        </w:rPr>
        <w:t xml:space="preserve"> </w:t>
      </w:r>
      <w:proofErr w:type="spellStart"/>
      <w:r>
        <w:rPr>
          <w:i/>
          <w:iCs/>
        </w:rPr>
        <w:t>Ajasin</w:t>
      </w:r>
      <w:proofErr w:type="spellEnd"/>
      <w:r>
        <w:rPr>
          <w:i/>
          <w:iCs/>
        </w:rPr>
        <w:t xml:space="preserve"> University, </w:t>
      </w:r>
      <w:proofErr w:type="spellStart"/>
      <w:r>
        <w:rPr>
          <w:i/>
          <w:iCs/>
        </w:rPr>
        <w:t>Akungba-Akoko</w:t>
      </w:r>
      <w:proofErr w:type="spellEnd"/>
      <w:r>
        <w:rPr>
          <w:i/>
          <w:iCs/>
        </w:rPr>
        <w:t>, Ondo, Nigeria;</w:t>
      </w:r>
    </w:p>
    <w:p w:rsidR="0091093F" w:rsidRDefault="0091093F" w:rsidP="0091093F">
      <w:pPr>
        <w:spacing w:after="40"/>
      </w:pPr>
      <w:r>
        <w:rPr>
          <w:i/>
          <w:iCs/>
          <w:vertAlign w:val="superscript"/>
        </w:rPr>
        <w:t>1</w:t>
      </w:r>
      <w:r>
        <w:rPr>
          <w:i/>
          <w:iCs/>
        </w:rPr>
        <w:t xml:space="preserve">Department of Computer Science, Faculty of Computing, </w:t>
      </w:r>
      <w:proofErr w:type="spellStart"/>
      <w:r>
        <w:rPr>
          <w:i/>
          <w:iCs/>
        </w:rPr>
        <w:t>Adekunle</w:t>
      </w:r>
      <w:proofErr w:type="spellEnd"/>
      <w:r>
        <w:rPr>
          <w:i/>
          <w:iCs/>
        </w:rPr>
        <w:t xml:space="preserve"> </w:t>
      </w:r>
      <w:proofErr w:type="spellStart"/>
      <w:r>
        <w:rPr>
          <w:i/>
          <w:iCs/>
        </w:rPr>
        <w:t>Ajasin</w:t>
      </w:r>
      <w:proofErr w:type="spellEnd"/>
      <w:r>
        <w:rPr>
          <w:i/>
          <w:iCs/>
        </w:rPr>
        <w:t xml:space="preserve"> University, </w:t>
      </w:r>
      <w:proofErr w:type="spellStart"/>
      <w:r>
        <w:rPr>
          <w:i/>
          <w:iCs/>
        </w:rPr>
        <w:t>Akungba-Akoko</w:t>
      </w:r>
      <w:proofErr w:type="spellEnd"/>
      <w:r>
        <w:rPr>
          <w:i/>
          <w:iCs/>
        </w:rPr>
        <w:t xml:space="preserve">, Ondo, Nigeria; </w:t>
      </w:r>
      <w:hyperlink r:id="rId8" w:history="1">
        <w:r w:rsidRPr="00590B83">
          <w:rPr>
            <w:rStyle w:val="Hyperlink"/>
            <w:i/>
            <w:iCs/>
          </w:rPr>
          <w:t>larrycodesdev@gmail.com</w:t>
        </w:r>
      </w:hyperlink>
      <w:r>
        <w:rPr>
          <w:i/>
          <w:iCs/>
        </w:rPr>
        <w:t xml:space="preserve"> </w:t>
      </w:r>
    </w:p>
    <w:p w:rsidR="0091093F" w:rsidRPr="0091093F" w:rsidRDefault="0091093F" w:rsidP="0091093F">
      <w:pPr>
        <w:spacing w:after="40"/>
      </w:pPr>
      <w:r>
        <w:rPr>
          <w:i/>
          <w:iCs/>
          <w:vertAlign w:val="superscript"/>
        </w:rPr>
        <w:t>1</w:t>
      </w:r>
      <w:r>
        <w:rPr>
          <w:i/>
          <w:iCs/>
        </w:rPr>
        <w:t xml:space="preserve">Department of Computer Science, Faculty of Computing, </w:t>
      </w:r>
      <w:proofErr w:type="spellStart"/>
      <w:r>
        <w:rPr>
          <w:i/>
          <w:iCs/>
        </w:rPr>
        <w:t>Adekunle</w:t>
      </w:r>
      <w:proofErr w:type="spellEnd"/>
      <w:r>
        <w:rPr>
          <w:i/>
          <w:iCs/>
        </w:rPr>
        <w:t xml:space="preserve"> </w:t>
      </w:r>
      <w:proofErr w:type="spellStart"/>
      <w:r>
        <w:rPr>
          <w:i/>
          <w:iCs/>
        </w:rPr>
        <w:t>Ajasin</w:t>
      </w:r>
      <w:proofErr w:type="spellEnd"/>
      <w:r>
        <w:rPr>
          <w:i/>
          <w:iCs/>
        </w:rPr>
        <w:t xml:space="preserve"> University, </w:t>
      </w:r>
      <w:proofErr w:type="spellStart"/>
      <w:r>
        <w:rPr>
          <w:i/>
          <w:iCs/>
        </w:rPr>
        <w:t>Akungba-Akoko</w:t>
      </w:r>
      <w:proofErr w:type="spellEnd"/>
      <w:r>
        <w:rPr>
          <w:i/>
          <w:iCs/>
        </w:rPr>
        <w:t>, Ondo, Nigeria;</w:t>
      </w:r>
    </w:p>
    <w:p w:rsidR="00B0280D" w:rsidRDefault="0091093F" w:rsidP="0091093F">
      <w:pPr>
        <w:spacing w:after="200"/>
        <w:rPr>
          <w:i/>
          <w:iCs/>
        </w:rPr>
      </w:pPr>
      <w:r>
        <w:rPr>
          <w:i/>
          <w:iCs/>
          <w:vertAlign w:val="superscript"/>
        </w:rPr>
        <w:t>2</w:t>
      </w:r>
      <w:r w:rsidR="00B0280D">
        <w:rPr>
          <w:i/>
          <w:iCs/>
        </w:rPr>
        <w:t xml:space="preserve">Department of Software Engineering, Faculty of Computing, </w:t>
      </w:r>
      <w:proofErr w:type="spellStart"/>
      <w:r w:rsidR="00B0280D">
        <w:rPr>
          <w:i/>
          <w:iCs/>
        </w:rPr>
        <w:t>Adekunle</w:t>
      </w:r>
      <w:proofErr w:type="spellEnd"/>
      <w:r w:rsidR="00B0280D">
        <w:rPr>
          <w:i/>
          <w:iCs/>
        </w:rPr>
        <w:t xml:space="preserve"> </w:t>
      </w:r>
      <w:proofErr w:type="spellStart"/>
      <w:r w:rsidR="00B0280D">
        <w:rPr>
          <w:i/>
          <w:iCs/>
        </w:rPr>
        <w:t>Ajasin</w:t>
      </w:r>
      <w:proofErr w:type="spellEnd"/>
      <w:r w:rsidR="00B0280D">
        <w:rPr>
          <w:i/>
          <w:iCs/>
        </w:rPr>
        <w:t xml:space="preserve"> University, </w:t>
      </w:r>
      <w:proofErr w:type="spellStart"/>
      <w:r w:rsidR="00B0280D">
        <w:rPr>
          <w:i/>
          <w:iCs/>
        </w:rPr>
        <w:t>Akungba-Akoko</w:t>
      </w:r>
      <w:proofErr w:type="spellEnd"/>
      <w:r w:rsidR="00B0280D">
        <w:rPr>
          <w:i/>
          <w:iCs/>
        </w:rPr>
        <w:t>, Ondo, Nigeria</w:t>
      </w:r>
      <w:r>
        <w:rPr>
          <w:i/>
          <w:iCs/>
        </w:rPr>
        <w:t>;</w:t>
      </w:r>
      <w:r w:rsidR="00171E0E">
        <w:rPr>
          <w:i/>
          <w:iCs/>
        </w:rPr>
        <w:t xml:space="preserve"> </w:t>
      </w:r>
      <w:hyperlink r:id="rId9" w:history="1">
        <w:r w:rsidR="00171E0E" w:rsidRPr="00590B83">
          <w:rPr>
            <w:rStyle w:val="Hyperlink"/>
          </w:rPr>
          <w:t>olusola.ajayi@aaua.edu.ng</w:t>
        </w:r>
      </w:hyperlink>
      <w:r w:rsidR="00171E0E">
        <w:t xml:space="preserve"> </w:t>
      </w:r>
    </w:p>
    <w:p w:rsidR="00B0280D" w:rsidRDefault="00B0280D" w:rsidP="0091093F">
      <w:pPr>
        <w:spacing w:after="200"/>
        <w:rPr>
          <w:i/>
          <w:iCs/>
        </w:rPr>
      </w:pPr>
      <w:r>
        <w:rPr>
          <w:i/>
          <w:iCs/>
        </w:rPr>
        <w:t xml:space="preserve">Corresponding author: </w:t>
      </w:r>
      <w:proofErr w:type="spellStart"/>
      <w:r>
        <w:rPr>
          <w:i/>
          <w:iCs/>
        </w:rPr>
        <w:t>Olaoye</w:t>
      </w:r>
      <w:proofErr w:type="spellEnd"/>
      <w:r>
        <w:rPr>
          <w:i/>
          <w:iCs/>
        </w:rPr>
        <w:t xml:space="preserve">, F. O. (email: </w:t>
      </w:r>
      <w:hyperlink r:id="rId10" w:history="1">
        <w:r w:rsidRPr="009F7035">
          <w:rPr>
            <w:rStyle w:val="Hyperlink"/>
            <w:i/>
            <w:iCs/>
          </w:rPr>
          <w:t>olaoyefaith18@gmail.com</w:t>
        </w:r>
      </w:hyperlink>
      <w:r>
        <w:rPr>
          <w:i/>
          <w:iCs/>
        </w:rPr>
        <w:t>)</w:t>
      </w:r>
    </w:p>
    <w:p w:rsidR="00317794" w:rsidRDefault="00EE69E8">
      <w:pPr>
        <w:spacing w:before="240" w:after="100"/>
      </w:pPr>
      <w:r>
        <w:rPr>
          <w:b/>
          <w:bCs/>
        </w:rPr>
        <w:t>ABSTRACT</w:t>
      </w:r>
    </w:p>
    <w:p w:rsidR="00317794" w:rsidRDefault="00EE69E8">
      <w:pPr>
        <w:spacing w:after="120"/>
        <w:jc w:val="both"/>
      </w:pPr>
      <w:r>
        <w:t>The Nigerian judiciary faces persistent scheduling inefficiencies including case backlogs, judge double-booking, underutilized courtrooms,</w:t>
      </w:r>
      <w:r w:rsidR="004F3BA5">
        <w:t xml:space="preserve"> and cascading hearing delays, </w:t>
      </w:r>
      <w:r>
        <w:t xml:space="preserve">challenges that existing court digitization tools have failed to address because they rely on manual coordination and fixed-slot assumptions. This paper presents an Intelligent Court Hearing Scheduling System that integrates two complementary AI components: </w:t>
      </w:r>
      <w:proofErr w:type="gramStart"/>
      <w:r>
        <w:t>a</w:t>
      </w:r>
      <w:proofErr w:type="gramEnd"/>
      <w:r>
        <w:t xml:space="preserve"> Random Forest regression model for data-driven hearing duration prediction and a rule-based constraint engine for automated conflict prevention. The system was developed as a three-tier web platform using React.js, </w:t>
      </w:r>
      <w:proofErr w:type="spellStart"/>
      <w:r>
        <w:t>FastAPI</w:t>
      </w:r>
      <w:proofErr w:type="spellEnd"/>
      <w:r>
        <w:t>, and PostgreSQL, and evalu</w:t>
      </w:r>
      <w:r w:rsidR="00683E47">
        <w:t>ated on a synthetic dataset of 20</w:t>
      </w:r>
      <w:r>
        <w:t>,000 Nigerian court case records</w:t>
      </w:r>
      <w:r w:rsidR="00523D3C">
        <w:t xml:space="preserve"> </w:t>
      </w:r>
      <w:r w:rsidR="00523D3C" w:rsidRPr="00523D3C">
        <w:t>incorporating nine scheduling-relevant features, including five novel attributes: witness count, case complexity score, number of legal arguments, judge speed factor, and emergency flag</w:t>
      </w:r>
      <w:r>
        <w:t xml:space="preserve">. The Random Forest model achieved a Mean Absolute Error (MAE) of </w:t>
      </w:r>
      <w:r w:rsidR="00523D3C">
        <w:t>15.23</w:t>
      </w:r>
      <w:r>
        <w:t xml:space="preserve"> minutes across all case types, with case type and number of parties identified as the dominant predictors accounting for over 74</w:t>
      </w:r>
      <w:r w:rsidR="00523D3C">
        <w:t>.6</w:t>
      </w:r>
      <w:r>
        <w:t>% of feature importance. The rule-based constraint engine correctly enforced al</w:t>
      </w:r>
      <w:r w:rsidR="004F3BA5">
        <w:t xml:space="preserve">l four scheduling constraints: </w:t>
      </w:r>
      <w:r>
        <w:t xml:space="preserve">judge availability, courtroom availability, judge </w:t>
      </w:r>
      <w:proofErr w:type="spellStart"/>
      <w:r>
        <w:t>specialis</w:t>
      </w:r>
      <w:r w:rsidR="004F3BA5">
        <w:t>ation</w:t>
      </w:r>
      <w:proofErr w:type="spellEnd"/>
      <w:r w:rsidR="004F3BA5">
        <w:t xml:space="preserve">, and courtroom capacity, </w:t>
      </w:r>
      <w:r>
        <w:t>with zero false positives or negatives in evaluation. System evaluation demonstrated that the AI scheduling pipeline achieved a scheduling conflic</w:t>
      </w:r>
      <w:r w:rsidR="00523D3C">
        <w:t>t rate of 2.0%, compared to 30.5</w:t>
      </w:r>
      <w:r>
        <w:t>% for a conventional fixed-slot baseline, representing a reduction of 28</w:t>
      </w:r>
      <w:r w:rsidR="00523D3C">
        <w:t>.5</w:t>
      </w:r>
      <w:r>
        <w:t xml:space="preserve"> percentage points. These results validate the practical effectiveness of the hybrid AI architecture for automated, conflict-free judicial scheduling in resource-constrained environments.</w:t>
      </w:r>
    </w:p>
    <w:p w:rsidR="00317794" w:rsidRDefault="00EE69E8">
      <w:pPr>
        <w:spacing w:after="120"/>
        <w:jc w:val="both"/>
      </w:pPr>
      <w:r>
        <w:rPr>
          <w:b/>
          <w:bCs/>
        </w:rPr>
        <w:t xml:space="preserve">Keywords: </w:t>
      </w:r>
      <w:r>
        <w:t>court scheduling, machine learning, rule-based constraint enforcement, Random Forest, Nigerian judiciary, hearing duration prediction, judicial administration</w:t>
      </w:r>
    </w:p>
    <w:p w:rsidR="00317794" w:rsidRDefault="00EE69E8">
      <w:pPr>
        <w:spacing w:before="240" w:after="100"/>
      </w:pPr>
      <w:r>
        <w:rPr>
          <w:b/>
          <w:bCs/>
        </w:rPr>
        <w:t>1. INTRODUCTION</w:t>
      </w:r>
    </w:p>
    <w:p w:rsidR="00317794" w:rsidRDefault="00EE69E8">
      <w:pPr>
        <w:spacing w:after="120"/>
        <w:jc w:val="both"/>
      </w:pPr>
      <w:r>
        <w:t>The efficiency of any judicial system depends substantially on the quality of its scheduling infrastructure. In Nigeria, court scheduling</w:t>
      </w:r>
      <w:r w:rsidR="004F3BA5">
        <w:t xml:space="preserve"> remains predominantly manual, </w:t>
      </w:r>
      <w:r>
        <w:t xml:space="preserve">reliant on static calendars, fragmented paper records, and the individual judgement of court clerks who must coordinate judges, courtrooms, and case priorities without computational assistance. The consequences are well-documented: judge double-booking, underutilized courtrooms, hearing overruns, and mounting case backlogs that delay access to justice for litigants across all court levels (Obi et al., 2023; </w:t>
      </w:r>
      <w:proofErr w:type="spellStart"/>
      <w:r>
        <w:t>Olanrewaju</w:t>
      </w:r>
      <w:proofErr w:type="spellEnd"/>
      <w:r>
        <w:t xml:space="preserve"> et al., 2024). Studies on judicial administration in sub-Saharan Africa consistently identify scheduling conflicts, inefficient resource utilization, and case backlog as the dominant operational challenges facing courts in developing economies (Gulati et al., 2021; </w:t>
      </w:r>
      <w:proofErr w:type="spellStart"/>
      <w:r>
        <w:t>Sarker</w:t>
      </w:r>
      <w:proofErr w:type="spellEnd"/>
      <w:r>
        <w:t xml:space="preserve"> et al., 2021).</w:t>
      </w:r>
    </w:p>
    <w:p w:rsidR="00317794" w:rsidRDefault="00EE69E8">
      <w:pPr>
        <w:spacing w:after="120"/>
        <w:jc w:val="both"/>
      </w:pPr>
      <w:r>
        <w:t>The root cause of these fa</w:t>
      </w:r>
      <w:r w:rsidR="004F3BA5">
        <w:t xml:space="preserve">ilures is not a lack of rules, </w:t>
      </w:r>
      <w:r>
        <w:t>courts have well-defined regulations governing judge assign</w:t>
      </w:r>
      <w:r w:rsidR="004F3BA5">
        <w:t>ments and courtroom allocation</w:t>
      </w:r>
      <w:r>
        <w:t xml:space="preserve"> but the absence of an automated mechanism to apply those rules in real time against a dynamically changing schedule. Existing court digitization tools in Nigeria address case registration and record-keeping but do not integrate automated constraint checking with data-driven duration prediction (</w:t>
      </w:r>
      <w:proofErr w:type="spellStart"/>
      <w:r>
        <w:t>Ojo</w:t>
      </w:r>
      <w:proofErr w:type="spellEnd"/>
      <w:r>
        <w:t xml:space="preserve"> et al., 2024; </w:t>
      </w:r>
      <w:proofErr w:type="spellStart"/>
      <w:r>
        <w:t>Contini</w:t>
      </w:r>
      <w:proofErr w:type="spellEnd"/>
      <w:r>
        <w:t xml:space="preserve"> and </w:t>
      </w:r>
      <w:proofErr w:type="spellStart"/>
      <w:r>
        <w:t>Lanzara</w:t>
      </w:r>
      <w:proofErr w:type="spellEnd"/>
      <w:r>
        <w:t>, 2019).</w:t>
      </w:r>
    </w:p>
    <w:p w:rsidR="00317794" w:rsidRDefault="00EE69E8">
      <w:pPr>
        <w:spacing w:after="120"/>
        <w:jc w:val="both"/>
      </w:pPr>
      <w:r>
        <w:t xml:space="preserve">This paper addresses that gap by presenting an Intelligent Court Hearing Scheduling System that combines two AI components in a unified pipeline: </w:t>
      </w:r>
      <w:proofErr w:type="gramStart"/>
      <w:r>
        <w:t>a</w:t>
      </w:r>
      <w:proofErr w:type="gramEnd"/>
      <w:r>
        <w:t xml:space="preserve"> Random Forest regression model trained on synthetic Nigerian court case data to predict hearing durations, and a rule-based constraint engine to enforce four hard scheduling constraints before confirming any hearing slot. Constraint-based scheduling, as formalized by Baptiste et al. (2001), provides a mathematically rigorous framework for </w:t>
      </w:r>
      <w:r>
        <w:lastRenderedPageBreak/>
        <w:t>enforcing hard rules in resource-all</w:t>
      </w:r>
      <w:r w:rsidR="004F3BA5">
        <w:t xml:space="preserve">ocation problems </w:t>
      </w:r>
      <w:r>
        <w:t xml:space="preserve">a framework this study adapts to the judicial scheduling domain. The system is implemented as a deployable web platform using </w:t>
      </w:r>
      <w:proofErr w:type="spellStart"/>
      <w:r>
        <w:t>scikit</w:t>
      </w:r>
      <w:proofErr w:type="spellEnd"/>
      <w:r>
        <w:t xml:space="preserve">-learn, </w:t>
      </w:r>
      <w:proofErr w:type="spellStart"/>
      <w:r>
        <w:t>FastAPI</w:t>
      </w:r>
      <w:proofErr w:type="spellEnd"/>
      <w:r>
        <w:t>, and PostgreSQL, and evaluated using measurable scheduling metrics, providing an evidence-based prototype for AI-assisted judicial scheduling aligned with the vision of online courts articulated by Susskind (2019).</w:t>
      </w:r>
    </w:p>
    <w:p w:rsidR="00523D3C" w:rsidRDefault="00523D3C">
      <w:pPr>
        <w:spacing w:after="120"/>
        <w:jc w:val="both"/>
      </w:pPr>
    </w:p>
    <w:p w:rsidR="00317794" w:rsidRDefault="00EE69E8">
      <w:pPr>
        <w:spacing w:before="160" w:after="80"/>
      </w:pPr>
      <w:r>
        <w:rPr>
          <w:b/>
          <w:bCs/>
        </w:rPr>
        <w:t>1.1 Contribution of This Paper</w:t>
      </w:r>
    </w:p>
    <w:p w:rsidR="00317794" w:rsidRDefault="00EE69E8">
      <w:pPr>
        <w:pStyle w:val="ListParagraph"/>
        <w:numPr>
          <w:ilvl w:val="0"/>
          <w:numId w:val="2"/>
        </w:numPr>
        <w:spacing w:after="60"/>
      </w:pPr>
      <w:r>
        <w:t>A hybrid AI scheduling architecture integrating ML-based duration prediction with rule-based constraint enforcement into a unified, deployable web system.</w:t>
      </w:r>
    </w:p>
    <w:p w:rsidR="00317794" w:rsidRDefault="00EE69E8">
      <w:pPr>
        <w:pStyle w:val="ListParagraph"/>
        <w:numPr>
          <w:ilvl w:val="0"/>
          <w:numId w:val="2"/>
        </w:numPr>
        <w:spacing w:after="60"/>
      </w:pPr>
      <w:r>
        <w:t>A synthetic dataset generation methodology for training and evaluating AI scheduling models in data-scarce judicial environments.</w:t>
      </w:r>
    </w:p>
    <w:p w:rsidR="00317794" w:rsidRDefault="00EE69E8">
      <w:pPr>
        <w:pStyle w:val="ListParagraph"/>
        <w:numPr>
          <w:ilvl w:val="0"/>
          <w:numId w:val="2"/>
        </w:numPr>
        <w:spacing w:after="60"/>
      </w:pPr>
      <w:r>
        <w:t>Empirical evidence of a 28</w:t>
      </w:r>
      <w:r w:rsidR="00523D3C">
        <w:t>.5</w:t>
      </w:r>
      <w:r>
        <w:t xml:space="preserve"> percentage-point reduction in scheduling conflict rate (from 3</w:t>
      </w:r>
      <w:r w:rsidR="00523D3C">
        <w:t>0.5</w:t>
      </w:r>
      <w:r>
        <w:t>% to 2.0%) over the conventional fixed-slot approach.</w:t>
      </w:r>
    </w:p>
    <w:p w:rsidR="00317794" w:rsidRDefault="00EE69E8">
      <w:pPr>
        <w:pStyle w:val="ListParagraph"/>
        <w:numPr>
          <w:ilvl w:val="0"/>
          <w:numId w:val="2"/>
        </w:numPr>
        <w:spacing w:after="60"/>
      </w:pPr>
      <w:r>
        <w:t>A reproducible evaluation baseline for hearing duration prediction in the Nigerian court context, with per-case-type MAE breakdown.</w:t>
      </w:r>
    </w:p>
    <w:p w:rsidR="00317794" w:rsidRDefault="00EE69E8">
      <w:pPr>
        <w:spacing w:before="240" w:after="100"/>
      </w:pPr>
      <w:r>
        <w:rPr>
          <w:b/>
          <w:bCs/>
        </w:rPr>
        <w:t>2. RELATED WORKS</w:t>
      </w:r>
    </w:p>
    <w:p w:rsidR="00317794" w:rsidRDefault="00EE69E8">
      <w:pPr>
        <w:spacing w:after="120"/>
        <w:jc w:val="both"/>
      </w:pPr>
      <w:r>
        <w:t xml:space="preserve">The integration of AI into judicial administration has been examined from several perspectives. </w:t>
      </w:r>
      <w:proofErr w:type="spellStart"/>
      <w:r>
        <w:t>Reiling</w:t>
      </w:r>
      <w:proofErr w:type="spellEnd"/>
      <w:r>
        <w:t xml:space="preserve"> (2009) established the foundational case for technology adoption in courts, emphasizing that information systems reduce administrative burden while improving case traceability. Gulati et al. (2021) demonstrated that smart court platforms leveraging data analytics can reduce case backlogs through better resource coordination, though their work focused on digitization rather than intelligent automation. Chen et al. (2022) applied predictive analytics to judicial scheduling using machine learning on historical case data, showing that ML mode</w:t>
      </w:r>
      <w:r w:rsidR="004F3BA5">
        <w:t>ls reduce planning uncertainty</w:t>
      </w:r>
      <w:r>
        <w:t xml:space="preserve"> though without constraint enforcement, ML predictions alone cannot prevent double-booking.</w:t>
      </w:r>
    </w:p>
    <w:p w:rsidR="00317794" w:rsidRDefault="00EE69E8">
      <w:pPr>
        <w:spacing w:after="120"/>
        <w:jc w:val="both"/>
      </w:pPr>
      <w:r>
        <w:t xml:space="preserve">Ramesh et al. (2023) specifically demonstrated that supervised machine learning can predict case durations with reasonable accuracy using features including case type and judge characteristics. </w:t>
      </w:r>
      <w:proofErr w:type="spellStart"/>
      <w:r>
        <w:t>Aletras</w:t>
      </w:r>
      <w:proofErr w:type="spellEnd"/>
      <w:r>
        <w:t xml:space="preserve"> et al. (2016) showed that judicial outcomes of the European Court of Human Rights could be predicted from case text features with high accuracy, demonstrating the broader potential of ML in legal reasoning contexts. </w:t>
      </w:r>
      <w:proofErr w:type="spellStart"/>
      <w:r>
        <w:t>Yousaf</w:t>
      </w:r>
      <w:proofErr w:type="spellEnd"/>
      <w:r>
        <w:t xml:space="preserve"> et al. (2025) proposed smart scheduling systems using rule-based AI, reporting reduced idle time and fewer conflicts, but their system lacked an ML prediction component and relied on fixed duration assumptions. CEPEJ (2022) and the Council of Europe (2018) established normative frameworks emphasizing transparency and human-in-the-loop design for AI in courts.</w:t>
      </w:r>
    </w:p>
    <w:p w:rsidR="00317794" w:rsidRDefault="00EE69E8">
      <w:pPr>
        <w:spacing w:after="120"/>
        <w:jc w:val="both"/>
      </w:pPr>
      <w:r>
        <w:t xml:space="preserve">In the Nigerian context, </w:t>
      </w:r>
      <w:proofErr w:type="spellStart"/>
      <w:r>
        <w:t>Ojo</w:t>
      </w:r>
      <w:proofErr w:type="spellEnd"/>
      <w:r>
        <w:t xml:space="preserve"> et al. (2024) found that efficiency gains from court digitization remain limited by the absence of AI components, while </w:t>
      </w:r>
      <w:proofErr w:type="spellStart"/>
      <w:r>
        <w:t>Olanrewaju</w:t>
      </w:r>
      <w:proofErr w:type="spellEnd"/>
      <w:r>
        <w:t xml:space="preserve"> et al. (2024) identified the gap between AI potential and actual implementation in Nigerian judicial administration. Table 1 summarizes the key differentiators between prior works and the proposed system.</w:t>
      </w:r>
    </w:p>
    <w:p w:rsidR="00317794" w:rsidRDefault="00EE69E8">
      <w:pPr>
        <w:spacing w:after="60"/>
        <w:jc w:val="both"/>
      </w:pPr>
      <w:r>
        <w:rPr>
          <w:b/>
          <w:bCs/>
        </w:rPr>
        <w:t>Table 1 – Comparison of Related Works and the Proposed System</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1840"/>
        <w:gridCol w:w="1840"/>
        <w:gridCol w:w="1840"/>
        <w:gridCol w:w="1840"/>
      </w:tblGrid>
      <w:tr w:rsidR="00317794">
        <w:tc>
          <w:tcPr>
            <w:tcW w:w="184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Author(s) &amp; Year</w:t>
            </w:r>
          </w:p>
        </w:tc>
        <w:tc>
          <w:tcPr>
            <w:tcW w:w="184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ML Prediction</w:t>
            </w:r>
          </w:p>
        </w:tc>
        <w:tc>
          <w:tcPr>
            <w:tcW w:w="184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Constraint Enforcement</w:t>
            </w:r>
          </w:p>
        </w:tc>
        <w:tc>
          <w:tcPr>
            <w:tcW w:w="184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Nigerian Context</w:t>
            </w:r>
          </w:p>
        </w:tc>
        <w:tc>
          <w:tcPr>
            <w:tcW w:w="184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Combined System</w:t>
            </w:r>
          </w:p>
        </w:tc>
      </w:tr>
      <w:tr w:rsidR="00317794">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Chen et al. (2022)</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Yes</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None</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w:t>
            </w:r>
          </w:p>
        </w:tc>
      </w:tr>
      <w:tr w:rsidR="00317794">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Ramesh et al. (2023)</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Yes (duration)</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None</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w:t>
            </w:r>
          </w:p>
        </w:tc>
      </w:tr>
      <w:tr w:rsidR="00317794">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proofErr w:type="spellStart"/>
            <w:r>
              <w:t>Ojo</w:t>
            </w:r>
            <w:proofErr w:type="spellEnd"/>
            <w:r>
              <w:t xml:space="preserve"> et al. (2024)</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None</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Yes</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w:t>
            </w:r>
          </w:p>
        </w:tc>
      </w:tr>
      <w:tr w:rsidR="00317794">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proofErr w:type="spellStart"/>
            <w:r>
              <w:t>Olanrewaju</w:t>
            </w:r>
            <w:proofErr w:type="spellEnd"/>
            <w:r>
              <w:t xml:space="preserve"> et al. (2024)</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None</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Yes</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w:t>
            </w:r>
          </w:p>
        </w:tc>
      </w:tr>
      <w:tr w:rsidR="004F3BA5">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4F3BA5" w:rsidRDefault="004F3BA5" w:rsidP="004F3BA5">
            <w:pPr>
              <w:jc w:val="both"/>
            </w:pPr>
            <w:proofErr w:type="spellStart"/>
            <w:r>
              <w:t>Yousaf</w:t>
            </w:r>
            <w:proofErr w:type="spellEnd"/>
            <w:r>
              <w:t xml:space="preserve"> et al. (2025)</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4F3BA5" w:rsidRDefault="004F3BA5" w:rsidP="004F3BA5">
            <w:pPr>
              <w:jc w:val="both"/>
            </w:pPr>
            <w:r>
              <w:t>No</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4F3BA5" w:rsidRDefault="004F3BA5" w:rsidP="004F3BA5">
            <w:pPr>
              <w:jc w:val="both"/>
            </w:pPr>
            <w:r>
              <w:t>Rule-based only</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4F3BA5" w:rsidRDefault="004F3BA5" w:rsidP="004F3BA5">
            <w:pPr>
              <w:jc w:val="both"/>
            </w:pPr>
            <w:r>
              <w:t>No</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4F3BA5" w:rsidRDefault="004F3BA5" w:rsidP="004F3BA5">
            <w:pPr>
              <w:jc w:val="both"/>
            </w:pPr>
            <w:r>
              <w:t>No</w:t>
            </w:r>
          </w:p>
        </w:tc>
      </w:tr>
      <w:tr w:rsidR="004F3BA5">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4F3BA5" w:rsidRDefault="004F3BA5" w:rsidP="004F3BA5">
            <w:pPr>
              <w:jc w:val="both"/>
            </w:pPr>
            <w:r>
              <w:t>Proposed System</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4F3BA5" w:rsidRDefault="004F3BA5" w:rsidP="004F3BA5">
            <w:pPr>
              <w:jc w:val="both"/>
            </w:pPr>
            <w:r>
              <w:t>Yes (Random Forest)</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4F3BA5" w:rsidRDefault="004F3BA5" w:rsidP="004F3BA5">
            <w:pPr>
              <w:jc w:val="both"/>
            </w:pPr>
            <w:r>
              <w:t>Yes (4 constraints)</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4F3BA5" w:rsidRDefault="004F3BA5" w:rsidP="004F3BA5">
            <w:pPr>
              <w:jc w:val="both"/>
            </w:pPr>
            <w:r>
              <w:t>Yes</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4F3BA5" w:rsidRDefault="004F3BA5" w:rsidP="004F3BA5">
            <w:pPr>
              <w:jc w:val="both"/>
            </w:pPr>
            <w:r>
              <w:t>Yes</w:t>
            </w:r>
          </w:p>
        </w:tc>
      </w:tr>
    </w:tbl>
    <w:p w:rsidR="00251885" w:rsidRDefault="00251885">
      <w:pPr>
        <w:spacing w:before="240" w:after="100"/>
        <w:rPr>
          <w:b/>
          <w:bCs/>
        </w:rPr>
      </w:pPr>
    </w:p>
    <w:p w:rsidR="00317794" w:rsidRDefault="00EE69E8">
      <w:pPr>
        <w:spacing w:before="240" w:after="100"/>
      </w:pPr>
      <w:r>
        <w:rPr>
          <w:b/>
          <w:bCs/>
        </w:rPr>
        <w:lastRenderedPageBreak/>
        <w:t>3. METHODOLOGY</w:t>
      </w:r>
    </w:p>
    <w:p w:rsidR="00317794" w:rsidRDefault="00EE69E8">
      <w:pPr>
        <w:spacing w:after="120"/>
        <w:jc w:val="both"/>
      </w:pPr>
      <w:r>
        <w:t>The proposed system adopts a hybrid AI development approach combining supervised machine learning and rule-based constraint enforcement within a three-tier web architecture. The methodology proceeds through five phases: dataset generation, data preprocessing, ML model development, constraint engine implementation, and system integration and evaluation.</w:t>
      </w:r>
    </w:p>
    <w:p w:rsidR="00317794" w:rsidRDefault="00EE69E8">
      <w:pPr>
        <w:spacing w:before="160" w:after="80"/>
      </w:pPr>
      <w:r>
        <w:rPr>
          <w:b/>
          <w:bCs/>
        </w:rPr>
        <w:t>3.1 Synthetic Dataset Generation</w:t>
      </w:r>
    </w:p>
    <w:p w:rsidR="00317794" w:rsidRDefault="00EE69E8">
      <w:pPr>
        <w:spacing w:after="120"/>
        <w:jc w:val="both"/>
      </w:pPr>
      <w:r>
        <w:t>Due to the unavailability of publicly accessible Nigerian court scheduling r</w:t>
      </w:r>
      <w:r w:rsidR="002E353D">
        <w:t>ecords, a synthetic dataset of 20</w:t>
      </w:r>
      <w:r>
        <w:t xml:space="preserve">,000 case records was generated using Python with probability-weighted distributions per case type, reflecting documented Nigerian judicial patterns (see Appendix A for the dataset repository link). Seven case types were represented: </w:t>
      </w:r>
      <w:r w:rsidR="002E353D" w:rsidRPr="002E353D">
        <w:t xml:space="preserve">Civil (28.4%), Criminal (22.6%), Commercial (15.1%), Family (15.0%), Land (8.0%), Constitutional (7.0%), and </w:t>
      </w:r>
      <w:proofErr w:type="spellStart"/>
      <w:r w:rsidR="002E353D" w:rsidRPr="002E353D">
        <w:t>Labour</w:t>
      </w:r>
      <w:proofErr w:type="spellEnd"/>
      <w:r w:rsidR="002E353D" w:rsidRPr="002E353D">
        <w:t xml:space="preserve"> (3.8%).</w:t>
      </w:r>
      <w:r w:rsidR="002E353D">
        <w:rPr>
          <w:sz w:val="24"/>
        </w:rPr>
        <w:t xml:space="preserve"> </w:t>
      </w:r>
      <w:r>
        <w:t xml:space="preserve">Hearing durations were sampled from normal distributions </w:t>
      </w:r>
      <w:proofErr w:type="spellStart"/>
      <w:r>
        <w:t>parameterised</w:t>
      </w:r>
      <w:proofErr w:type="spellEnd"/>
      <w:r>
        <w:t xml:space="preserve"> per case type with controlled variance. Eight judges with defined legal </w:t>
      </w:r>
      <w:proofErr w:type="spellStart"/>
      <w:r>
        <w:t>specialisations</w:t>
      </w:r>
      <w:proofErr w:type="spellEnd"/>
      <w:r>
        <w:t xml:space="preserve"> and eight courtrooms with varying seating capacities were incorporated. Table 2 presents the full feature schema of each record in the dataset.</w:t>
      </w:r>
    </w:p>
    <w:p w:rsidR="00317794" w:rsidRDefault="00EE69E8">
      <w:pPr>
        <w:spacing w:after="60"/>
        <w:jc w:val="both"/>
      </w:pPr>
      <w:r>
        <w:rPr>
          <w:b/>
          <w:bCs/>
        </w:rPr>
        <w:t>Table 2 – Synthetic Dataset Feature Description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6"/>
        <w:gridCol w:w="1776"/>
        <w:gridCol w:w="1793"/>
        <w:gridCol w:w="1775"/>
        <w:gridCol w:w="1800"/>
      </w:tblGrid>
      <w:tr w:rsidR="00317794" w:rsidTr="002E353D">
        <w:tc>
          <w:tcPr>
            <w:tcW w:w="2056"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Feature Name</w:t>
            </w:r>
          </w:p>
        </w:tc>
        <w:tc>
          <w:tcPr>
            <w:tcW w:w="1776"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Data Type</w:t>
            </w:r>
          </w:p>
        </w:tc>
        <w:tc>
          <w:tcPr>
            <w:tcW w:w="1793"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Description</w:t>
            </w:r>
          </w:p>
        </w:tc>
        <w:tc>
          <w:tcPr>
            <w:tcW w:w="1775"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Role</w:t>
            </w:r>
          </w:p>
        </w:tc>
        <w:tc>
          <w:tcPr>
            <w:tcW w:w="180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Values / Range</w:t>
            </w:r>
          </w:p>
        </w:tc>
      </w:tr>
      <w:tr w:rsidR="00317794"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proofErr w:type="spellStart"/>
            <w:r>
              <w:t>case_id</w:t>
            </w:r>
            <w:proofErr w:type="spellEnd"/>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Integer</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Unique identifier for each court case</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Identifier</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1 – 5,000</w:t>
            </w:r>
          </w:p>
        </w:tc>
      </w:tr>
      <w:tr w:rsidR="00317794"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proofErr w:type="spellStart"/>
            <w:r>
              <w:t>case_type</w:t>
            </w:r>
            <w:proofErr w:type="spellEnd"/>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Categorical</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Legal category of the case</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Predictor (Primary)</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 xml:space="preserve">Civil, Criminal, Commercial, Family, Land, Constitutional, </w:t>
            </w:r>
            <w:proofErr w:type="spellStart"/>
            <w:r>
              <w:t>Labour</w:t>
            </w:r>
            <w:proofErr w:type="spellEnd"/>
          </w:p>
        </w:tc>
      </w:tr>
      <w:tr w:rsidR="00317794"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proofErr w:type="spellStart"/>
            <w:r>
              <w:t>num_parties</w:t>
            </w:r>
            <w:proofErr w:type="spellEnd"/>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Integer</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Total number of parties involved in the hearing</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Predictor (Primary)</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2 – 12</w:t>
            </w:r>
          </w:p>
        </w:tc>
      </w:tr>
      <w:tr w:rsidR="00317794"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proofErr w:type="spellStart"/>
            <w:r>
              <w:t>judge_id</w:t>
            </w:r>
            <w:proofErr w:type="spellEnd"/>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Categorical → Integer</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Assigned judge, mapped to numeric index</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Predictor</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Judge_1 – Judge_8 (index 0–7)</w:t>
            </w:r>
          </w:p>
        </w:tc>
      </w:tr>
      <w:tr w:rsidR="00317794"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proofErr w:type="spellStart"/>
            <w:r>
              <w:t>judge_specialisation</w:t>
            </w:r>
            <w:proofErr w:type="spellEnd"/>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Categorical</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Legal domain the judge is certified for</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Constraint (C3)</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 xml:space="preserve">Civil, Criminal, Commercial, Family, Land, Constitutional, </w:t>
            </w:r>
            <w:proofErr w:type="spellStart"/>
            <w:r>
              <w:t>Labour</w:t>
            </w:r>
            <w:proofErr w:type="spellEnd"/>
          </w:p>
        </w:tc>
      </w:tr>
      <w:tr w:rsidR="00317794"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proofErr w:type="spellStart"/>
            <w:r>
              <w:t>courtroom_id</w:t>
            </w:r>
            <w:proofErr w:type="spellEnd"/>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Categorical</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Assigned courtroom identifier</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Constraint (C2)</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Court_1 – Court_8</w:t>
            </w:r>
          </w:p>
        </w:tc>
      </w:tr>
      <w:tr w:rsidR="00317794"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proofErr w:type="spellStart"/>
            <w:r>
              <w:t>courtroom_capacity</w:t>
            </w:r>
            <w:proofErr w:type="spellEnd"/>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Integer</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Maximum number of parties the courtroom can accommodate</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Constraint (C4)</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4 – 20</w:t>
            </w:r>
          </w:p>
        </w:tc>
      </w:tr>
      <w:tr w:rsidR="00317794"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proofErr w:type="spellStart"/>
            <w:r>
              <w:t>case_priority</w:t>
            </w:r>
            <w:proofErr w:type="spellEnd"/>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Categorical → Ordinal</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Urgency level of the case</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Predictor</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High, Medium, Low (encoded 2, 1, 0)</w:t>
            </w:r>
          </w:p>
        </w:tc>
      </w:tr>
      <w:tr w:rsidR="00317794"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proofErr w:type="spellStart"/>
            <w:r>
              <w:t>hearing_date</w:t>
            </w:r>
            <w:proofErr w:type="spellEnd"/>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Date</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Scheduled date of the hearing</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Scheduling attribute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YYYY-MM-DD format</w:t>
            </w:r>
          </w:p>
        </w:tc>
      </w:tr>
      <w:tr w:rsidR="00317794"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proofErr w:type="spellStart"/>
            <w:r>
              <w:t>hearing_start_time</w:t>
            </w:r>
            <w:proofErr w:type="spellEnd"/>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Time</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Planned start time of the hearing slot</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Constraint (C1, C2)</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08:00 – 16:00</w:t>
            </w:r>
          </w:p>
        </w:tc>
      </w:tr>
      <w:tr w:rsidR="00317794"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proofErr w:type="spellStart"/>
            <w:r>
              <w:lastRenderedPageBreak/>
              <w:t>hearing_duration_mins</w:t>
            </w:r>
            <w:proofErr w:type="spellEnd"/>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Integer</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Actual duration of the hearing in minutes</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Target Variable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20 – 480</w:t>
            </w:r>
          </w:p>
        </w:tc>
      </w:tr>
      <w:tr w:rsidR="002E353D"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proofErr w:type="spellStart"/>
            <w:r>
              <w:t>witness_count</w:t>
            </w:r>
            <w:proofErr w:type="spellEnd"/>
            <w:r>
              <w:t xml:space="preserve"> </w:t>
            </w:r>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Integer</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Number of witnesses to be heard</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 xml:space="preserve">Predictor </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0-15; Poisson(mu by case type)</w:t>
            </w:r>
          </w:p>
        </w:tc>
      </w:tr>
      <w:tr w:rsidR="002E353D"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proofErr w:type="spellStart"/>
            <w:r>
              <w:t>case_complexity</w:t>
            </w:r>
            <w:proofErr w:type="spellEnd"/>
            <w:r>
              <w:t xml:space="preserve"> </w:t>
            </w:r>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Integer</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Overall complexity score</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 xml:space="preserve">Predictor </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 xml:space="preserve">1-5; Normal(mu per type, </w:t>
            </w:r>
            <w:proofErr w:type="spellStart"/>
            <w:r>
              <w:t>sd</w:t>
            </w:r>
            <w:proofErr w:type="spellEnd"/>
            <w:r>
              <w:t>=0.8)</w:t>
            </w:r>
          </w:p>
        </w:tc>
      </w:tr>
      <w:tr w:rsidR="002E353D"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proofErr w:type="spellStart"/>
            <w:r>
              <w:t>num_legal_args</w:t>
            </w:r>
            <w:proofErr w:type="spellEnd"/>
            <w:r>
              <w:t xml:space="preserve"> </w:t>
            </w:r>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Integer</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Number of legal arguments</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 xml:space="preserve">Predictor </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0-12; Poisson(complexity x 1.4)</w:t>
            </w:r>
          </w:p>
        </w:tc>
      </w:tr>
      <w:tr w:rsidR="002E353D"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proofErr w:type="spellStart"/>
            <w:r>
              <w:t>judge_speed_factor</w:t>
            </w:r>
            <w:proofErr w:type="spellEnd"/>
            <w:r>
              <w:t xml:space="preserve"> </w:t>
            </w:r>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Float</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Judge pace efficiency multiplier</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 xml:space="preserve">Predictor </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0.78-1.28; per judge profile</w:t>
            </w:r>
          </w:p>
        </w:tc>
      </w:tr>
      <w:tr w:rsidR="002E353D"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proofErr w:type="spellStart"/>
            <w:r>
              <w:t>is_emergency</w:t>
            </w:r>
            <w:proofErr w:type="spellEnd"/>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Binary</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Emergency hearing flag</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 xml:space="preserve">Predictor </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0 or 1; 6% probability</w:t>
            </w:r>
          </w:p>
        </w:tc>
      </w:tr>
    </w:tbl>
    <w:p w:rsidR="00317794" w:rsidRDefault="00317794">
      <w:pPr>
        <w:spacing w:after="80"/>
      </w:pPr>
    </w:p>
    <w:p w:rsidR="00317794" w:rsidRDefault="00EE69E8">
      <w:pPr>
        <w:spacing w:before="160" w:after="80"/>
      </w:pPr>
      <w:r>
        <w:rPr>
          <w:b/>
          <w:bCs/>
        </w:rPr>
        <w:t>3.2 Data Preprocessing</w:t>
      </w:r>
    </w:p>
    <w:p w:rsidR="00317794" w:rsidRDefault="00EE69E8">
      <w:pPr>
        <w:spacing w:after="120"/>
        <w:jc w:val="both"/>
      </w:pPr>
      <w:r>
        <w:t>Categorical variables (case type, case priority) were encoded using Ordinal Encoding, and the judge identifier was mapped to a numeric index. Numeric features were standardized using Standard Scaling. Feature selection retained four scheduling-relevant att</w:t>
      </w:r>
      <w:r w:rsidR="004F3BA5">
        <w:t>ributes:</w:t>
      </w:r>
      <w:r>
        <w:t xml:space="preserve"> case type, number of parties, case priority, and judge index. The dataset was </w:t>
      </w:r>
      <w:r w:rsidR="002E353D">
        <w:t>split into a 70% training set (14,0</w:t>
      </w:r>
      <w:r>
        <w:t>00 records) an</w:t>
      </w:r>
      <w:r w:rsidR="002E353D">
        <w:t>d a 30% held-out test set (6,000</w:t>
      </w:r>
      <w:r>
        <w:t xml:space="preserve"> records) using stratified random splitting by case type to ensure balanced distribution across splits.</w:t>
      </w:r>
    </w:p>
    <w:p w:rsidR="00317794" w:rsidRDefault="00EE69E8">
      <w:pPr>
        <w:spacing w:before="160" w:after="80"/>
      </w:pPr>
      <w:r>
        <w:rPr>
          <w:b/>
          <w:bCs/>
        </w:rPr>
        <w:t>3.3 Random Forest Regression Model</w:t>
      </w:r>
    </w:p>
    <w:p w:rsidR="00317794" w:rsidRDefault="00EE69E8">
      <w:pPr>
        <w:spacing w:after="120"/>
        <w:jc w:val="both"/>
      </w:pPr>
      <w:r>
        <w:t xml:space="preserve">A Random Forest regression model was trained to predict hearing duration in minutes from the four selected features. Random Forest was selected for its robustness to noisy tabular data, strong performance on mixed-type features, inherent resistance to overfitting through bootstrap aggregation, and interpretable feature importance scores. Introduced by </w:t>
      </w:r>
      <w:proofErr w:type="spellStart"/>
      <w:r>
        <w:t>Breiman</w:t>
      </w:r>
      <w:proofErr w:type="spellEnd"/>
      <w:r>
        <w:t xml:space="preserve"> (2001), Random Forest constructs an ensemble of decision trees each trained on a bootstrapped data sample, averaging their outputs to reduce prediction variance. </w:t>
      </w:r>
      <w:proofErr w:type="spellStart"/>
      <w:r>
        <w:t>Hyperparameter</w:t>
      </w:r>
      <w:proofErr w:type="spellEnd"/>
      <w:r>
        <w:t xml:space="preserve"> optimization was performed using </w:t>
      </w:r>
      <w:proofErr w:type="spellStart"/>
      <w:r>
        <w:t>RandomizedSearchCV</w:t>
      </w:r>
      <w:proofErr w:type="spellEnd"/>
      <w:r>
        <w:t xml:space="preserve"> with 30 candidate configurations evaluated through 5-fold cross-validation using MAE as the scoring criterion, implemented via </w:t>
      </w:r>
      <w:proofErr w:type="spellStart"/>
      <w:r>
        <w:t>scikit</w:t>
      </w:r>
      <w:proofErr w:type="spellEnd"/>
      <w:r>
        <w:t>-learn (</w:t>
      </w:r>
      <w:proofErr w:type="spellStart"/>
      <w:r>
        <w:t>Pedregosa</w:t>
      </w:r>
      <w:proofErr w:type="spellEnd"/>
      <w:r>
        <w:t xml:space="preserve"> et al., 2011). The optimal con</w:t>
      </w:r>
      <w:r w:rsidR="002E353D">
        <w:t xml:space="preserve">figuration was: </w:t>
      </w:r>
      <w:proofErr w:type="spellStart"/>
      <w:r w:rsidR="002E353D">
        <w:t>n_estimators</w:t>
      </w:r>
      <w:proofErr w:type="spellEnd"/>
      <w:r w:rsidR="002E353D">
        <w:t xml:space="preserve"> = 300, </w:t>
      </w:r>
      <w:proofErr w:type="spellStart"/>
      <w:r w:rsidR="002E353D">
        <w:t>max_depth</w:t>
      </w:r>
      <w:proofErr w:type="spellEnd"/>
      <w:r w:rsidR="002E353D">
        <w:t xml:space="preserve"> = 15, </w:t>
      </w:r>
      <w:proofErr w:type="spellStart"/>
      <w:r w:rsidR="002E353D">
        <w:t>min_samples_split</w:t>
      </w:r>
      <w:proofErr w:type="spellEnd"/>
      <w:r w:rsidR="002E353D">
        <w:t xml:space="preserve"> = 3</w:t>
      </w:r>
      <w:r>
        <w:t xml:space="preserve">, </w:t>
      </w:r>
      <w:proofErr w:type="spellStart"/>
      <w:r>
        <w:t>min_sampl</w:t>
      </w:r>
      <w:r w:rsidR="002E353D">
        <w:t>es_leaf</w:t>
      </w:r>
      <w:proofErr w:type="spellEnd"/>
      <w:r w:rsidR="002E353D">
        <w:t xml:space="preserve"> = 1, </w:t>
      </w:r>
      <w:proofErr w:type="spellStart"/>
      <w:r w:rsidR="002E353D">
        <w:t>max_features</w:t>
      </w:r>
      <w:proofErr w:type="spellEnd"/>
      <w:r w:rsidR="002E353D">
        <w:t xml:space="preserve"> = </w:t>
      </w:r>
      <w:proofErr w:type="spellStart"/>
      <w:r w:rsidR="002E353D">
        <w:t>sqrt</w:t>
      </w:r>
      <w:proofErr w:type="spellEnd"/>
      <w:r>
        <w:t xml:space="preserve">. The trained model was </w:t>
      </w:r>
      <w:proofErr w:type="spellStart"/>
      <w:r>
        <w:t>serialised</w:t>
      </w:r>
      <w:proofErr w:type="spellEnd"/>
      <w:r>
        <w:t xml:space="preserve"> as </w:t>
      </w:r>
      <w:proofErr w:type="spellStart"/>
      <w:r>
        <w:t>rf_duration_model.pkl</w:t>
      </w:r>
      <w:proofErr w:type="spellEnd"/>
      <w:r>
        <w:t xml:space="preserve"> and loaded at </w:t>
      </w:r>
      <w:proofErr w:type="spellStart"/>
      <w:r>
        <w:t>FastAPI</w:t>
      </w:r>
      <w:proofErr w:type="spellEnd"/>
      <w:r>
        <w:t xml:space="preserve"> server startup for synchronous inference. The complete source code for model training and the </w:t>
      </w:r>
      <w:proofErr w:type="spellStart"/>
      <w:r>
        <w:t>FastAPI</w:t>
      </w:r>
      <w:proofErr w:type="spellEnd"/>
      <w:r>
        <w:t xml:space="preserve"> backend is publicly available (see Appendix A).</w:t>
      </w:r>
    </w:p>
    <w:p w:rsidR="00317794" w:rsidRDefault="00EE69E8">
      <w:pPr>
        <w:spacing w:before="160" w:after="80"/>
      </w:pPr>
      <w:r>
        <w:rPr>
          <w:b/>
          <w:bCs/>
        </w:rPr>
        <w:t>3.4 Rule-Based Constraint Engine</w:t>
      </w:r>
    </w:p>
    <w:p w:rsidR="00317794" w:rsidRDefault="00EE69E8">
      <w:pPr>
        <w:spacing w:after="120"/>
        <w:jc w:val="both"/>
      </w:pPr>
      <w:r>
        <w:t>The constraint engine enforces four hard scheduling constraints applied sequentially in the order C3 → C4 → C1 → C2:</w:t>
      </w:r>
    </w:p>
    <w:p w:rsidR="00317794" w:rsidRDefault="00EE69E8">
      <w:pPr>
        <w:pStyle w:val="ListParagraph"/>
        <w:numPr>
          <w:ilvl w:val="0"/>
          <w:numId w:val="2"/>
        </w:numPr>
        <w:spacing w:after="60"/>
      </w:pPr>
      <w:r>
        <w:t>C1 – Judge Availability: No judge may be assigned to overlapping hearings.</w:t>
      </w:r>
    </w:p>
    <w:p w:rsidR="00317794" w:rsidRDefault="00EE69E8">
      <w:pPr>
        <w:pStyle w:val="ListParagraph"/>
        <w:numPr>
          <w:ilvl w:val="0"/>
          <w:numId w:val="2"/>
        </w:numPr>
        <w:spacing w:after="60"/>
      </w:pPr>
      <w:r>
        <w:t>C2 – Courtroom Availability: No courtroom may host simultaneous hearings.</w:t>
      </w:r>
    </w:p>
    <w:p w:rsidR="00317794" w:rsidRDefault="00EE69E8">
      <w:pPr>
        <w:pStyle w:val="ListParagraph"/>
        <w:numPr>
          <w:ilvl w:val="0"/>
          <w:numId w:val="2"/>
        </w:numPr>
        <w:spacing w:after="60"/>
      </w:pPr>
      <w:r>
        <w:t xml:space="preserve">C3 – Judge </w:t>
      </w:r>
      <w:proofErr w:type="spellStart"/>
      <w:r>
        <w:t>Specialisation</w:t>
      </w:r>
      <w:proofErr w:type="spellEnd"/>
      <w:r>
        <w:t xml:space="preserve">: The case type must match the judge's declared legal </w:t>
      </w:r>
      <w:proofErr w:type="spellStart"/>
      <w:r>
        <w:t>specialisation</w:t>
      </w:r>
      <w:proofErr w:type="spellEnd"/>
      <w:r>
        <w:t>.</w:t>
      </w:r>
    </w:p>
    <w:p w:rsidR="00317794" w:rsidRDefault="00EE69E8">
      <w:pPr>
        <w:pStyle w:val="ListParagraph"/>
        <w:numPr>
          <w:ilvl w:val="0"/>
          <w:numId w:val="2"/>
        </w:numPr>
        <w:spacing w:after="60"/>
      </w:pPr>
      <w:r>
        <w:t>C4 – Courtroom Capacity: The number of parties must not exceed the courtroom's maximum capacity.</w:t>
      </w:r>
    </w:p>
    <w:p w:rsidR="00317794" w:rsidRDefault="00EE69E8">
      <w:pPr>
        <w:spacing w:after="120"/>
        <w:jc w:val="both"/>
      </w:pPr>
      <w:r>
        <w:t>If all constraints pass, the hearing is confirmed to the timetable. If any constraint fails, the case enters a pending queue and the administrator receives a human-readable violation description.</w:t>
      </w:r>
    </w:p>
    <w:p w:rsidR="00317794" w:rsidRDefault="00EE69E8">
      <w:pPr>
        <w:spacing w:before="160" w:after="80"/>
      </w:pPr>
      <w:r>
        <w:rPr>
          <w:b/>
          <w:bCs/>
        </w:rPr>
        <w:t>3.5 System Architecture and Integration</w:t>
      </w:r>
    </w:p>
    <w:p w:rsidR="00317794" w:rsidRDefault="00EE69E8">
      <w:pPr>
        <w:spacing w:after="120"/>
        <w:jc w:val="both"/>
        <w:rPr>
          <w:noProof/>
        </w:rPr>
      </w:pPr>
      <w:r>
        <w:t xml:space="preserve">The system adopts a three-tier architecture: </w:t>
      </w:r>
      <w:proofErr w:type="gramStart"/>
      <w:r>
        <w:t>a</w:t>
      </w:r>
      <w:proofErr w:type="gramEnd"/>
      <w:r>
        <w:t xml:space="preserve"> React.js presentation layer providing the administrator dashboard; a </w:t>
      </w:r>
      <w:proofErr w:type="spellStart"/>
      <w:r>
        <w:t>FastAPI</w:t>
      </w:r>
      <w:proofErr w:type="spellEnd"/>
      <w:r>
        <w:t xml:space="preserve"> application layer hosting the scheduling pipeline and both AI components; and a PostgreSQL data layer storing all case records, judge profiles, courtroom inventories, and timetable entries. The scheduling workflow proceeds as: case registration → ML duration prediction → constraint validation → confirmation or pending assignment. The </w:t>
      </w:r>
      <w:proofErr w:type="spellStart"/>
      <w:r>
        <w:t>FastAPI</w:t>
      </w:r>
      <w:proofErr w:type="spellEnd"/>
      <w:r>
        <w:t xml:space="preserve"> backend exposes REST API </w:t>
      </w:r>
      <w:r>
        <w:lastRenderedPageBreak/>
        <w:t>endpoints for case registration (POST /</w:t>
      </w:r>
      <w:proofErr w:type="spellStart"/>
      <w:r>
        <w:t>api</w:t>
      </w:r>
      <w:proofErr w:type="spellEnd"/>
      <w:r>
        <w:t>/cases/), automated scheduling (POST /</w:t>
      </w:r>
      <w:proofErr w:type="spellStart"/>
      <w:r>
        <w:t>api</w:t>
      </w:r>
      <w:proofErr w:type="spellEnd"/>
      <w:r>
        <w:t>/cases/{id}/schedule), timetable retrieval (GET /</w:t>
      </w:r>
      <w:proofErr w:type="spellStart"/>
      <w:r>
        <w:t>api</w:t>
      </w:r>
      <w:proofErr w:type="spellEnd"/>
      <w:r>
        <w:t>/timetable), pending queue management (GET /</w:t>
      </w:r>
      <w:proofErr w:type="spellStart"/>
      <w:r>
        <w:t>api</w:t>
      </w:r>
      <w:proofErr w:type="spellEnd"/>
      <w:r>
        <w:t>/pending), and performance statistics (GET /</w:t>
      </w:r>
      <w:proofErr w:type="spellStart"/>
      <w:r>
        <w:t>api</w:t>
      </w:r>
      <w:proofErr w:type="spellEnd"/>
      <w:r>
        <w:t xml:space="preserve">/stats). JWT-based authentication restricts API access to </w:t>
      </w:r>
      <w:proofErr w:type="spellStart"/>
      <w:r>
        <w:t>authorised</w:t>
      </w:r>
      <w:proofErr w:type="spellEnd"/>
      <w:r>
        <w:t xml:space="preserve"> court administrators. Figure 1 illustrates the complete system architecture across all three tiers.</w:t>
      </w:r>
      <w:r w:rsidR="004F3BA5" w:rsidRPr="004F3BA5">
        <w:rPr>
          <w:noProof/>
        </w:rPr>
        <w:t xml:space="preserve"> </w:t>
      </w:r>
    </w:p>
    <w:p w:rsidR="008166F7" w:rsidRDefault="008166F7">
      <w:pPr>
        <w:spacing w:after="120"/>
        <w:jc w:val="both"/>
        <w:rPr>
          <w:noProof/>
        </w:rPr>
      </w:pPr>
    </w:p>
    <w:p w:rsidR="008166F7" w:rsidRDefault="008166F7">
      <w:pPr>
        <w:spacing w:after="120"/>
        <w:jc w:val="both"/>
        <w:rPr>
          <w:noProof/>
        </w:rPr>
      </w:pPr>
    </w:p>
    <w:p w:rsidR="008166F7" w:rsidRDefault="008166F7">
      <w:pPr>
        <w:spacing w:after="120"/>
        <w:jc w:val="both"/>
        <w:rPr>
          <w:noProof/>
        </w:rPr>
      </w:pPr>
    </w:p>
    <w:p w:rsidR="008166F7" w:rsidRDefault="002E353D">
      <w:pPr>
        <w:spacing w:after="120"/>
        <w:jc w:val="both"/>
        <w:rPr>
          <w:noProof/>
        </w:rPr>
      </w:pPr>
      <w:r>
        <w:rPr>
          <w:noProof/>
        </w:rPr>
        <w:drawing>
          <wp:anchor distT="0" distB="0" distL="114300" distR="114300" simplePos="0" relativeHeight="251658240" behindDoc="1" locked="0" layoutInCell="1" allowOverlap="1" wp14:anchorId="52C24F8B" wp14:editId="03726167">
            <wp:simplePos x="0" y="0"/>
            <wp:positionH relativeFrom="column">
              <wp:posOffset>657860</wp:posOffset>
            </wp:positionH>
            <wp:positionV relativeFrom="paragraph">
              <wp:posOffset>-459602</wp:posOffset>
            </wp:positionV>
            <wp:extent cx="4864735" cy="348678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64735" cy="3486785"/>
                    </a:xfrm>
                    <a:prstGeom prst="rect">
                      <a:avLst/>
                    </a:prstGeom>
                  </pic:spPr>
                </pic:pic>
              </a:graphicData>
            </a:graphic>
            <wp14:sizeRelH relativeFrom="page">
              <wp14:pctWidth>0</wp14:pctWidth>
            </wp14:sizeRelH>
            <wp14:sizeRelV relativeFrom="page">
              <wp14:pctHeight>0</wp14:pctHeight>
            </wp14:sizeRelV>
          </wp:anchor>
        </w:drawing>
      </w:r>
    </w:p>
    <w:p w:rsidR="008166F7" w:rsidRDefault="008166F7">
      <w:pPr>
        <w:spacing w:after="120"/>
        <w:jc w:val="both"/>
        <w:rPr>
          <w:noProof/>
        </w:rPr>
      </w:pPr>
    </w:p>
    <w:p w:rsidR="008166F7" w:rsidRDefault="008166F7">
      <w:pPr>
        <w:spacing w:after="120"/>
        <w:jc w:val="both"/>
        <w:rPr>
          <w:noProof/>
        </w:rPr>
      </w:pPr>
    </w:p>
    <w:p w:rsidR="008166F7" w:rsidRDefault="008166F7">
      <w:pPr>
        <w:spacing w:after="120"/>
        <w:jc w:val="both"/>
        <w:rPr>
          <w:noProof/>
        </w:rPr>
      </w:pPr>
    </w:p>
    <w:p w:rsidR="008166F7" w:rsidRDefault="008166F7">
      <w:pPr>
        <w:spacing w:after="120"/>
        <w:jc w:val="both"/>
        <w:rPr>
          <w:noProof/>
        </w:rPr>
      </w:pPr>
    </w:p>
    <w:p w:rsidR="008166F7" w:rsidRDefault="008166F7">
      <w:pPr>
        <w:spacing w:after="120"/>
        <w:jc w:val="both"/>
        <w:rPr>
          <w:noProof/>
        </w:rPr>
      </w:pPr>
    </w:p>
    <w:p w:rsidR="008166F7" w:rsidRDefault="008166F7">
      <w:pPr>
        <w:spacing w:after="120"/>
        <w:jc w:val="both"/>
        <w:rPr>
          <w:noProof/>
        </w:rPr>
      </w:pPr>
    </w:p>
    <w:p w:rsidR="008166F7" w:rsidRDefault="008166F7">
      <w:pPr>
        <w:spacing w:after="120"/>
        <w:jc w:val="both"/>
        <w:rPr>
          <w:noProof/>
        </w:rPr>
      </w:pPr>
    </w:p>
    <w:p w:rsidR="008166F7" w:rsidRDefault="008166F7">
      <w:pPr>
        <w:spacing w:after="120"/>
        <w:jc w:val="both"/>
        <w:rPr>
          <w:noProof/>
        </w:rPr>
      </w:pPr>
    </w:p>
    <w:p w:rsidR="008166F7" w:rsidRDefault="008166F7">
      <w:pPr>
        <w:spacing w:after="120"/>
        <w:jc w:val="both"/>
        <w:rPr>
          <w:noProof/>
        </w:rPr>
      </w:pPr>
    </w:p>
    <w:p w:rsidR="008166F7" w:rsidRDefault="008166F7">
      <w:pPr>
        <w:spacing w:after="120"/>
        <w:jc w:val="both"/>
        <w:rPr>
          <w:noProof/>
        </w:rPr>
      </w:pPr>
    </w:p>
    <w:p w:rsidR="008166F7" w:rsidRDefault="008166F7">
      <w:pPr>
        <w:spacing w:after="120"/>
        <w:jc w:val="both"/>
        <w:rPr>
          <w:noProof/>
        </w:rPr>
      </w:pPr>
    </w:p>
    <w:p w:rsidR="00317794" w:rsidRDefault="00EE69E8">
      <w:pPr>
        <w:spacing w:after="160"/>
        <w:jc w:val="center"/>
      </w:pPr>
      <w:r>
        <w:rPr>
          <w:b/>
          <w:bCs/>
        </w:rPr>
        <w:t>Figure 1 – System Architecture of the Intelligent Court Hearing Scheduling System</w:t>
      </w:r>
    </w:p>
    <w:p w:rsidR="002E353D" w:rsidRDefault="002E353D">
      <w:pPr>
        <w:spacing w:before="160" w:after="80"/>
        <w:rPr>
          <w:b/>
          <w:bCs/>
        </w:rPr>
      </w:pPr>
    </w:p>
    <w:p w:rsidR="00317794" w:rsidRDefault="00EE69E8">
      <w:pPr>
        <w:spacing w:before="160" w:after="80"/>
      </w:pPr>
      <w:r>
        <w:rPr>
          <w:b/>
          <w:bCs/>
        </w:rPr>
        <w:t>3.6 Evaluation Metrics</w:t>
      </w:r>
    </w:p>
    <w:p w:rsidR="00317794" w:rsidRDefault="00EE69E8">
      <w:pPr>
        <w:spacing w:after="120"/>
        <w:jc w:val="both"/>
      </w:pPr>
      <w:r>
        <w:t>System performance was evaluated using two metrics: Mean Absolute Error (MAE) on hearing duration predictions, measured in minutes on the held-out test set; and Scheduling Conflict Rate (SCR), defined as the proportion of scheduling attempts producing at least one overlap, evaluated across a simulation of 200 randomly generated cases. SCR was benchmarked against a baseline using a uniform 90-minute fixed slot for all cases.</w:t>
      </w:r>
    </w:p>
    <w:p w:rsidR="00317794" w:rsidRDefault="00EE69E8" w:rsidP="008166F7">
      <w:pPr>
        <w:tabs>
          <w:tab w:val="left" w:pos="6181"/>
        </w:tabs>
        <w:spacing w:before="240" w:after="100"/>
      </w:pPr>
      <w:r>
        <w:rPr>
          <w:b/>
          <w:bCs/>
        </w:rPr>
        <w:t>4. RESULTS</w:t>
      </w:r>
      <w:r w:rsidR="008166F7">
        <w:rPr>
          <w:b/>
          <w:bCs/>
        </w:rPr>
        <w:tab/>
      </w:r>
    </w:p>
    <w:p w:rsidR="00317794" w:rsidRDefault="00EE69E8">
      <w:pPr>
        <w:spacing w:before="160" w:after="80"/>
      </w:pPr>
      <w:r>
        <w:rPr>
          <w:b/>
          <w:bCs/>
        </w:rPr>
        <w:t>4.1 Machine Learning Model Performance</w:t>
      </w:r>
    </w:p>
    <w:p w:rsidR="00317794" w:rsidRDefault="00EE69E8">
      <w:pPr>
        <w:spacing w:after="120"/>
        <w:jc w:val="both"/>
      </w:pPr>
      <w:r>
        <w:t>Table 2 presents the overall performance of the Random Forest model o</w:t>
      </w:r>
      <w:r w:rsidR="002E353D">
        <w:t>n the held-out test set of 6,000</w:t>
      </w:r>
      <w:r>
        <w:t xml:space="preserve"> records.</w:t>
      </w:r>
    </w:p>
    <w:p w:rsidR="00317794" w:rsidRDefault="00EE69E8">
      <w:pPr>
        <w:spacing w:after="60"/>
        <w:jc w:val="both"/>
      </w:pPr>
      <w:r>
        <w:rPr>
          <w:b/>
          <w:bCs/>
        </w:rPr>
        <w:t>Table 2 – Random Forest Model Performance Metrics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3067"/>
        <w:gridCol w:w="3067"/>
      </w:tblGrid>
      <w:tr w:rsidR="00317794">
        <w:tc>
          <w:tcPr>
            <w:tcW w:w="3066"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Metric</w:t>
            </w:r>
          </w:p>
        </w:tc>
        <w:tc>
          <w:tcPr>
            <w:tcW w:w="3066"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Value</w:t>
            </w:r>
          </w:p>
        </w:tc>
        <w:tc>
          <w:tcPr>
            <w:tcW w:w="3066"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Interpretation</w:t>
            </w:r>
          </w:p>
        </w:tc>
      </w:tr>
      <w:tr w:rsidR="00317794">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Mean Absolute Error (MAE)</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2E353D">
            <w:pPr>
              <w:jc w:val="both"/>
            </w:pPr>
            <w:r>
              <w:t>15.23</w:t>
            </w:r>
            <w:r w:rsidR="00EE69E8">
              <w:t xml:space="preserve"> </w:t>
            </w:r>
            <w:proofErr w:type="spellStart"/>
            <w:r w:rsidR="00EE69E8">
              <w:t>mins</w:t>
            </w:r>
            <w:proofErr w:type="spellEnd"/>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Average slot-sizing error across all case types</w:t>
            </w:r>
          </w:p>
        </w:tc>
      </w:tr>
      <w:tr w:rsidR="00317794">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Root Mean Square Error (RMSE)</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20.8</w:t>
            </w:r>
            <w:r w:rsidR="00EE69E8">
              <w:t xml:space="preserve">8 </w:t>
            </w:r>
            <w:proofErr w:type="spellStart"/>
            <w:r w:rsidR="00EE69E8">
              <w:t>mins</w:t>
            </w:r>
            <w:proofErr w:type="spellEnd"/>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 xml:space="preserve">Larger errors </w:t>
            </w:r>
            <w:proofErr w:type="spellStart"/>
            <w:r>
              <w:t>penalised</w:t>
            </w:r>
            <w:proofErr w:type="spellEnd"/>
            <w:r>
              <w:t>; acceptable for scheduling</w:t>
            </w:r>
          </w:p>
        </w:tc>
      </w:tr>
      <w:tr w:rsidR="00317794">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R² (Coefficient of Determination)</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0.9269</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Model explains 43.25% of duration variance</w:t>
            </w:r>
          </w:p>
        </w:tc>
      </w:tr>
      <w:tr w:rsidR="00317794">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5-Fold Cross-Validation MAE</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15.42</w:t>
            </w:r>
            <w:r w:rsidR="00EE69E8">
              <w:t xml:space="preserve"> </w:t>
            </w:r>
            <w:proofErr w:type="spellStart"/>
            <w:r w:rsidR="00EE69E8">
              <w:t>mins</w:t>
            </w:r>
            <w:proofErr w:type="spellEnd"/>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Stable across folds; no overfitting detected</w:t>
            </w:r>
          </w:p>
        </w:tc>
      </w:tr>
    </w:tbl>
    <w:p w:rsidR="00317794" w:rsidRDefault="00317794">
      <w:pPr>
        <w:spacing w:after="80"/>
      </w:pPr>
    </w:p>
    <w:p w:rsidR="00317794" w:rsidRDefault="00EE69E8">
      <w:pPr>
        <w:spacing w:after="120"/>
        <w:jc w:val="both"/>
      </w:pPr>
      <w:r>
        <w:lastRenderedPageBreak/>
        <w:t>Table 3 presents the per-case-type MAE breakdown. The model performs best on shorter, predictable case types (</w:t>
      </w:r>
      <w:proofErr w:type="spellStart"/>
      <w:r>
        <w:t>Labour</w:t>
      </w:r>
      <w:proofErr w:type="spellEnd"/>
      <w:r>
        <w:t xml:space="preserve">: 21.18 </w:t>
      </w:r>
      <w:proofErr w:type="spellStart"/>
      <w:r>
        <w:t>mins</w:t>
      </w:r>
      <w:proofErr w:type="spellEnd"/>
      <w:r>
        <w:t xml:space="preserve">; Family: 22.08 </w:t>
      </w:r>
      <w:proofErr w:type="spellStart"/>
      <w:r>
        <w:t>mins</w:t>
      </w:r>
      <w:proofErr w:type="spellEnd"/>
      <w:r>
        <w:t xml:space="preserve">; Civil: 23.63 </w:t>
      </w:r>
      <w:proofErr w:type="spellStart"/>
      <w:r>
        <w:t>mins</w:t>
      </w:r>
      <w:proofErr w:type="spellEnd"/>
      <w:r>
        <w:t xml:space="preserve">) and relatively less accurately on high-variance types (Constitutional: 64.12 </w:t>
      </w:r>
      <w:proofErr w:type="spellStart"/>
      <w:r>
        <w:t>mins</w:t>
      </w:r>
      <w:proofErr w:type="spellEnd"/>
      <w:r>
        <w:t xml:space="preserve">; Criminal: 48.69 </w:t>
      </w:r>
      <w:proofErr w:type="spellStart"/>
      <w:r>
        <w:t>mins</w:t>
      </w:r>
      <w:proofErr w:type="spellEnd"/>
      <w:r>
        <w:t>), attributable to the inherent complexity and wider duration ranges of those categories.</w:t>
      </w:r>
    </w:p>
    <w:p w:rsidR="00317794" w:rsidRDefault="00EE69E8">
      <w:pPr>
        <w:spacing w:after="60"/>
        <w:jc w:val="both"/>
      </w:pPr>
      <w:r>
        <w:rPr>
          <w:b/>
          <w:bCs/>
        </w:rPr>
        <w:t>Table 3 – Per-Case-Type MAE Breakdown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00"/>
      </w:tblGrid>
      <w:tr w:rsidR="00317794">
        <w:tc>
          <w:tcPr>
            <w:tcW w:w="230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Case Type</w:t>
            </w:r>
          </w:p>
        </w:tc>
        <w:tc>
          <w:tcPr>
            <w:tcW w:w="230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MAE (</w:t>
            </w:r>
            <w:proofErr w:type="spellStart"/>
            <w:r>
              <w:rPr>
                <w:b/>
                <w:bCs/>
              </w:rPr>
              <w:t>mins</w:t>
            </w:r>
            <w:proofErr w:type="spellEnd"/>
            <w:r>
              <w:rPr>
                <w:b/>
                <w:bCs/>
              </w:rPr>
              <w:t>)</w:t>
            </w:r>
          </w:p>
        </w:tc>
        <w:tc>
          <w:tcPr>
            <w:tcW w:w="230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Test Records</w:t>
            </w:r>
          </w:p>
        </w:tc>
        <w:tc>
          <w:tcPr>
            <w:tcW w:w="230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Duration Range (</w:t>
            </w:r>
            <w:proofErr w:type="spellStart"/>
            <w:r>
              <w:rPr>
                <w:b/>
                <w:bCs/>
              </w:rPr>
              <w:t>mins</w:t>
            </w:r>
            <w:proofErr w:type="spellEnd"/>
            <w:r>
              <w:rPr>
                <w:b/>
                <w:bCs/>
              </w:rPr>
              <w:t>)</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proofErr w:type="spellStart"/>
            <w:r>
              <w:t>Labour</w:t>
            </w:r>
            <w:proofErr w:type="spellEnd"/>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12.51</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237</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25 – 200</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Family</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7.74</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897</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25 – 185</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Civil</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10.66</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1,700</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30 – 220</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Land</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14.30</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481</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30 – 260</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Commercial</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16.56</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920</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35 – 380</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Criminal</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23.00</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1,344</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40 – 420</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Constitutional</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24.56</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421</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60 – 480</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Overall</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15.23</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6,000</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20 – 480</w:t>
            </w:r>
          </w:p>
        </w:tc>
      </w:tr>
    </w:tbl>
    <w:p w:rsidR="00317794" w:rsidRDefault="00317794">
      <w:pPr>
        <w:spacing w:after="80"/>
      </w:pPr>
    </w:p>
    <w:p w:rsidR="00317794" w:rsidRDefault="00EE69E8">
      <w:pPr>
        <w:spacing w:after="120"/>
        <w:jc w:val="both"/>
      </w:pPr>
      <w:r>
        <w:t>Feature importance analysis confirmed case type (0.3847) and number of parties (0.3613) as the dominant predictors, together accounting for over 74% of the model's Gini importance. Judge index (0.1674) contributed a further 16.74%, while case priority (0.0866) had the smallest individual influence.</w:t>
      </w:r>
    </w:p>
    <w:p w:rsidR="00317794" w:rsidRDefault="00EE69E8">
      <w:pPr>
        <w:spacing w:after="60"/>
        <w:jc w:val="both"/>
      </w:pPr>
      <w:r>
        <w:rPr>
          <w:b/>
          <w:bCs/>
        </w:rPr>
        <w:t>Table 4 – Feature Importance Scores</w:t>
      </w:r>
    </w:p>
    <w:tbl>
      <w:tblPr>
        <w:tblW w:w="6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tblGrid>
      <w:tr w:rsidR="00AB28FE" w:rsidTr="00AB28FE">
        <w:tc>
          <w:tcPr>
            <w:tcW w:w="230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AB28FE" w:rsidRDefault="00AB28FE">
            <w:pPr>
              <w:jc w:val="both"/>
            </w:pPr>
            <w:r>
              <w:rPr>
                <w:b/>
                <w:bCs/>
              </w:rPr>
              <w:t>Feature</w:t>
            </w:r>
          </w:p>
        </w:tc>
        <w:tc>
          <w:tcPr>
            <w:tcW w:w="230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AB28FE" w:rsidRDefault="00AB28FE">
            <w:pPr>
              <w:jc w:val="both"/>
            </w:pPr>
            <w:r>
              <w:rPr>
                <w:b/>
                <w:bCs/>
              </w:rPr>
              <w:t>Importance Score</w:t>
            </w:r>
          </w:p>
        </w:tc>
        <w:tc>
          <w:tcPr>
            <w:tcW w:w="230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AB28FE" w:rsidRDefault="00AB28FE">
            <w:pPr>
              <w:jc w:val="both"/>
            </w:pPr>
            <w:r>
              <w:rPr>
                <w:b/>
                <w:bCs/>
              </w:rPr>
              <w:t>Rank</w:t>
            </w:r>
          </w:p>
        </w:tc>
      </w:tr>
      <w:tr w:rsidR="00AB28FE" w:rsidTr="00AB28FE">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Default="00AB28FE">
            <w:pPr>
              <w:jc w:val="both"/>
            </w:pPr>
            <w:r>
              <w:t>Judge speed</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Default="00AB28FE">
            <w:pPr>
              <w:jc w:val="both"/>
            </w:pPr>
            <w:r>
              <w:t>0.2237</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Default="00AB28FE">
            <w:pPr>
              <w:jc w:val="both"/>
            </w:pPr>
            <w:r>
              <w:t>1st</w:t>
            </w:r>
          </w:p>
        </w:tc>
      </w:tr>
      <w:tr w:rsidR="00AB28FE" w:rsidTr="00AB28FE">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Default="00AB28FE">
            <w:pPr>
              <w:jc w:val="both"/>
            </w:pPr>
            <w:r>
              <w:t>Complexity</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Default="00AB28FE">
            <w:pPr>
              <w:jc w:val="both"/>
            </w:pPr>
            <w:r>
              <w:t>0.1671</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Default="00AB28FE">
            <w:pPr>
              <w:jc w:val="both"/>
            </w:pPr>
            <w:r>
              <w:t>2nd</w:t>
            </w:r>
          </w:p>
        </w:tc>
      </w:tr>
      <w:tr w:rsidR="00AB28FE" w:rsidTr="00AB28FE">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Default="00AB28FE">
            <w:pPr>
              <w:jc w:val="both"/>
            </w:pPr>
            <w:r>
              <w:t>Case type</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Default="00AB28FE">
            <w:pPr>
              <w:jc w:val="both"/>
            </w:pPr>
            <w:r>
              <w:t>0.1403</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Default="00AB28FE">
            <w:pPr>
              <w:jc w:val="both"/>
            </w:pPr>
            <w:r>
              <w:t>3rd</w:t>
            </w:r>
          </w:p>
        </w:tc>
      </w:tr>
      <w:tr w:rsidR="00AB28FE" w:rsidTr="00AB28FE">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Default="00AB28FE">
            <w:pPr>
              <w:jc w:val="both"/>
            </w:pPr>
            <w:r>
              <w:t xml:space="preserve">Legal </w:t>
            </w:r>
            <w:proofErr w:type="spellStart"/>
            <w:r>
              <w:t>Args</w:t>
            </w:r>
            <w:proofErr w:type="spellEnd"/>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Default="00AB28FE">
            <w:pPr>
              <w:jc w:val="both"/>
            </w:pPr>
            <w:r>
              <w:t>0.0993</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Default="00AB28FE">
            <w:pPr>
              <w:jc w:val="both"/>
            </w:pPr>
            <w:r>
              <w:t>4th</w:t>
            </w:r>
          </w:p>
        </w:tc>
      </w:tr>
      <w:tr w:rsidR="00AB28FE" w:rsidTr="00AB28FE">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rsidP="00AB28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pPr>
            <w:r w:rsidRPr="00AB28FE">
              <w:t>Judge Index</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pPr>
              <w:jc w:val="both"/>
            </w:pPr>
            <w:r w:rsidRPr="00AB28FE">
              <w:t>0.0871</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pPr>
              <w:jc w:val="both"/>
            </w:pPr>
            <w:r w:rsidRPr="00AB28FE">
              <w:t>5th</w:t>
            </w:r>
          </w:p>
        </w:tc>
      </w:tr>
      <w:tr w:rsidR="00AB28FE" w:rsidTr="00AB28FE">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rsidP="00AB28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pPr>
            <w:r w:rsidRPr="00AB28FE">
              <w:t xml:space="preserve">Witness Count    </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pPr>
              <w:jc w:val="both"/>
            </w:pPr>
            <w:r w:rsidRPr="00AB28FE">
              <w:t>0.0786</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pPr>
              <w:jc w:val="both"/>
            </w:pPr>
            <w:r w:rsidRPr="00AB28FE">
              <w:t>6th</w:t>
            </w:r>
          </w:p>
        </w:tc>
      </w:tr>
      <w:tr w:rsidR="00AB28FE" w:rsidTr="00AB28FE">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rsidP="00AB28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pPr>
            <w:proofErr w:type="spellStart"/>
            <w:r w:rsidRPr="00AB28FE">
              <w:t>Num</w:t>
            </w:r>
            <w:proofErr w:type="spellEnd"/>
            <w:r w:rsidRPr="00AB28FE">
              <w:t xml:space="preserve"> Parties       </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pPr>
              <w:jc w:val="both"/>
            </w:pPr>
            <w:r w:rsidRPr="00AB28FE">
              <w:t>0.0691</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pPr>
              <w:jc w:val="both"/>
            </w:pPr>
            <w:r w:rsidRPr="00AB28FE">
              <w:t>7th</w:t>
            </w:r>
          </w:p>
        </w:tc>
      </w:tr>
      <w:tr w:rsidR="00AB28FE" w:rsidTr="00AB28FE">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rsidP="00AB28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pPr>
            <w:r w:rsidRPr="00AB28FE">
              <w:t>Emergency</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pPr>
              <w:jc w:val="both"/>
            </w:pPr>
            <w:r w:rsidRPr="00AB28FE">
              <w:t>0.0683</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pPr>
              <w:jc w:val="both"/>
            </w:pPr>
            <w:r w:rsidRPr="00AB28FE">
              <w:t>8th</w:t>
            </w:r>
          </w:p>
        </w:tc>
      </w:tr>
      <w:tr w:rsidR="00AB28FE" w:rsidTr="00AB28FE">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rsidP="00AB28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pPr>
            <w:r w:rsidRPr="00AB28FE">
              <w:t xml:space="preserve">Priority          </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pPr>
              <w:jc w:val="both"/>
            </w:pPr>
            <w:r w:rsidRPr="00AB28FE">
              <w:t>0.0664</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pPr>
              <w:jc w:val="both"/>
            </w:pPr>
            <w:r w:rsidRPr="00AB28FE">
              <w:t>9th</w:t>
            </w:r>
          </w:p>
        </w:tc>
      </w:tr>
    </w:tbl>
    <w:p w:rsidR="00317794" w:rsidRDefault="00317794">
      <w:pPr>
        <w:spacing w:after="80"/>
      </w:pPr>
    </w:p>
    <w:p w:rsidR="00317794" w:rsidRDefault="00EE69E8">
      <w:pPr>
        <w:spacing w:before="160" w:after="80"/>
      </w:pPr>
      <w:r>
        <w:rPr>
          <w:b/>
          <w:bCs/>
        </w:rPr>
        <w:t>4.2 Constraint Engine Evaluation</w:t>
      </w:r>
    </w:p>
    <w:p w:rsidR="00317794" w:rsidRDefault="00EE69E8">
      <w:pPr>
        <w:spacing w:after="120"/>
        <w:jc w:val="both"/>
      </w:pPr>
      <w:r>
        <w:t>The rule-based constraint engine was tested agai</w:t>
      </w:r>
      <w:r w:rsidR="008166F7">
        <w:t xml:space="preserve">nst nine scheduling scenarios, </w:t>
      </w:r>
      <w:r>
        <w:t>five designed to pass all constraints and four designed to trigger each distinct violation type. Table 5 presents the complete results.</w:t>
      </w:r>
    </w:p>
    <w:p w:rsidR="00317794" w:rsidRDefault="00EE69E8">
      <w:pPr>
        <w:spacing w:after="60"/>
        <w:jc w:val="both"/>
      </w:pPr>
      <w:r>
        <w:rPr>
          <w:b/>
          <w:bCs/>
        </w:rPr>
        <w:t>Table 5 – Constraint Engine Test Results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00"/>
      </w:tblGrid>
      <w:tr w:rsidR="00317794">
        <w:tc>
          <w:tcPr>
            <w:tcW w:w="230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Case</w:t>
            </w:r>
          </w:p>
        </w:tc>
        <w:tc>
          <w:tcPr>
            <w:tcW w:w="230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Case Type</w:t>
            </w:r>
          </w:p>
        </w:tc>
        <w:tc>
          <w:tcPr>
            <w:tcW w:w="230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Status</w:t>
            </w:r>
          </w:p>
        </w:tc>
        <w:tc>
          <w:tcPr>
            <w:tcW w:w="230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Constraint Triggered / Outcome</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C001</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Civil</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 Confirmed</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All constraints passed</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C002</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Criminal</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 Confirmed</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All constraints passed</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C003</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Family</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 Confirmed</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All constraints passed</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C004</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Commercial</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 Confirmed</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All constraints passed</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lastRenderedPageBreak/>
              <w:t>C005</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Civil</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 Conflict</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C1 – Judge double-booked</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C006</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Criminal</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 Conflict</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C2 – Courtroom already reserved</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C007</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Constitutional</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 Conflict</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 xml:space="preserve">C3 – Judge </w:t>
            </w:r>
            <w:proofErr w:type="spellStart"/>
            <w:r>
              <w:t>specialisation</w:t>
            </w:r>
            <w:proofErr w:type="spellEnd"/>
            <w:r>
              <w:t xml:space="preserve"> mismatch</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C008</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Land</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 Conflict</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C4 – Parties exceed courtroom capacity</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C009</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Criminal</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 Confirmed</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All constraints passed</w:t>
            </w:r>
          </w:p>
        </w:tc>
      </w:tr>
    </w:tbl>
    <w:p w:rsidR="00317794" w:rsidRDefault="00317794">
      <w:pPr>
        <w:spacing w:after="80"/>
      </w:pPr>
    </w:p>
    <w:p w:rsidR="00317794" w:rsidRDefault="00EE69E8">
      <w:pPr>
        <w:spacing w:after="120"/>
        <w:jc w:val="both"/>
      </w:pPr>
      <w:r>
        <w:t>The engine correctly confirmed all five constraint-passing cases and correctly flagged all four constraint-violating cases with zero false positives or negatives, confirming correct enforcement logic across all constraint types.</w:t>
      </w:r>
    </w:p>
    <w:p w:rsidR="00317794" w:rsidRDefault="00EE69E8">
      <w:pPr>
        <w:spacing w:before="160" w:after="80"/>
      </w:pPr>
      <w:r>
        <w:rPr>
          <w:b/>
          <w:bCs/>
        </w:rPr>
        <w:t>4.3 System Evaluation: Scheduling Conflict Rate</w:t>
      </w:r>
    </w:p>
    <w:p w:rsidR="00317794" w:rsidRDefault="00EE69E8">
      <w:pPr>
        <w:spacing w:after="120"/>
        <w:jc w:val="both"/>
      </w:pPr>
      <w:r>
        <w:t>Table 6 presents the scheduling conflict rate comparison across 200 simulated scheduling attempts.</w:t>
      </w:r>
    </w:p>
    <w:p w:rsidR="00317794" w:rsidRDefault="00EE69E8">
      <w:pPr>
        <w:spacing w:after="60"/>
        <w:jc w:val="both"/>
      </w:pPr>
      <w:r>
        <w:rPr>
          <w:b/>
          <w:bCs/>
        </w:rPr>
        <w:t xml:space="preserve">Table 6 – Scheduling Conflict Rate: AI System </w:t>
      </w:r>
      <w:proofErr w:type="gramStart"/>
      <w:r>
        <w:rPr>
          <w:b/>
          <w:bCs/>
        </w:rPr>
        <w:t>vs</w:t>
      </w:r>
      <w:proofErr w:type="gramEnd"/>
      <w:r>
        <w:rPr>
          <w:b/>
          <w:bCs/>
        </w:rPr>
        <w:t xml:space="preserve"> Baseline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3067"/>
        <w:gridCol w:w="3067"/>
      </w:tblGrid>
      <w:tr w:rsidR="00317794">
        <w:tc>
          <w:tcPr>
            <w:tcW w:w="3066"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Metric</w:t>
            </w:r>
          </w:p>
        </w:tc>
        <w:tc>
          <w:tcPr>
            <w:tcW w:w="3066"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AI System (ML + Rules)</w:t>
            </w:r>
          </w:p>
        </w:tc>
        <w:tc>
          <w:tcPr>
            <w:tcW w:w="3066"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Baseline (Fixed 90-min Slot)</w:t>
            </w:r>
          </w:p>
        </w:tc>
      </w:tr>
      <w:tr w:rsidR="00317794">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Total Attempts</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200</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200</w:t>
            </w:r>
          </w:p>
        </w:tc>
      </w:tr>
      <w:tr w:rsidR="00317794">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Confirmed (Conflict-Free)</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196</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943154">
            <w:pPr>
              <w:jc w:val="both"/>
            </w:pPr>
            <w:r>
              <w:t>139</w:t>
            </w:r>
          </w:p>
        </w:tc>
      </w:tr>
      <w:tr w:rsidR="00317794">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Conflicts Detected</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4</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943154">
            <w:pPr>
              <w:jc w:val="both"/>
            </w:pPr>
            <w:r>
              <w:t>61</w:t>
            </w:r>
          </w:p>
        </w:tc>
      </w:tr>
      <w:tr w:rsidR="00317794">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Scheduling Conflict Rate</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2.0%</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943154">
            <w:pPr>
              <w:jc w:val="both"/>
            </w:pPr>
            <w:r>
              <w:t>30.5</w:t>
            </w:r>
            <w:r w:rsidR="00EE69E8">
              <w:t>%</w:t>
            </w:r>
          </w:p>
        </w:tc>
      </w:tr>
      <w:tr w:rsidR="00317794">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SCR Improvement</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Δ 28</w:t>
            </w:r>
            <w:r w:rsidR="00943154">
              <w:t>.5</w:t>
            </w:r>
            <w:r>
              <w:t xml:space="preserve"> percentage points</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w:t>
            </w:r>
          </w:p>
        </w:tc>
      </w:tr>
    </w:tbl>
    <w:p w:rsidR="00317794" w:rsidRDefault="00317794">
      <w:pPr>
        <w:spacing w:after="80"/>
      </w:pPr>
    </w:p>
    <w:p w:rsidR="00317794" w:rsidRDefault="00EE69E8">
      <w:pPr>
        <w:spacing w:after="120"/>
        <w:jc w:val="both"/>
      </w:pPr>
      <w:r>
        <w:t>The AI system achieved a scheduling conflic</w:t>
      </w:r>
      <w:r w:rsidR="00943154">
        <w:t>t rate of 2.0%, compared to 30.5</w:t>
      </w:r>
      <w:r w:rsidR="008166F7">
        <w:t xml:space="preserve">% for the fixed-slot baseline, </w:t>
      </w:r>
      <w:r>
        <w:t>a reduction of 28</w:t>
      </w:r>
      <w:r w:rsidR="00943154">
        <w:t>.5</w:t>
      </w:r>
      <w:r>
        <w:t xml:space="preserve"> percentage points. The four residual conflicts were attributable to C3 (judge </w:t>
      </w:r>
      <w:proofErr w:type="spellStart"/>
      <w:r>
        <w:t>specialisation</w:t>
      </w:r>
      <w:proofErr w:type="spellEnd"/>
      <w:r>
        <w:t>) and C4 (capacity) violations from incorrectly entered case data, not algorithmic failures of the scheduling pipeline.</w:t>
      </w:r>
    </w:p>
    <w:p w:rsidR="00317794" w:rsidRDefault="00EE69E8">
      <w:pPr>
        <w:spacing w:before="160" w:after="80"/>
      </w:pPr>
      <w:r>
        <w:rPr>
          <w:b/>
          <w:bCs/>
        </w:rPr>
        <w:t>4.4 Comparative System Analysis</w:t>
      </w:r>
    </w:p>
    <w:p w:rsidR="00317794" w:rsidRDefault="00EE69E8">
      <w:pPr>
        <w:spacing w:after="60"/>
        <w:jc w:val="both"/>
      </w:pPr>
      <w:r>
        <w:rPr>
          <w:b/>
          <w:bCs/>
        </w:rPr>
        <w:t xml:space="preserve">Table 7 – Comparative Analysis: Proposed System </w:t>
      </w:r>
      <w:proofErr w:type="gramStart"/>
      <w:r>
        <w:rPr>
          <w:b/>
          <w:bCs/>
        </w:rPr>
        <w:t>vs</w:t>
      </w:r>
      <w:proofErr w:type="gramEnd"/>
      <w:r>
        <w:rPr>
          <w:b/>
          <w:bCs/>
        </w:rPr>
        <w:t xml:space="preserve"> Existing Scheduling Approaches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1840"/>
        <w:gridCol w:w="1840"/>
        <w:gridCol w:w="1840"/>
        <w:gridCol w:w="1840"/>
      </w:tblGrid>
      <w:tr w:rsidR="00317794">
        <w:tc>
          <w:tcPr>
            <w:tcW w:w="184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Criterion</w:t>
            </w:r>
          </w:p>
        </w:tc>
        <w:tc>
          <w:tcPr>
            <w:tcW w:w="184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Manual</w:t>
            </w:r>
          </w:p>
        </w:tc>
        <w:tc>
          <w:tcPr>
            <w:tcW w:w="184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Rule-Only</w:t>
            </w:r>
          </w:p>
        </w:tc>
        <w:tc>
          <w:tcPr>
            <w:tcW w:w="184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ML-Only</w:t>
            </w:r>
          </w:p>
        </w:tc>
        <w:tc>
          <w:tcPr>
            <w:tcW w:w="184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Proposed (ML + Rules)</w:t>
            </w:r>
          </w:p>
        </w:tc>
      </w:tr>
      <w:tr w:rsidR="00317794">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Duration Prediction</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Fixed/Assumed</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Fixed/Assumed</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ML-predicted</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ML-predicted</w:t>
            </w:r>
          </w:p>
        </w:tc>
      </w:tr>
      <w:tr w:rsidR="00317794">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Conflict Detection</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Manual/None</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Rule-based</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None/Limited</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Rule-based</w:t>
            </w:r>
          </w:p>
        </w:tc>
      </w:tr>
      <w:tr w:rsidR="00317794">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Scheduling Conflict Rate</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&gt;30</w:t>
            </w:r>
            <w:r w:rsidR="00943154">
              <w:t>.5</w:t>
            </w:r>
            <w:r>
              <w:t>%</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Moderate</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Moderate</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2.0%</w:t>
            </w:r>
          </w:p>
        </w:tc>
      </w:tr>
      <w:tr w:rsidR="00317794">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Automation Level</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Fully manual</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Semi-automated</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Semi-automated</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Fully automated</w:t>
            </w:r>
          </w:p>
        </w:tc>
      </w:tr>
      <w:tr w:rsidR="00317794">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Adaptability to Complexity</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Low</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Low</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High</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High</w:t>
            </w:r>
          </w:p>
        </w:tc>
      </w:tr>
      <w:tr w:rsidR="00317794">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Pending Queue / Alert</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None</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Limited</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None</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Full support</w:t>
            </w:r>
          </w:p>
        </w:tc>
      </w:tr>
    </w:tbl>
    <w:p w:rsidR="00317794" w:rsidRDefault="00EE69E8">
      <w:pPr>
        <w:spacing w:before="240" w:after="100"/>
      </w:pPr>
      <w:r>
        <w:rPr>
          <w:b/>
          <w:bCs/>
        </w:rPr>
        <w:t>5. DISCUSSION OF FINDINGS</w:t>
      </w:r>
    </w:p>
    <w:p w:rsidR="00317794" w:rsidRDefault="00EE69E8">
      <w:pPr>
        <w:spacing w:after="120"/>
        <w:jc w:val="both"/>
      </w:pPr>
      <w:r>
        <w:t>The results validate both core hypotheses of this study. The Random Forest model demonstrates that hearing duration can be predicted from case features available at registration with sufficient accuracy to meaningfully improve slot allo</w:t>
      </w:r>
      <w:r w:rsidR="00943154">
        <w:t xml:space="preserve">cation. The </w:t>
      </w:r>
      <w:r w:rsidR="00943154">
        <w:lastRenderedPageBreak/>
        <w:t>overall MAE of 15.23</w:t>
      </w:r>
      <w:r>
        <w:t xml:space="preserve"> minutes substantially outperforms the fixed 90-m</w:t>
      </w:r>
      <w:r w:rsidR="008166F7">
        <w:t xml:space="preserve">inute uniform slot assumption, </w:t>
      </w:r>
      <w:r>
        <w:t>hearing durations range from 20 to 480 minutes across case types, meaning uniform slots would systematically overestimate short hearings and underestimate long ones, producing predictable overruns and idle periods. The feature importance analysis reveals that ca</w:t>
      </w:r>
      <w:r w:rsidR="00690A24">
        <w:t xml:space="preserve">se type and number of parties, </w:t>
      </w:r>
      <w:r>
        <w:t>the two most visible structur</w:t>
      </w:r>
      <w:r w:rsidR="00690A24">
        <w:t xml:space="preserve">al features of any court case </w:t>
      </w:r>
      <w:r>
        <w:t>are also the strongest predictors of duration. This alignment between statistical importance and administrative intuition supports the model's credibility as a decision-support tool for court staff.</w:t>
      </w:r>
    </w:p>
    <w:p w:rsidR="00317794" w:rsidRDefault="00EE69E8">
      <w:pPr>
        <w:spacing w:after="120"/>
        <w:jc w:val="both"/>
      </w:pPr>
      <w:r>
        <w:t>The Constitutional case t</w:t>
      </w:r>
      <w:r w:rsidR="00943154">
        <w:t>ype's relatively high MAE (24.56</w:t>
      </w:r>
      <w:r>
        <w:t xml:space="preserve"> minutes) reflects both the inherent complexity of multi-party constitutional proceedings and the smaller number of training samples for that category. In a production deployment, additional subtype features and larger case volumes for complex categories would likely improve prediction accuracy.</w:t>
      </w:r>
    </w:p>
    <w:p w:rsidR="00317794" w:rsidRDefault="00EE69E8">
      <w:pPr>
        <w:spacing w:after="120"/>
        <w:jc w:val="both"/>
      </w:pPr>
      <w:r>
        <w:t>The 28</w:t>
      </w:r>
      <w:r w:rsidR="00943154">
        <w:t>.5</w:t>
      </w:r>
      <w:r>
        <w:t xml:space="preserve"> percentage-point reduction in scheduling conflict rate represents the most practically signific</w:t>
      </w:r>
      <w:r w:rsidR="00943154">
        <w:t>ant finding. The baseline's 30.5</w:t>
      </w:r>
      <w:r>
        <w:t>% conflict rate is consistent with documented patterns of double-booking in manual court administration. The remaining 2.0% conflict rate in the AI system reflects data entry errors rather than algorithmic failures, suggesting the scheduling pipeline is effectively conflict-free when case data is correctly entered. This validates the core design decision to combine ML prediction with constraint enforcement: predictions alone improve slot sizing but cannot prevent double-booking; constraint enforcement alone prevents conflicts among fixed slots but still produces overruns when slots do not match actual hearing durations.</w:t>
      </w:r>
    </w:p>
    <w:p w:rsidR="00317794" w:rsidRDefault="00EE69E8">
      <w:pPr>
        <w:spacing w:before="240" w:after="100"/>
      </w:pPr>
      <w:r>
        <w:rPr>
          <w:b/>
          <w:bCs/>
        </w:rPr>
        <w:t>6. CONCLUSION, LIMITATIONS AND FUTURE WORK</w:t>
      </w:r>
    </w:p>
    <w:p w:rsidR="00317794" w:rsidRDefault="00EE69E8">
      <w:pPr>
        <w:spacing w:after="120"/>
        <w:jc w:val="both"/>
      </w:pPr>
      <w:r>
        <w:t xml:space="preserve">This paper has presented an Intelligent Court Hearing Scheduling System combining a Random Forest regression model with a rule-based constraint engine to automate conflict-free hearing allocation for the Nigerian judiciary. The integrated system </w:t>
      </w:r>
      <w:r w:rsidR="00943154">
        <w:t>achieved an overall MAE of 15.23</w:t>
      </w:r>
      <w:r>
        <w:t xml:space="preserve"> minutes on hearing duration prediction and reduced the scheduling con</w:t>
      </w:r>
      <w:r w:rsidR="00943154">
        <w:t>flict rate from 30.5</w:t>
      </w:r>
      <w:r w:rsidR="00690A24">
        <w:t xml:space="preserve">% to 2.0%, </w:t>
      </w:r>
      <w:r>
        <w:t>a 28</w:t>
      </w:r>
      <w:r w:rsidR="00943154">
        <w:t>.5</w:t>
      </w:r>
      <w:r>
        <w:t xml:space="preserve"> percentage-point improvement over the fixed-slot baseline. The constraint engine correctly enforced all four judicial scheduling constraints with zero false positives or negatives. These results demonstrate that a hybrid AI architecture is both technically feasible and practically effective for judicial scheduling in resource-constrained environments.</w:t>
      </w:r>
    </w:p>
    <w:p w:rsidR="00317794" w:rsidRDefault="00EE69E8">
      <w:pPr>
        <w:spacing w:after="120"/>
        <w:jc w:val="both"/>
      </w:pPr>
      <w:r>
        <w:t>Acknowledged limitations include reliance on a synthetic training dataset, absence of live c</w:t>
      </w:r>
      <w:r w:rsidR="00943154">
        <w:t>ourt deployment, an R² of 0.9269</w:t>
      </w:r>
      <w:r>
        <w:t xml:space="preserve"> indicating that additional features could improve prediction accuracy, and a simplified constraint model that does not address emergency hearings or case continuations. These limitations reflect the broader challenges of AI adoption in developing-country judicial systems documented by UNDP (2021) and Adebayo and </w:t>
      </w:r>
      <w:proofErr w:type="spellStart"/>
      <w:r>
        <w:t>Akinwande</w:t>
      </w:r>
      <w:proofErr w:type="spellEnd"/>
      <w:r>
        <w:t xml:space="preserve"> (2023). Future work should focus on collecting real Nigerian court scheduling records for model retraining, integrating with national case registries, extending the constraint model to cover adjournments, and comparing Random Forest with Gradient Boosting (Friedman, 2001) and </w:t>
      </w:r>
      <w:proofErr w:type="spellStart"/>
      <w:r>
        <w:t>XGBoost</w:t>
      </w:r>
      <w:proofErr w:type="spellEnd"/>
      <w:r>
        <w:t xml:space="preserve"> for duration prediction.</w:t>
      </w:r>
    </w:p>
    <w:p w:rsidR="00317794" w:rsidRDefault="00EE69E8">
      <w:pPr>
        <w:spacing w:before="240" w:after="100"/>
      </w:pPr>
      <w:r>
        <w:rPr>
          <w:b/>
          <w:bCs/>
        </w:rPr>
        <w:t>ACKNOWLEDGMENT</w:t>
      </w:r>
    </w:p>
    <w:p w:rsidR="00317794" w:rsidRDefault="00EE69E8">
      <w:pPr>
        <w:spacing w:after="120"/>
        <w:jc w:val="both"/>
      </w:pPr>
      <w:r>
        <w:t xml:space="preserve">The authors acknowledge the guidance and supervision of Dr. O. O. </w:t>
      </w:r>
      <w:proofErr w:type="spellStart"/>
      <w:r>
        <w:t>Ajayi</w:t>
      </w:r>
      <w:proofErr w:type="spellEnd"/>
      <w:r>
        <w:t xml:space="preserve">, Department of Computer Science, </w:t>
      </w:r>
      <w:proofErr w:type="spellStart"/>
      <w:r>
        <w:t>Adekunle</w:t>
      </w:r>
      <w:proofErr w:type="spellEnd"/>
      <w:r>
        <w:t xml:space="preserve"> </w:t>
      </w:r>
      <w:proofErr w:type="spellStart"/>
      <w:r>
        <w:t>Ajasin</w:t>
      </w:r>
      <w:proofErr w:type="spellEnd"/>
      <w:r>
        <w:t xml:space="preserve"> University, </w:t>
      </w:r>
      <w:proofErr w:type="spellStart"/>
      <w:r>
        <w:t>Akungba-Akoko</w:t>
      </w:r>
      <w:proofErr w:type="spellEnd"/>
      <w:r>
        <w:t>, whose direction made this research possible.</w:t>
      </w:r>
    </w:p>
    <w:p w:rsidR="00317794" w:rsidRDefault="00EE69E8">
      <w:pPr>
        <w:spacing w:before="240" w:after="100"/>
      </w:pPr>
      <w:r>
        <w:rPr>
          <w:b/>
          <w:bCs/>
        </w:rPr>
        <w:t>CONFLICT OF INTEREST</w:t>
      </w:r>
    </w:p>
    <w:p w:rsidR="00317794" w:rsidRDefault="00EE69E8">
      <w:pPr>
        <w:spacing w:after="120"/>
        <w:jc w:val="both"/>
      </w:pPr>
      <w:r>
        <w:t>The authors declare no conflicts of interest.</w:t>
      </w:r>
    </w:p>
    <w:p w:rsidR="00B0280D" w:rsidRDefault="00B0280D" w:rsidP="00B0280D">
      <w:pPr>
        <w:spacing w:before="240" w:after="100"/>
      </w:pPr>
      <w:r>
        <w:rPr>
          <w:b/>
          <w:bCs/>
        </w:rPr>
        <w:t>APPENDIX A – CODE REPOSITORY AND DATASET</w:t>
      </w:r>
    </w:p>
    <w:p w:rsidR="00B0280D" w:rsidRDefault="00B0280D" w:rsidP="00B0280D">
      <w:pPr>
        <w:spacing w:after="120"/>
        <w:jc w:val="both"/>
      </w:pPr>
      <w:r>
        <w:t xml:space="preserve">All materials required to reproduce the experiments reported in this paper including the synthetic dataset generation script, the Random Forest model training pipeline, the constraint engine implementation, and the full </w:t>
      </w:r>
      <w:proofErr w:type="spellStart"/>
      <w:r>
        <w:t>FastAPI</w:t>
      </w:r>
      <w:proofErr w:type="spellEnd"/>
      <w:r>
        <w:t xml:space="preserve"> backend source code are made publicly available to support reproducibility and further research.</w:t>
      </w:r>
    </w:p>
    <w:p w:rsidR="00943154" w:rsidRPr="00943154" w:rsidRDefault="00943154" w:rsidP="00943154">
      <w:pPr>
        <w:pStyle w:val="font-claude-response-body"/>
        <w:contextualSpacing/>
        <w:rPr>
          <w:sz w:val="20"/>
          <w:szCs w:val="20"/>
        </w:rPr>
      </w:pPr>
      <w:r w:rsidRPr="00943154">
        <w:rPr>
          <w:rStyle w:val="Strong"/>
          <w:sz w:val="20"/>
          <w:szCs w:val="20"/>
        </w:rPr>
        <w:t>A.1 Source Code Repositories</w:t>
      </w:r>
    </w:p>
    <w:p w:rsidR="00943154" w:rsidRDefault="00943154" w:rsidP="00943154">
      <w:pPr>
        <w:pStyle w:val="font-claude-response-body"/>
        <w:contextualSpacing/>
        <w:rPr>
          <w:sz w:val="20"/>
          <w:szCs w:val="20"/>
        </w:rPr>
      </w:pPr>
      <w:r w:rsidRPr="00943154">
        <w:rPr>
          <w:sz w:val="20"/>
          <w:szCs w:val="20"/>
        </w:rPr>
        <w:t>The source code for this project is maintained across two separate repositories:</w:t>
      </w:r>
    </w:p>
    <w:p w:rsidR="00943154" w:rsidRPr="00943154" w:rsidRDefault="00943154" w:rsidP="00943154">
      <w:pPr>
        <w:pStyle w:val="font-claude-response-body"/>
        <w:contextualSpacing/>
        <w:rPr>
          <w:sz w:val="20"/>
          <w:szCs w:val="20"/>
        </w:rPr>
      </w:pPr>
    </w:p>
    <w:p w:rsidR="00943154" w:rsidRPr="00943154" w:rsidRDefault="00943154" w:rsidP="00943154">
      <w:pPr>
        <w:pStyle w:val="font-claude-response-body"/>
        <w:contextualSpacing/>
        <w:rPr>
          <w:sz w:val="20"/>
          <w:szCs w:val="20"/>
        </w:rPr>
      </w:pPr>
      <w:r w:rsidRPr="00943154">
        <w:rPr>
          <w:rStyle w:val="Strong"/>
          <w:sz w:val="20"/>
          <w:szCs w:val="20"/>
        </w:rPr>
        <w:t>A.1.1 System Repository (Frontend &amp; Backend)</w:t>
      </w:r>
      <w:r w:rsidRPr="00943154">
        <w:rPr>
          <w:sz w:val="20"/>
          <w:szCs w:val="20"/>
        </w:rPr>
        <w:t xml:space="preserve"> The complete source code for the React.js frontend dashboard, </w:t>
      </w:r>
      <w:proofErr w:type="spellStart"/>
      <w:r w:rsidRPr="00943154">
        <w:rPr>
          <w:sz w:val="20"/>
          <w:szCs w:val="20"/>
        </w:rPr>
        <w:t>FastAPI</w:t>
      </w:r>
      <w:proofErr w:type="spellEnd"/>
      <w:r w:rsidRPr="00943154">
        <w:rPr>
          <w:sz w:val="20"/>
          <w:szCs w:val="20"/>
        </w:rPr>
        <w:t xml:space="preserve"> backend, REST API endpoints, PostgreSQL schema, and JWT authentication module is available at:</w:t>
      </w:r>
    </w:p>
    <w:p w:rsidR="00943154" w:rsidRPr="00943154" w:rsidRDefault="00943154" w:rsidP="00943154">
      <w:pPr>
        <w:pStyle w:val="font-claude-response-body"/>
        <w:rPr>
          <w:sz w:val="20"/>
          <w:szCs w:val="20"/>
        </w:rPr>
      </w:pPr>
      <w:r w:rsidRPr="00943154">
        <w:rPr>
          <w:rStyle w:val="Strong"/>
          <w:sz w:val="20"/>
          <w:szCs w:val="20"/>
        </w:rPr>
        <w:t>GitHub:</w:t>
      </w:r>
      <w:r w:rsidRPr="00943154">
        <w:rPr>
          <w:sz w:val="20"/>
          <w:szCs w:val="20"/>
        </w:rPr>
        <w:t xml:space="preserve"> </w:t>
      </w:r>
      <w:hyperlink r:id="rId12" w:history="1">
        <w:r w:rsidRPr="00943154">
          <w:rPr>
            <w:rStyle w:val="Hyperlink"/>
            <w:sz w:val="20"/>
            <w:szCs w:val="20"/>
          </w:rPr>
          <w:t>https://github.com/Code-X65/Court-Scheduling</w:t>
        </w:r>
      </w:hyperlink>
    </w:p>
    <w:p w:rsidR="00943154" w:rsidRPr="00943154" w:rsidRDefault="00943154" w:rsidP="00943154">
      <w:pPr>
        <w:pStyle w:val="font-claude-response-body"/>
        <w:contextualSpacing/>
        <w:rPr>
          <w:sz w:val="20"/>
          <w:szCs w:val="20"/>
        </w:rPr>
      </w:pPr>
      <w:r w:rsidRPr="00943154">
        <w:rPr>
          <w:rStyle w:val="Strong"/>
          <w:sz w:val="20"/>
          <w:szCs w:val="20"/>
        </w:rPr>
        <w:lastRenderedPageBreak/>
        <w:t>A.1.2 ML &amp; Constraint Engine Repository</w:t>
      </w:r>
      <w:r w:rsidRPr="00943154">
        <w:rPr>
          <w:sz w:val="20"/>
          <w:szCs w:val="20"/>
        </w:rPr>
        <w:t xml:space="preserve"> The Random Forest training notebook (</w:t>
      </w:r>
      <w:proofErr w:type="spellStart"/>
      <w:r w:rsidRPr="00943154">
        <w:rPr>
          <w:sz w:val="20"/>
          <w:szCs w:val="20"/>
        </w:rPr>
        <w:t>ML_and_rule_</w:t>
      </w:r>
      <w:proofErr w:type="gramStart"/>
      <w:r w:rsidRPr="00943154">
        <w:rPr>
          <w:sz w:val="20"/>
          <w:szCs w:val="20"/>
        </w:rPr>
        <w:t>contraint.ipynb</w:t>
      </w:r>
      <w:proofErr w:type="spellEnd"/>
      <w:proofErr w:type="gramEnd"/>
      <w:r w:rsidRPr="00943154">
        <w:rPr>
          <w:sz w:val="20"/>
          <w:szCs w:val="20"/>
        </w:rPr>
        <w:t>), constraint engine implementati</w:t>
      </w:r>
      <w:r w:rsidR="00B71812">
        <w:rPr>
          <w:sz w:val="20"/>
          <w:szCs w:val="20"/>
        </w:rPr>
        <w:t xml:space="preserve">on, preprocessing pipeline </w:t>
      </w:r>
      <w:r w:rsidRPr="00943154">
        <w:rPr>
          <w:sz w:val="20"/>
          <w:szCs w:val="20"/>
        </w:rPr>
        <w:t>are available at:</w:t>
      </w:r>
    </w:p>
    <w:p w:rsidR="00943154" w:rsidRPr="00943154" w:rsidRDefault="00943154" w:rsidP="00943154">
      <w:pPr>
        <w:pStyle w:val="font-claude-response-body"/>
        <w:contextualSpacing/>
        <w:rPr>
          <w:sz w:val="20"/>
          <w:szCs w:val="20"/>
        </w:rPr>
      </w:pPr>
      <w:r w:rsidRPr="00943154">
        <w:rPr>
          <w:rStyle w:val="Strong"/>
          <w:sz w:val="20"/>
          <w:szCs w:val="20"/>
        </w:rPr>
        <w:t>GitHub:</w:t>
      </w:r>
      <w:r w:rsidRPr="00943154">
        <w:rPr>
          <w:sz w:val="20"/>
          <w:szCs w:val="20"/>
        </w:rPr>
        <w:t xml:space="preserve"> </w:t>
      </w:r>
      <w:hyperlink r:id="rId13" w:history="1">
        <w:r w:rsidRPr="00943154">
          <w:rPr>
            <w:rStyle w:val="Hyperlink"/>
            <w:sz w:val="20"/>
            <w:szCs w:val="20"/>
          </w:rPr>
          <w:t>https://github.com/OlaoyeData/Court_scheduling</w:t>
        </w:r>
      </w:hyperlink>
    </w:p>
    <w:p w:rsidR="00B0280D" w:rsidRDefault="00B0280D" w:rsidP="00B0280D">
      <w:pPr>
        <w:spacing w:after="120"/>
        <w:jc w:val="both"/>
      </w:pPr>
      <w:proofErr w:type="gramStart"/>
      <w:r>
        <w:rPr>
          <w:b/>
          <w:bCs/>
        </w:rPr>
        <w:t>A.2  Synthetic</w:t>
      </w:r>
      <w:proofErr w:type="gramEnd"/>
      <w:r>
        <w:rPr>
          <w:b/>
          <w:bCs/>
        </w:rPr>
        <w:t xml:space="preserve"> Dataset</w:t>
      </w:r>
    </w:p>
    <w:p w:rsidR="00B0280D" w:rsidRDefault="00523D3C" w:rsidP="00B0280D">
      <w:pPr>
        <w:spacing w:after="120"/>
        <w:jc w:val="both"/>
      </w:pPr>
      <w:r>
        <w:t>The 20</w:t>
      </w:r>
      <w:r w:rsidR="00B0280D">
        <w:t>,000-record synthetic Nigerian court case dataset used for model training and evaluation (described in Section 3.1 and Table 2) is publicly available for download at the following repository:</w:t>
      </w:r>
    </w:p>
    <w:p w:rsidR="00B0280D" w:rsidRDefault="00B0280D" w:rsidP="00B0280D">
      <w:pPr>
        <w:spacing w:after="120"/>
        <w:jc w:val="both"/>
      </w:pPr>
      <w:r>
        <w:rPr>
          <w:b/>
          <w:bCs/>
        </w:rPr>
        <w:t xml:space="preserve">Dataset Repository: </w:t>
      </w:r>
      <w:hyperlink r:id="rId14" w:history="1">
        <w:r w:rsidR="00B71812" w:rsidRPr="00590B83">
          <w:rPr>
            <w:rStyle w:val="Hyperlink"/>
          </w:rPr>
          <w:t>https://github.com/OlaoyeData/Court_scheduling/data</w:t>
        </w:r>
      </w:hyperlink>
    </w:p>
    <w:p w:rsidR="00B0280D" w:rsidRDefault="00B0280D">
      <w:pPr>
        <w:spacing w:after="120"/>
        <w:jc w:val="both"/>
      </w:pPr>
      <w:r>
        <w:t>The dataset is provided in CSV format with the eleven features described in</w:t>
      </w:r>
      <w:r w:rsidR="002E353D">
        <w:t xml:space="preserve"> Table 2. It includes the full 20</w:t>
      </w:r>
      <w:r>
        <w:t>,000 records.</w:t>
      </w:r>
    </w:p>
    <w:p w:rsidR="00317794" w:rsidRDefault="00EE69E8">
      <w:pPr>
        <w:spacing w:before="240" w:after="100"/>
      </w:pPr>
      <w:r>
        <w:rPr>
          <w:b/>
          <w:bCs/>
        </w:rPr>
        <w:t>REFERENCES</w:t>
      </w:r>
    </w:p>
    <w:p w:rsidR="00317794" w:rsidRDefault="00EE69E8">
      <w:pPr>
        <w:spacing w:after="120"/>
        <w:jc w:val="both"/>
      </w:pPr>
      <w:r>
        <w:t xml:space="preserve">[1] </w:t>
      </w:r>
      <w:proofErr w:type="spellStart"/>
      <w:r>
        <w:t>Reiling</w:t>
      </w:r>
      <w:proofErr w:type="spellEnd"/>
      <w:r>
        <w:t>, D. (2009). Technology for justice: How information technology can support judicial reform. Leiden University Press.</w:t>
      </w:r>
    </w:p>
    <w:p w:rsidR="00317794" w:rsidRDefault="00EE69E8">
      <w:pPr>
        <w:spacing w:after="120"/>
        <w:jc w:val="both"/>
      </w:pPr>
      <w:r>
        <w:t>[2] Council of Europe. (2018). European ethical charter on the use of artificial intelligence in judicial systems. CEPEJ.</w:t>
      </w:r>
    </w:p>
    <w:p w:rsidR="00317794" w:rsidRDefault="00EE69E8">
      <w:pPr>
        <w:spacing w:after="120"/>
        <w:jc w:val="both"/>
      </w:pPr>
      <w:r>
        <w:t xml:space="preserve">[3] Gulati, R., </w:t>
      </w:r>
      <w:proofErr w:type="spellStart"/>
      <w:r>
        <w:t>Madhavan</w:t>
      </w:r>
      <w:proofErr w:type="spellEnd"/>
      <w:r>
        <w:t>, N., &amp; Mohan, P. (2021). Smart courts: Leveraging AI and data analytics for enhanced judicial administration. Journal of Judicial Administration, 30(2), 45–62.</w:t>
      </w:r>
    </w:p>
    <w:p w:rsidR="00317794" w:rsidRDefault="00EE69E8">
      <w:pPr>
        <w:spacing w:after="120"/>
        <w:jc w:val="both"/>
      </w:pPr>
      <w:r>
        <w:t xml:space="preserve">[4] </w:t>
      </w:r>
      <w:proofErr w:type="spellStart"/>
      <w:r>
        <w:t>Sarker</w:t>
      </w:r>
      <w:proofErr w:type="spellEnd"/>
      <w:r>
        <w:t xml:space="preserve">, I. H., </w:t>
      </w:r>
      <w:proofErr w:type="spellStart"/>
      <w:r>
        <w:t>Furhad</w:t>
      </w:r>
      <w:proofErr w:type="spellEnd"/>
      <w:r>
        <w:t xml:space="preserve">, M. H., &amp; </w:t>
      </w:r>
      <w:proofErr w:type="spellStart"/>
      <w:r>
        <w:t>Nowrozy</w:t>
      </w:r>
      <w:proofErr w:type="spellEnd"/>
      <w:r>
        <w:t>, R. (2021). AI-based cyber security resilience: A comprehensive survey. SN Computer Science, 2(4). https://doi.org/10.1007/s42979-021-00695-3</w:t>
      </w:r>
    </w:p>
    <w:p w:rsidR="00317794" w:rsidRDefault="00EE69E8">
      <w:pPr>
        <w:spacing w:after="120"/>
        <w:jc w:val="both"/>
      </w:pPr>
      <w:r>
        <w:t xml:space="preserve">[5] </w:t>
      </w:r>
      <w:proofErr w:type="spellStart"/>
      <w:r>
        <w:t>Zeleznikow</w:t>
      </w:r>
      <w:proofErr w:type="spellEnd"/>
      <w:r>
        <w:t>, J. (2021). Using artificial intelligence to provide intelligent dispute resolution support. Group Decision and Negotiation, 30(4), 789–812.</w:t>
      </w:r>
    </w:p>
    <w:p w:rsidR="00317794" w:rsidRDefault="00EE69E8">
      <w:pPr>
        <w:spacing w:after="120"/>
        <w:jc w:val="both"/>
      </w:pPr>
      <w:r>
        <w:t>[6] CEPEJ. (2022). Guidelines on the use of artificial intelligence in judicial systems. Council of Europe.</w:t>
      </w:r>
    </w:p>
    <w:p w:rsidR="00317794" w:rsidRDefault="00EE69E8">
      <w:pPr>
        <w:spacing w:after="120"/>
        <w:jc w:val="both"/>
      </w:pPr>
      <w:r>
        <w:t>[7] Chen, Y., Liu, J., &amp; Zhang, W. (2022). Predictive analytics in judicial administration: A machine learning approach to case scheduling. International Journal of Court Administration, 13(1), 1–18.</w:t>
      </w:r>
    </w:p>
    <w:p w:rsidR="00317794" w:rsidRDefault="00EE69E8">
      <w:pPr>
        <w:spacing w:after="120"/>
        <w:jc w:val="both"/>
      </w:pPr>
      <w:r>
        <w:t xml:space="preserve">[8] Obi, C., </w:t>
      </w:r>
      <w:proofErr w:type="spellStart"/>
      <w:r>
        <w:t>Nwosu</w:t>
      </w:r>
      <w:proofErr w:type="spellEnd"/>
      <w:r>
        <w:t xml:space="preserve">, K., &amp; </w:t>
      </w:r>
      <w:proofErr w:type="spellStart"/>
      <w:r>
        <w:t>Eze</w:t>
      </w:r>
      <w:proofErr w:type="spellEnd"/>
      <w:r>
        <w:t>, M. (2023). Judicial backlog and court management in Nigeria: An empirical analysis. Nigerian Journal of Law and Society, 12(1), 78–94.</w:t>
      </w:r>
    </w:p>
    <w:p w:rsidR="00317794" w:rsidRDefault="00EE69E8">
      <w:pPr>
        <w:spacing w:after="120"/>
        <w:jc w:val="both"/>
      </w:pPr>
      <w:r>
        <w:t>[9] Ramesh, S., Nair, P., &amp; Krishnamurthy, V. (2023). Predicting case durations in courts using supervised machine learning. AI &amp; Law, 31(2), 215–240.</w:t>
      </w:r>
    </w:p>
    <w:p w:rsidR="00317794" w:rsidRDefault="00EE69E8">
      <w:pPr>
        <w:spacing w:after="120"/>
        <w:jc w:val="both"/>
      </w:pPr>
      <w:r>
        <w:t xml:space="preserve">[10] </w:t>
      </w:r>
      <w:proofErr w:type="spellStart"/>
      <w:r>
        <w:t>Ojo</w:t>
      </w:r>
      <w:proofErr w:type="spellEnd"/>
      <w:r>
        <w:t xml:space="preserve">, T., </w:t>
      </w:r>
      <w:proofErr w:type="spellStart"/>
      <w:r>
        <w:t>Adeyemi</w:t>
      </w:r>
      <w:proofErr w:type="spellEnd"/>
      <w:r>
        <w:t>, S., &amp; Bello, A. (2024). Digital platforms and court efficiency in Nigeria. African Journal of Legal Studies, 17(2), 112–130.</w:t>
      </w:r>
    </w:p>
    <w:p w:rsidR="00317794" w:rsidRDefault="00EE69E8">
      <w:pPr>
        <w:spacing w:after="120"/>
        <w:jc w:val="both"/>
      </w:pPr>
      <w:r>
        <w:t xml:space="preserve">[11] </w:t>
      </w:r>
      <w:proofErr w:type="spellStart"/>
      <w:r>
        <w:t>Olanrewaju</w:t>
      </w:r>
      <w:proofErr w:type="spellEnd"/>
      <w:r>
        <w:t xml:space="preserve">, A., Adebayo, F., &amp; </w:t>
      </w:r>
      <w:proofErr w:type="spellStart"/>
      <w:r>
        <w:t>Akinwale</w:t>
      </w:r>
      <w:proofErr w:type="spellEnd"/>
      <w:r>
        <w:t>, O. (2024). Artificial intelligence and judicial administration in Nigeria. Journal of African Law, 68(1), 55–74.</w:t>
      </w:r>
    </w:p>
    <w:p w:rsidR="00317794" w:rsidRDefault="00EE69E8">
      <w:pPr>
        <w:spacing w:after="120"/>
        <w:jc w:val="both"/>
      </w:pPr>
      <w:r>
        <w:t xml:space="preserve">[12] </w:t>
      </w:r>
      <w:proofErr w:type="spellStart"/>
      <w:r>
        <w:t>Yousaf</w:t>
      </w:r>
      <w:proofErr w:type="spellEnd"/>
      <w:r>
        <w:t>, M., Ahmed, Z., &amp; Khan, S. (2025). Smart scheduling systems using rule-based AI. Expert Systems with Applications, 240, 122001.</w:t>
      </w:r>
    </w:p>
    <w:p w:rsidR="00317794" w:rsidRDefault="00EE69E8">
      <w:pPr>
        <w:spacing w:after="120"/>
        <w:jc w:val="both"/>
      </w:pPr>
      <w:r>
        <w:t xml:space="preserve">[13] </w:t>
      </w:r>
      <w:proofErr w:type="spellStart"/>
      <w:r>
        <w:t>Contini</w:t>
      </w:r>
      <w:proofErr w:type="spellEnd"/>
      <w:r>
        <w:t xml:space="preserve">, F., &amp; </w:t>
      </w:r>
      <w:proofErr w:type="spellStart"/>
      <w:r>
        <w:t>Lanzara</w:t>
      </w:r>
      <w:proofErr w:type="spellEnd"/>
      <w:r>
        <w:t>, G. F. (2019). The administration of justice as a sociotechnical system. Springer.</w:t>
      </w:r>
    </w:p>
    <w:p w:rsidR="00317794" w:rsidRDefault="00EE69E8">
      <w:pPr>
        <w:spacing w:after="120"/>
        <w:jc w:val="both"/>
      </w:pPr>
      <w:r>
        <w:t xml:space="preserve">[14] </w:t>
      </w:r>
      <w:proofErr w:type="spellStart"/>
      <w:r>
        <w:t>Sourdin</w:t>
      </w:r>
      <w:proofErr w:type="spellEnd"/>
      <w:r>
        <w:t>, T. (2021). Judge v. robot: Artificial intelligence and judicial decision-making. UNSW Law Journal, 41(4), 1114–1133.</w:t>
      </w:r>
    </w:p>
    <w:p w:rsidR="00317794" w:rsidRDefault="00EE69E8">
      <w:pPr>
        <w:spacing w:after="120"/>
        <w:jc w:val="both"/>
      </w:pPr>
      <w:r>
        <w:t>[15] Susskind, R. (2019). Online courts and the future of justice. Oxford University Press.</w:t>
      </w:r>
    </w:p>
    <w:p w:rsidR="00317794" w:rsidRDefault="00EE69E8">
      <w:pPr>
        <w:spacing w:after="120"/>
        <w:jc w:val="both"/>
      </w:pPr>
      <w:r>
        <w:t xml:space="preserve">[16] </w:t>
      </w:r>
      <w:proofErr w:type="spellStart"/>
      <w:r>
        <w:t>Breiman</w:t>
      </w:r>
      <w:proofErr w:type="spellEnd"/>
      <w:r>
        <w:t>, L. (2001). Random forests. Machine Learning, 45(1), 5–32. https://doi.org/10.1023/A:1010933404324</w:t>
      </w:r>
    </w:p>
    <w:p w:rsidR="00317794" w:rsidRDefault="00EE69E8">
      <w:pPr>
        <w:spacing w:after="120"/>
        <w:jc w:val="both"/>
      </w:pPr>
      <w:r>
        <w:t xml:space="preserve">[17] </w:t>
      </w:r>
      <w:proofErr w:type="spellStart"/>
      <w:r>
        <w:t>Pedregosa</w:t>
      </w:r>
      <w:proofErr w:type="spellEnd"/>
      <w:r>
        <w:t xml:space="preserve">, F., </w:t>
      </w:r>
      <w:proofErr w:type="spellStart"/>
      <w:r>
        <w:t>Varoquaux</w:t>
      </w:r>
      <w:proofErr w:type="spellEnd"/>
      <w:r>
        <w:t xml:space="preserve">, G., </w:t>
      </w:r>
      <w:proofErr w:type="spellStart"/>
      <w:r>
        <w:t>Gramfort</w:t>
      </w:r>
      <w:proofErr w:type="spellEnd"/>
      <w:r>
        <w:t xml:space="preserve">, A., Michel, V., </w:t>
      </w:r>
      <w:proofErr w:type="spellStart"/>
      <w:r>
        <w:t>Thirion</w:t>
      </w:r>
      <w:proofErr w:type="spellEnd"/>
      <w:r>
        <w:t xml:space="preserve">, B., </w:t>
      </w:r>
      <w:proofErr w:type="spellStart"/>
      <w:r>
        <w:t>Grisel</w:t>
      </w:r>
      <w:proofErr w:type="spellEnd"/>
      <w:r>
        <w:t xml:space="preserve">, O., </w:t>
      </w:r>
      <w:proofErr w:type="spellStart"/>
      <w:r>
        <w:t>Blondel</w:t>
      </w:r>
      <w:proofErr w:type="spellEnd"/>
      <w:r>
        <w:t xml:space="preserve">, M., </w:t>
      </w:r>
      <w:proofErr w:type="spellStart"/>
      <w:r>
        <w:t>Prettenhofer</w:t>
      </w:r>
      <w:proofErr w:type="spellEnd"/>
      <w:r>
        <w:t xml:space="preserve">, P., Weiss, R., </w:t>
      </w:r>
      <w:proofErr w:type="spellStart"/>
      <w:r>
        <w:t>Dubourg</w:t>
      </w:r>
      <w:proofErr w:type="spellEnd"/>
      <w:r>
        <w:t xml:space="preserve">, V., </w:t>
      </w:r>
      <w:proofErr w:type="spellStart"/>
      <w:r>
        <w:t>Vanderplas</w:t>
      </w:r>
      <w:proofErr w:type="spellEnd"/>
      <w:r>
        <w:t xml:space="preserve">, J., </w:t>
      </w:r>
      <w:proofErr w:type="spellStart"/>
      <w:r>
        <w:t>Passos</w:t>
      </w:r>
      <w:proofErr w:type="spellEnd"/>
      <w:r>
        <w:t xml:space="preserve">, A., </w:t>
      </w:r>
      <w:proofErr w:type="spellStart"/>
      <w:r>
        <w:t>Cournapeau</w:t>
      </w:r>
      <w:proofErr w:type="spellEnd"/>
      <w:r>
        <w:t xml:space="preserve">, D., </w:t>
      </w:r>
      <w:proofErr w:type="spellStart"/>
      <w:r>
        <w:t>Brucher</w:t>
      </w:r>
      <w:proofErr w:type="spellEnd"/>
      <w:r>
        <w:t xml:space="preserve">, M., Perrot, M., &amp; </w:t>
      </w:r>
      <w:proofErr w:type="spellStart"/>
      <w:r>
        <w:t>Duchesnay</w:t>
      </w:r>
      <w:proofErr w:type="spellEnd"/>
      <w:r>
        <w:t xml:space="preserve">, E. (2011). </w:t>
      </w:r>
      <w:proofErr w:type="spellStart"/>
      <w:r>
        <w:t>Scikit</w:t>
      </w:r>
      <w:proofErr w:type="spellEnd"/>
      <w:r>
        <w:t>-learn: Machine learning in Python. Journal of Machine Learning Research, 12, 2825–2830.</w:t>
      </w:r>
    </w:p>
    <w:p w:rsidR="00317794" w:rsidRDefault="00EE69E8">
      <w:pPr>
        <w:spacing w:after="120"/>
        <w:jc w:val="both"/>
      </w:pPr>
      <w:r>
        <w:t xml:space="preserve">[18] Baptiste, P., Le Pape, C., &amp; </w:t>
      </w:r>
      <w:proofErr w:type="spellStart"/>
      <w:r>
        <w:t>Nuijten</w:t>
      </w:r>
      <w:proofErr w:type="spellEnd"/>
      <w:r>
        <w:t>, W. (2001). Constraint-based scheduling: Applying constraint programming to scheduling problems. Springer. https://doi.org/10.1007/978-1-4615-1479-4</w:t>
      </w:r>
    </w:p>
    <w:p w:rsidR="00317794" w:rsidRDefault="00EE69E8">
      <w:pPr>
        <w:spacing w:after="120"/>
        <w:jc w:val="both"/>
      </w:pPr>
      <w:r>
        <w:lastRenderedPageBreak/>
        <w:t xml:space="preserve">[19] </w:t>
      </w:r>
      <w:proofErr w:type="spellStart"/>
      <w:r>
        <w:t>Aletras</w:t>
      </w:r>
      <w:proofErr w:type="spellEnd"/>
      <w:r>
        <w:t xml:space="preserve">, N., </w:t>
      </w:r>
      <w:proofErr w:type="spellStart"/>
      <w:r>
        <w:t>Tsarapatsanis</w:t>
      </w:r>
      <w:proofErr w:type="spellEnd"/>
      <w:r>
        <w:t xml:space="preserve">, D., </w:t>
      </w:r>
      <w:proofErr w:type="spellStart"/>
      <w:r>
        <w:t>Preoţiuc</w:t>
      </w:r>
      <w:proofErr w:type="spellEnd"/>
      <w:r>
        <w:t xml:space="preserve">-Pietro, D., &amp; </w:t>
      </w:r>
      <w:proofErr w:type="spellStart"/>
      <w:r>
        <w:t>Lampos</w:t>
      </w:r>
      <w:proofErr w:type="spellEnd"/>
      <w:r>
        <w:t xml:space="preserve">, V. (2016). Predicting judicial decisions of the European Court of Human Rights: A natural language processing perspective. </w:t>
      </w:r>
      <w:proofErr w:type="spellStart"/>
      <w:r>
        <w:t>PeerJ</w:t>
      </w:r>
      <w:proofErr w:type="spellEnd"/>
      <w:r>
        <w:t xml:space="preserve"> Computer Science, 2, e93. https://doi.org/10.7717/peerj-cs.93</w:t>
      </w:r>
    </w:p>
    <w:p w:rsidR="00317794" w:rsidRDefault="00EE69E8">
      <w:pPr>
        <w:spacing w:after="120"/>
        <w:jc w:val="both"/>
      </w:pPr>
      <w:r>
        <w:t>[20] Friedman, J. H. (2001). Greedy function approximation: A gradient boosting machine. Annals of Statistics, 29(5), 1189–1232. https://doi.org/10.1214/aos/1013203451</w:t>
      </w:r>
    </w:p>
    <w:p w:rsidR="00317794" w:rsidRDefault="00EE69E8">
      <w:pPr>
        <w:spacing w:after="120"/>
        <w:jc w:val="both"/>
      </w:pPr>
      <w:r>
        <w:t xml:space="preserve">[21] United Nations Development </w:t>
      </w:r>
      <w:proofErr w:type="spellStart"/>
      <w:r>
        <w:t>Programme</w:t>
      </w:r>
      <w:proofErr w:type="spellEnd"/>
      <w:r>
        <w:t>. (2021). Access to justice and the rule of law in Nigeria: Challenges, opportunities, and the role of technology. UNDP Nigeria.</w:t>
      </w:r>
    </w:p>
    <w:p w:rsidR="00317794" w:rsidRDefault="00EE69E8">
      <w:pPr>
        <w:spacing w:after="120"/>
        <w:jc w:val="both"/>
      </w:pPr>
      <w:r>
        <w:t xml:space="preserve">[22] Adebayo, F. O., &amp; </w:t>
      </w:r>
      <w:proofErr w:type="spellStart"/>
      <w:r>
        <w:t>Akinwande</w:t>
      </w:r>
      <w:proofErr w:type="spellEnd"/>
      <w:r>
        <w:t>, T. (2023). Digital transformation in Nigerian courts: Progress, challenges, and policy implications. Journal of Information Technology and Law, 5(1), 22–39.</w:t>
      </w:r>
      <w:bookmarkEnd w:id="0"/>
    </w:p>
    <w:sectPr w:rsidR="00317794">
      <w:headerReference w:type="default" r:id="rId15"/>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7208" w:rsidRDefault="00137208" w:rsidP="00056F9F">
      <w:r>
        <w:separator/>
      </w:r>
    </w:p>
  </w:endnote>
  <w:endnote w:type="continuationSeparator" w:id="0">
    <w:p w:rsidR="00137208" w:rsidRDefault="00137208" w:rsidP="00056F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7208" w:rsidRDefault="00137208" w:rsidP="00056F9F">
      <w:r>
        <w:separator/>
      </w:r>
    </w:p>
  </w:footnote>
  <w:footnote w:type="continuationSeparator" w:id="0">
    <w:p w:rsidR="00137208" w:rsidRDefault="00137208" w:rsidP="00056F9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6F9F" w:rsidRDefault="00056F9F" w:rsidP="00056F9F">
    <w:pPr>
      <w:spacing w:after="60"/>
    </w:pPr>
    <w:r>
      <w:rPr>
        <w:b/>
        <w:bCs/>
      </w:rPr>
      <w:t>FUTA International Computing Conference 2025</w:t>
    </w:r>
  </w:p>
  <w:p w:rsidR="00056F9F" w:rsidRDefault="00056F9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57051B"/>
    <w:multiLevelType w:val="hybridMultilevel"/>
    <w:tmpl w:val="18C0D67C"/>
    <w:lvl w:ilvl="0" w:tplc="EB70D5CE">
      <w:start w:val="1"/>
      <w:numFmt w:val="bullet"/>
      <w:lvlText w:val="•"/>
      <w:lvlJc w:val="left"/>
      <w:pPr>
        <w:ind w:left="540" w:hanging="260"/>
      </w:pPr>
    </w:lvl>
    <w:lvl w:ilvl="1" w:tplc="D902D5FA">
      <w:numFmt w:val="decimal"/>
      <w:lvlText w:val=""/>
      <w:lvlJc w:val="left"/>
    </w:lvl>
    <w:lvl w:ilvl="2" w:tplc="552CCB00">
      <w:numFmt w:val="decimal"/>
      <w:lvlText w:val=""/>
      <w:lvlJc w:val="left"/>
    </w:lvl>
    <w:lvl w:ilvl="3" w:tplc="611AB4C2">
      <w:numFmt w:val="decimal"/>
      <w:lvlText w:val=""/>
      <w:lvlJc w:val="left"/>
    </w:lvl>
    <w:lvl w:ilvl="4" w:tplc="F99C8EBE">
      <w:numFmt w:val="decimal"/>
      <w:lvlText w:val=""/>
      <w:lvlJc w:val="left"/>
    </w:lvl>
    <w:lvl w:ilvl="5" w:tplc="7CF4344E">
      <w:numFmt w:val="decimal"/>
      <w:lvlText w:val=""/>
      <w:lvlJc w:val="left"/>
    </w:lvl>
    <w:lvl w:ilvl="6" w:tplc="ED625C76">
      <w:numFmt w:val="decimal"/>
      <w:lvlText w:val=""/>
      <w:lvlJc w:val="left"/>
    </w:lvl>
    <w:lvl w:ilvl="7" w:tplc="94389C36">
      <w:numFmt w:val="decimal"/>
      <w:lvlText w:val=""/>
      <w:lvlJc w:val="left"/>
    </w:lvl>
    <w:lvl w:ilvl="8" w:tplc="61B83A10">
      <w:numFmt w:val="decimal"/>
      <w:lvlText w:val=""/>
      <w:lvlJc w:val="left"/>
    </w:lvl>
  </w:abstractNum>
  <w:abstractNum w:abstractNumId="1" w15:restartNumberingAfterBreak="0">
    <w:nsid w:val="511D10AA"/>
    <w:multiLevelType w:val="hybridMultilevel"/>
    <w:tmpl w:val="F536A1B4"/>
    <w:lvl w:ilvl="0" w:tplc="118A3CCA">
      <w:start w:val="1"/>
      <w:numFmt w:val="bullet"/>
      <w:lvlText w:val="●"/>
      <w:lvlJc w:val="left"/>
      <w:pPr>
        <w:ind w:left="720" w:hanging="360"/>
      </w:pPr>
    </w:lvl>
    <w:lvl w:ilvl="1" w:tplc="896EA396">
      <w:start w:val="1"/>
      <w:numFmt w:val="bullet"/>
      <w:lvlText w:val="○"/>
      <w:lvlJc w:val="left"/>
      <w:pPr>
        <w:ind w:left="1440" w:hanging="360"/>
      </w:pPr>
    </w:lvl>
    <w:lvl w:ilvl="2" w:tplc="597ECB1A">
      <w:start w:val="1"/>
      <w:numFmt w:val="bullet"/>
      <w:lvlText w:val="■"/>
      <w:lvlJc w:val="left"/>
      <w:pPr>
        <w:ind w:left="2160" w:hanging="360"/>
      </w:pPr>
    </w:lvl>
    <w:lvl w:ilvl="3" w:tplc="23FE523A">
      <w:start w:val="1"/>
      <w:numFmt w:val="bullet"/>
      <w:lvlText w:val="●"/>
      <w:lvlJc w:val="left"/>
      <w:pPr>
        <w:ind w:left="2880" w:hanging="360"/>
      </w:pPr>
    </w:lvl>
    <w:lvl w:ilvl="4" w:tplc="07409322">
      <w:start w:val="1"/>
      <w:numFmt w:val="bullet"/>
      <w:lvlText w:val="○"/>
      <w:lvlJc w:val="left"/>
      <w:pPr>
        <w:ind w:left="3600" w:hanging="360"/>
      </w:pPr>
    </w:lvl>
    <w:lvl w:ilvl="5" w:tplc="2A60FEF0">
      <w:start w:val="1"/>
      <w:numFmt w:val="bullet"/>
      <w:lvlText w:val="■"/>
      <w:lvlJc w:val="left"/>
      <w:pPr>
        <w:ind w:left="4320" w:hanging="360"/>
      </w:pPr>
    </w:lvl>
    <w:lvl w:ilvl="6" w:tplc="EACC53C2">
      <w:start w:val="1"/>
      <w:numFmt w:val="bullet"/>
      <w:lvlText w:val="●"/>
      <w:lvlJc w:val="left"/>
      <w:pPr>
        <w:ind w:left="5040" w:hanging="360"/>
      </w:pPr>
    </w:lvl>
    <w:lvl w:ilvl="7" w:tplc="A6B4B6FC">
      <w:start w:val="1"/>
      <w:numFmt w:val="bullet"/>
      <w:lvlText w:val="●"/>
      <w:lvlJc w:val="left"/>
      <w:pPr>
        <w:ind w:left="5760" w:hanging="360"/>
      </w:pPr>
    </w:lvl>
    <w:lvl w:ilvl="8" w:tplc="869ED5E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7794"/>
    <w:rsid w:val="00056F9F"/>
    <w:rsid w:val="00137208"/>
    <w:rsid w:val="00171E0E"/>
    <w:rsid w:val="00251885"/>
    <w:rsid w:val="002E353D"/>
    <w:rsid w:val="00317794"/>
    <w:rsid w:val="004F3BA5"/>
    <w:rsid w:val="00523D3C"/>
    <w:rsid w:val="00574548"/>
    <w:rsid w:val="00683E47"/>
    <w:rsid w:val="00690A24"/>
    <w:rsid w:val="008166F7"/>
    <w:rsid w:val="0091093F"/>
    <w:rsid w:val="00943154"/>
    <w:rsid w:val="00AB1629"/>
    <w:rsid w:val="00AB28FE"/>
    <w:rsid w:val="00B0280D"/>
    <w:rsid w:val="00B71812"/>
    <w:rsid w:val="00EE69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C7436"/>
  <w15:docId w15:val="{3FFD8307-E808-45EF-90B1-D2B837CED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TMLPreformatted">
    <w:name w:val="HTML Preformatted"/>
    <w:basedOn w:val="Normal"/>
    <w:link w:val="HTMLPreformattedChar"/>
    <w:uiPriority w:val="99"/>
    <w:semiHidden/>
    <w:unhideWhenUsed/>
    <w:rsid w:val="00AB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AB28FE"/>
    <w:rPr>
      <w:rFonts w:ascii="Courier New" w:hAnsi="Courier New" w:cs="Courier New"/>
    </w:rPr>
  </w:style>
  <w:style w:type="paragraph" w:customStyle="1" w:styleId="font-claude-response-body">
    <w:name w:val="font-claude-response-body"/>
    <w:basedOn w:val="Normal"/>
    <w:rsid w:val="00943154"/>
    <w:pPr>
      <w:spacing w:before="100" w:beforeAutospacing="1" w:after="100" w:afterAutospacing="1"/>
    </w:pPr>
    <w:rPr>
      <w:sz w:val="24"/>
      <w:szCs w:val="24"/>
    </w:rPr>
  </w:style>
  <w:style w:type="character" w:styleId="Strong">
    <w:name w:val="Strong"/>
    <w:basedOn w:val="DefaultParagraphFont"/>
    <w:uiPriority w:val="22"/>
    <w:qFormat/>
    <w:rsid w:val="00943154"/>
    <w:rPr>
      <w:b/>
      <w:bCs/>
    </w:rPr>
  </w:style>
  <w:style w:type="paragraph" w:styleId="Header">
    <w:name w:val="header"/>
    <w:basedOn w:val="Normal"/>
    <w:link w:val="HeaderChar"/>
    <w:uiPriority w:val="99"/>
    <w:unhideWhenUsed/>
    <w:rsid w:val="00056F9F"/>
    <w:pPr>
      <w:tabs>
        <w:tab w:val="center" w:pos="4680"/>
        <w:tab w:val="right" w:pos="9360"/>
      </w:tabs>
    </w:pPr>
  </w:style>
  <w:style w:type="character" w:customStyle="1" w:styleId="HeaderChar">
    <w:name w:val="Header Char"/>
    <w:basedOn w:val="DefaultParagraphFont"/>
    <w:link w:val="Header"/>
    <w:uiPriority w:val="99"/>
    <w:rsid w:val="00056F9F"/>
  </w:style>
  <w:style w:type="paragraph" w:styleId="Footer">
    <w:name w:val="footer"/>
    <w:basedOn w:val="Normal"/>
    <w:link w:val="FooterChar"/>
    <w:uiPriority w:val="99"/>
    <w:unhideWhenUsed/>
    <w:rsid w:val="00056F9F"/>
    <w:pPr>
      <w:tabs>
        <w:tab w:val="center" w:pos="4680"/>
        <w:tab w:val="right" w:pos="9360"/>
      </w:tabs>
    </w:pPr>
  </w:style>
  <w:style w:type="character" w:customStyle="1" w:styleId="FooterChar">
    <w:name w:val="Footer Char"/>
    <w:basedOn w:val="DefaultParagraphFont"/>
    <w:link w:val="Footer"/>
    <w:uiPriority w:val="99"/>
    <w:rsid w:val="00056F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173893">
      <w:bodyDiv w:val="1"/>
      <w:marLeft w:val="0"/>
      <w:marRight w:val="0"/>
      <w:marTop w:val="0"/>
      <w:marBottom w:val="0"/>
      <w:divBdr>
        <w:top w:val="none" w:sz="0" w:space="0" w:color="auto"/>
        <w:left w:val="none" w:sz="0" w:space="0" w:color="auto"/>
        <w:bottom w:val="none" w:sz="0" w:space="0" w:color="auto"/>
        <w:right w:val="none" w:sz="0" w:space="0" w:color="auto"/>
      </w:divBdr>
    </w:div>
    <w:div w:id="216361904">
      <w:bodyDiv w:val="1"/>
      <w:marLeft w:val="0"/>
      <w:marRight w:val="0"/>
      <w:marTop w:val="0"/>
      <w:marBottom w:val="0"/>
      <w:divBdr>
        <w:top w:val="none" w:sz="0" w:space="0" w:color="auto"/>
        <w:left w:val="none" w:sz="0" w:space="0" w:color="auto"/>
        <w:bottom w:val="none" w:sz="0" w:space="0" w:color="auto"/>
        <w:right w:val="none" w:sz="0" w:space="0" w:color="auto"/>
      </w:divBdr>
    </w:div>
    <w:div w:id="5398218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larrycodesdev@gmail.com" TargetMode="External"/><Relationship Id="rId13" Type="http://schemas.openxmlformats.org/officeDocument/2006/relationships/hyperlink" Target="https://github.com/OlaoyeData/Court_scheduling" TargetMode="External"/><Relationship Id="rId3" Type="http://schemas.openxmlformats.org/officeDocument/2006/relationships/settings" Target="settings.xml"/><Relationship Id="rId7" Type="http://schemas.openxmlformats.org/officeDocument/2006/relationships/hyperlink" Target="mailto:olaoyefaith18@gmail.com" TargetMode="External"/><Relationship Id="rId12" Type="http://schemas.openxmlformats.org/officeDocument/2006/relationships/hyperlink" Target="https://github.com/Code-X65/Court-Schedulin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mailto:olaoyefaith18@gmail.com" TargetMode="External"/><Relationship Id="rId4" Type="http://schemas.openxmlformats.org/officeDocument/2006/relationships/webSettings" Target="webSettings.xml"/><Relationship Id="rId9" Type="http://schemas.openxmlformats.org/officeDocument/2006/relationships/hyperlink" Target="mailto:olusola.ajayi@aaua.edu.ng" TargetMode="External"/><Relationship Id="rId14" Type="http://schemas.openxmlformats.org/officeDocument/2006/relationships/hyperlink" Target="https://github.com/OlaoyeData/Court_scheduling/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1305</TotalTime>
  <Pages>10</Pages>
  <Words>4237</Words>
  <Characters>24151</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7</cp:revision>
  <dcterms:created xsi:type="dcterms:W3CDTF">2026-05-22T23:37:00Z</dcterms:created>
  <dcterms:modified xsi:type="dcterms:W3CDTF">2026-06-01T11:08:00Z</dcterms:modified>
</cp:coreProperties>
</file>