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FB768" w14:textId="77777777" w:rsidR="001F3903" w:rsidRDefault="00BF01ED">
      <w:pPr>
        <w:shd w:val="clear" w:color="auto" w:fill="1F3864"/>
        <w:jc w:val="center"/>
      </w:pPr>
      <w:r>
        <w:rPr>
          <w:b/>
          <w:bCs/>
          <w:color w:val="FFFFFF"/>
          <w:sz w:val="28"/>
          <w:szCs w:val="28"/>
        </w:rPr>
        <w:t>IDA/3MTT DATA ANALYSIS BOOTCAMP</w:t>
      </w:r>
    </w:p>
    <w:p w14:paraId="154BCB87" w14:textId="77777777" w:rsidR="001F3903" w:rsidRDefault="00BF01ED">
      <w:pPr>
        <w:shd w:val="clear" w:color="auto" w:fill="1F3864"/>
        <w:spacing w:after="240"/>
        <w:jc w:val="center"/>
      </w:pPr>
      <w:r>
        <w:rPr>
          <w:color w:val="FFFFFF"/>
          <w:sz w:val="24"/>
          <w:szCs w:val="24"/>
        </w:rPr>
        <w:t>Capstone Project — Written Summary Report</w:t>
      </w:r>
    </w:p>
    <w:p w14:paraId="17CBBD1B" w14:textId="77777777" w:rsidR="001F3903" w:rsidRDefault="00BF01ED">
      <w:pPr>
        <w:spacing w:before="240" w:after="120"/>
        <w:jc w:val="center"/>
      </w:pPr>
      <w:r>
        <w:rPr>
          <w:b/>
          <w:bCs/>
          <w:color w:val="1F3864"/>
          <w:sz w:val="36"/>
          <w:szCs w:val="36"/>
        </w:rPr>
        <w:t>PROJECT 1: RETAIL SALES PERFORMANCE ANALYSIS</w:t>
      </w:r>
    </w:p>
    <w:p w14:paraId="7E227E16" w14:textId="77777777" w:rsidR="001F3903" w:rsidRDefault="00BF01ED">
      <w:pPr>
        <w:spacing w:after="80"/>
        <w:jc w:val="center"/>
      </w:pPr>
      <w:r>
        <w:rPr>
          <w:color w:val="2E75B6"/>
          <w:sz w:val="24"/>
          <w:szCs w:val="24"/>
        </w:rPr>
        <w:t>ShopEase Nigeria | 2021 – 2023</w:t>
      </w:r>
    </w:p>
    <w:p w14:paraId="0C4C0490" w14:textId="77777777" w:rsidR="001F3903" w:rsidRDefault="001F3903">
      <w:pPr>
        <w:pBdr>
          <w:bottom w:val="single" w:sz="6" w:space="1" w:color="2E75B6"/>
        </w:pBdr>
      </w:pPr>
    </w:p>
    <w:p w14:paraId="5B57B172" w14:textId="77777777" w:rsidR="001F3903" w:rsidRDefault="001F39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F3903" w14:paraId="21F47A9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3F57E7" w14:textId="77777777" w:rsidR="001F3903" w:rsidRDefault="00BF01ED">
            <w:pPr>
              <w:jc w:val="center"/>
            </w:pPr>
            <w:r>
              <w:rPr>
                <w:b/>
                <w:bCs/>
                <w:color w:val="FFFFFF"/>
                <w:sz w:val="20"/>
                <w:szCs w:val="20"/>
              </w:rPr>
              <w:t>Student Name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1C0B90" w14:textId="77777777" w:rsidR="001F3903" w:rsidRDefault="00BF01ED">
            <w:pPr>
              <w:jc w:val="center"/>
            </w:pPr>
            <w:r>
              <w:rPr>
                <w:b/>
                <w:bCs/>
                <w:color w:val="FFFFFF"/>
                <w:sz w:val="20"/>
                <w:szCs w:val="20"/>
              </w:rPr>
              <w:t>Programme</w:t>
            </w:r>
          </w:p>
        </w:tc>
      </w:tr>
      <w:tr w:rsidR="001F3903" w14:paraId="6B47BD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ECBD7" w14:textId="77777777" w:rsidR="001F3903" w:rsidRDefault="00BF01ED">
            <w:r>
              <w:rPr>
                <w:sz w:val="20"/>
                <w:szCs w:val="20"/>
              </w:rPr>
              <w:t>Olaoye Abosede Esther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ED5AA" w14:textId="77777777" w:rsidR="001F3903" w:rsidRDefault="00BF01ED">
            <w:r>
              <w:rPr>
                <w:sz w:val="20"/>
                <w:szCs w:val="20"/>
              </w:rPr>
              <w:t>IDA Data Analysis Bootcamp</w:t>
            </w:r>
          </w:p>
        </w:tc>
      </w:tr>
      <w:tr w:rsidR="001F3903" w14:paraId="7EF342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3B53FE" w14:textId="77777777" w:rsidR="001F3903" w:rsidRDefault="00BF01ED">
            <w:pPr>
              <w:jc w:val="center"/>
            </w:pPr>
            <w:r>
              <w:rPr>
                <w:b/>
                <w:bCs/>
                <w:color w:val="FFFFFF"/>
                <w:sz w:val="20"/>
                <w:szCs w:val="20"/>
              </w:rPr>
              <w:t>Domain</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121D1B" w14:textId="77777777" w:rsidR="001F3903" w:rsidRDefault="00BF01ED">
            <w:pPr>
              <w:jc w:val="center"/>
            </w:pPr>
            <w:r>
              <w:rPr>
                <w:b/>
                <w:bCs/>
                <w:color w:val="FFFFFF"/>
                <w:sz w:val="20"/>
                <w:szCs w:val="20"/>
              </w:rPr>
              <w:t>Dataset</w:t>
            </w:r>
          </w:p>
        </w:tc>
      </w:tr>
      <w:tr w:rsidR="001F3903" w14:paraId="63A06D4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B9426" w14:textId="77777777" w:rsidR="001F3903" w:rsidRDefault="00BF01ED">
            <w:r>
              <w:rPr>
                <w:sz w:val="20"/>
                <w:szCs w:val="20"/>
              </w:rPr>
              <w:t>E-Commerce / Retail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F59AF" w14:textId="77777777" w:rsidR="001F3903" w:rsidRDefault="00BF01ED">
            <w:r>
              <w:rPr>
                <w:sz w:val="20"/>
                <w:szCs w:val="20"/>
              </w:rPr>
              <w:t>retail_sales.csv | 79,931 rows</w:t>
            </w:r>
          </w:p>
        </w:tc>
      </w:tr>
      <w:tr w:rsidR="001F3903" w14:paraId="77A072D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8D53C7" w14:textId="77777777" w:rsidR="001F3903" w:rsidRDefault="00BF01ED">
            <w:pPr>
              <w:jc w:val="center"/>
            </w:pPr>
            <w:r>
              <w:rPr>
                <w:b/>
                <w:bCs/>
                <w:color w:val="FFFFFF"/>
                <w:sz w:val="20"/>
                <w:szCs w:val="20"/>
              </w:rPr>
              <w:t>Analysis Period</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D3ACFE" w14:textId="77777777" w:rsidR="001F3903" w:rsidRDefault="00BF01ED">
            <w:pPr>
              <w:jc w:val="center"/>
            </w:pPr>
            <w:r>
              <w:rPr>
                <w:b/>
                <w:bCs/>
                <w:color w:val="FFFFFF"/>
                <w:sz w:val="20"/>
                <w:szCs w:val="20"/>
              </w:rPr>
              <w:t>Tools Used</w:t>
            </w:r>
          </w:p>
        </w:tc>
      </w:tr>
      <w:tr w:rsidR="001F3903" w14:paraId="20F36E6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2E24B" w14:textId="77777777" w:rsidR="001F3903" w:rsidRDefault="00BF01ED">
            <w:r>
              <w:rPr>
                <w:sz w:val="20"/>
                <w:szCs w:val="20"/>
              </w:rPr>
              <w:t>January 2021 – December 2023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05401" w14:textId="77777777" w:rsidR="001F3903" w:rsidRDefault="00BF01ED">
            <w:r>
              <w:rPr>
                <w:sz w:val="20"/>
                <w:szCs w:val="20"/>
              </w:rPr>
              <w:t>Python | MySQL | Excel | Power BI</w:t>
            </w:r>
          </w:p>
        </w:tc>
      </w:tr>
    </w:tbl>
    <w:p w14:paraId="35DF1632" w14:textId="77777777" w:rsidR="001F3903" w:rsidRDefault="001F3903"/>
    <w:p w14:paraId="4A635F85" w14:textId="77777777" w:rsidR="001F3903" w:rsidRDefault="001F3903"/>
    <w:p w14:paraId="6154459C" w14:textId="77777777" w:rsidR="001F3903" w:rsidRDefault="00BF01ED">
      <w:pPr>
        <w:pStyle w:val="Heading1"/>
      </w:pPr>
      <w:r>
        <w:rPr>
          <w:color w:val="1F3864"/>
        </w:rPr>
        <w:t>1. Business Background</w:t>
      </w:r>
    </w:p>
    <w:p w14:paraId="78FF58C5" w14:textId="77777777" w:rsidR="001F3903" w:rsidRDefault="001F3903">
      <w:pPr>
        <w:pBdr>
          <w:bottom w:val="single" w:sz="6" w:space="1" w:color="2E75B6"/>
        </w:pBdr>
      </w:pPr>
    </w:p>
    <w:p w14:paraId="76FD7B5E" w14:textId="77777777" w:rsidR="001F3903" w:rsidRDefault="001F3903"/>
    <w:p w14:paraId="7572C473" w14:textId="77777777" w:rsidR="001F3903" w:rsidRDefault="00BF01ED">
      <w:pPr>
        <w:spacing w:after="120"/>
      </w:pPr>
      <w:r>
        <w:t>ShopEase Nigeria is a mid-sized retail company operating across eight major cities in Nigeria, selling products across eight categories through both physical stores and an online platform. Management observed that while overall revenue had grown, some regions and product categories were consistently underperforming. This analysis was commissioned to investigate trends, understand customer behaviour, and produce a comprehensive performance dashboard.</w:t>
      </w:r>
    </w:p>
    <w:p w14:paraId="4EE760FE" w14:textId="77777777" w:rsidR="001F3903" w:rsidRDefault="00BF01ED">
      <w:pPr>
        <w:spacing w:after="120"/>
      </w:pPr>
      <w:r>
        <w:t>The dataset contained 80,000 rows covering the period 2021–2023. After data cleaning, 79,931 valid records were retained following the removal of 69 erroneous 2024 entries.</w:t>
      </w:r>
    </w:p>
    <w:p w14:paraId="1D80DBCC" w14:textId="77777777" w:rsidR="001F3903" w:rsidRDefault="001F3903"/>
    <w:p w14:paraId="737CEDAF" w14:textId="77777777" w:rsidR="001F3903" w:rsidRDefault="00BF01ED">
      <w:pPr>
        <w:pStyle w:val="Heading1"/>
      </w:pPr>
      <w:r>
        <w:rPr>
          <w:color w:val="1F3864"/>
        </w:rPr>
        <w:t>2. Key Performance Indicators</w:t>
      </w:r>
    </w:p>
    <w:p w14:paraId="1AB744D8" w14:textId="77777777" w:rsidR="001F3903" w:rsidRDefault="001F3903">
      <w:pPr>
        <w:pBdr>
          <w:bottom w:val="single" w:sz="6" w:space="1" w:color="2E75B6"/>
        </w:pBdr>
      </w:pPr>
    </w:p>
    <w:p w14:paraId="03D8C619" w14:textId="77777777" w:rsidR="001F3903" w:rsidRDefault="001F39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F3903" w14:paraId="491CC9B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346654" w14:textId="77777777" w:rsidR="001F3903" w:rsidRDefault="00BF01ED">
            <w:pPr>
              <w:jc w:val="center"/>
            </w:pPr>
            <w:r>
              <w:rPr>
                <w:b/>
                <w:bCs/>
                <w:color w:val="FFFFFF"/>
                <w:sz w:val="20"/>
                <w:szCs w:val="20"/>
              </w:rPr>
              <w:t>KPI</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4675AA" w14:textId="77777777" w:rsidR="001F3903" w:rsidRDefault="00BF01ED">
            <w:pPr>
              <w:jc w:val="center"/>
            </w:pPr>
            <w:r>
              <w:rPr>
                <w:b/>
                <w:bCs/>
                <w:color w:val="FFFFFF"/>
                <w:sz w:val="20"/>
                <w:szCs w:val="20"/>
              </w:rPr>
              <w:t>Value</w:t>
            </w:r>
          </w:p>
        </w:tc>
      </w:tr>
      <w:tr w:rsidR="001F3903" w14:paraId="51B67D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3F601" w14:textId="77777777" w:rsidR="001F3903" w:rsidRDefault="00BF01ED">
            <w:r>
              <w:rPr>
                <w:sz w:val="20"/>
                <w:szCs w:val="20"/>
              </w:rPr>
              <w:t>Total Net Revenue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173DC" w14:textId="77777777" w:rsidR="001F3903" w:rsidRDefault="00BF01ED">
            <w:r>
              <w:rPr>
                <w:sz w:val="20"/>
                <w:szCs w:val="20"/>
              </w:rPr>
              <w:t>₦</w:t>
            </w:r>
            <w:r>
              <w:rPr>
                <w:sz w:val="20"/>
                <w:szCs w:val="20"/>
              </w:rPr>
              <w:t>15,971,958,650</w:t>
            </w:r>
          </w:p>
        </w:tc>
      </w:tr>
      <w:tr w:rsidR="001F3903" w14:paraId="651C44C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ED721A" w14:textId="77777777" w:rsidR="001F3903" w:rsidRDefault="00BF01ED">
            <w:r>
              <w:rPr>
                <w:sz w:val="20"/>
                <w:szCs w:val="20"/>
              </w:rPr>
              <w:t>Total Orders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3F3D38" w14:textId="77777777" w:rsidR="001F3903" w:rsidRDefault="00BF01ED">
            <w:r>
              <w:rPr>
                <w:sz w:val="20"/>
                <w:szCs w:val="20"/>
              </w:rPr>
              <w:t>79,931</w:t>
            </w:r>
          </w:p>
        </w:tc>
      </w:tr>
      <w:tr w:rsidR="001F3903" w14:paraId="56412A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7E31C" w14:textId="77777777" w:rsidR="001F3903" w:rsidRDefault="00BF01ED">
            <w:r>
              <w:rPr>
                <w:sz w:val="20"/>
                <w:szCs w:val="20"/>
              </w:rPr>
              <w:t>Average Order Value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067F6" w14:textId="77777777" w:rsidR="001F3903" w:rsidRDefault="00BF01ED">
            <w:r>
              <w:rPr>
                <w:sz w:val="20"/>
                <w:szCs w:val="20"/>
              </w:rPr>
              <w:t>₦</w:t>
            </w:r>
            <w:r>
              <w:rPr>
                <w:sz w:val="20"/>
                <w:szCs w:val="20"/>
              </w:rPr>
              <w:t>199,821.83</w:t>
            </w:r>
          </w:p>
        </w:tc>
      </w:tr>
      <w:tr w:rsidR="001F3903" w14:paraId="00A5C4F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064EB4" w14:textId="77777777" w:rsidR="001F3903" w:rsidRDefault="00BF01ED">
            <w:r>
              <w:rPr>
                <w:sz w:val="20"/>
                <w:szCs w:val="20"/>
              </w:rPr>
              <w:t>Overall Return Rate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060977" w14:textId="77777777" w:rsidR="001F3903" w:rsidRDefault="00BF01ED">
            <w:r>
              <w:rPr>
                <w:sz w:val="20"/>
                <w:szCs w:val="20"/>
              </w:rPr>
              <w:t>8.06%</w:t>
            </w:r>
          </w:p>
        </w:tc>
      </w:tr>
      <w:tr w:rsidR="001F3903" w14:paraId="686E0BF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1198E" w14:textId="77777777" w:rsidR="001F3903" w:rsidRDefault="00BF01ED">
            <w:r>
              <w:rPr>
                <w:sz w:val="20"/>
                <w:szCs w:val="20"/>
              </w:rPr>
              <w:lastRenderedPageBreak/>
              <w:t>Top Region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E4BC7" w14:textId="77777777" w:rsidR="001F3903" w:rsidRDefault="00BF01ED">
            <w:r>
              <w:rPr>
                <w:sz w:val="20"/>
                <w:szCs w:val="20"/>
              </w:rPr>
              <w:t>Lagos</w:t>
            </w:r>
          </w:p>
        </w:tc>
      </w:tr>
      <w:tr w:rsidR="001F3903" w14:paraId="499C9C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CD5061" w14:textId="77777777" w:rsidR="001F3903" w:rsidRDefault="00BF01ED">
            <w:r>
              <w:rPr>
                <w:sz w:val="20"/>
                <w:szCs w:val="20"/>
              </w:rPr>
              <w:t>Top Category</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9170AE" w14:textId="77777777" w:rsidR="001F3903" w:rsidRDefault="00BF01ED">
            <w:r>
              <w:rPr>
                <w:sz w:val="20"/>
                <w:szCs w:val="20"/>
              </w:rPr>
              <w:t>Electronics</w:t>
            </w:r>
          </w:p>
        </w:tc>
      </w:tr>
      <w:tr w:rsidR="001F3903" w14:paraId="03C562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C6F14" w14:textId="77777777" w:rsidR="001F3903" w:rsidRDefault="00BF01ED">
            <w:r>
              <w:rPr>
                <w:sz w:val="20"/>
                <w:szCs w:val="20"/>
              </w:rPr>
              <w:t>Top Product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E1481" w14:textId="77777777" w:rsidR="001F3903" w:rsidRDefault="00BF01ED">
            <w:r>
              <w:rPr>
                <w:sz w:val="20"/>
                <w:szCs w:val="20"/>
              </w:rPr>
              <w:t>Smartphone</w:t>
            </w:r>
          </w:p>
        </w:tc>
      </w:tr>
      <w:tr w:rsidR="001F3903" w14:paraId="4F6C2C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55D184" w14:textId="77777777" w:rsidR="001F3903" w:rsidRDefault="00BF01ED">
            <w:r>
              <w:rPr>
                <w:sz w:val="20"/>
                <w:szCs w:val="20"/>
              </w:rPr>
              <w:t>Top Salesperson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538041" w14:textId="77777777" w:rsidR="001F3903" w:rsidRDefault="00BF01ED">
            <w:r>
              <w:rPr>
                <w:sz w:val="20"/>
                <w:szCs w:val="20"/>
              </w:rPr>
              <w:t>SP-049</w:t>
            </w:r>
          </w:p>
        </w:tc>
      </w:tr>
    </w:tbl>
    <w:p w14:paraId="03F44A7A" w14:textId="77777777" w:rsidR="001F3903" w:rsidRDefault="001F3903"/>
    <w:p w14:paraId="4DD9D63A" w14:textId="77777777" w:rsidR="001F3903" w:rsidRDefault="001F3903"/>
    <w:p w14:paraId="38FC59D8" w14:textId="77777777" w:rsidR="001F3903" w:rsidRDefault="00BF01ED">
      <w:pPr>
        <w:pStyle w:val="Heading1"/>
      </w:pPr>
      <w:r>
        <w:rPr>
          <w:color w:val="1F3864"/>
        </w:rPr>
        <w:t>3. Key Findings &amp; Insights</w:t>
      </w:r>
    </w:p>
    <w:p w14:paraId="440F8717" w14:textId="77777777" w:rsidR="001F3903" w:rsidRDefault="001F3903">
      <w:pPr>
        <w:pBdr>
          <w:bottom w:val="single" w:sz="6" w:space="1" w:color="2E75B6"/>
        </w:pBdr>
      </w:pPr>
    </w:p>
    <w:p w14:paraId="22BE4C1B" w14:textId="77777777" w:rsidR="001F3903" w:rsidRDefault="001F3903"/>
    <w:p w14:paraId="797A7DF9" w14:textId="77777777" w:rsidR="001F3903" w:rsidRDefault="00BF01ED">
      <w:pPr>
        <w:pStyle w:val="Heading2"/>
      </w:pPr>
      <w:r>
        <w:rPr>
          <w:color w:val="2E75B6"/>
        </w:rPr>
        <w:t>3.1 Regional Performance</w:t>
      </w:r>
    </w:p>
    <w:p w14:paraId="6B3FB550" w14:textId="77777777" w:rsidR="001F3903" w:rsidRDefault="00BF01ED">
      <w:pPr>
        <w:spacing w:after="120"/>
      </w:pPr>
      <w:r>
        <w:t>Lagos recorded the highest total revenue across all eight regions, reflecting its status as Nigeria’s commercial capital with the highest population and purchasing power. Port Harcourt, while leading in average revenue per order, ranked lower in total revenue due to lower order volumes. This distinction between total and average revenue highlights an important analytical nuance: Lagos drives volume while Port Harcourt drives value per transaction.</w:t>
      </w:r>
    </w:p>
    <w:p w14:paraId="061BA1A5" w14:textId="77777777" w:rsidR="001F3903" w:rsidRDefault="001F3903"/>
    <w:p w14:paraId="6D14F9DA" w14:textId="77777777" w:rsidR="001F3903" w:rsidRDefault="00BF01ED">
      <w:pPr>
        <w:pStyle w:val="Heading2"/>
      </w:pPr>
      <w:r>
        <w:rPr>
          <w:color w:val="2E75B6"/>
        </w:rPr>
        <w:t>3.2 Product &amp; Category Analysis</w:t>
      </w:r>
    </w:p>
    <w:p w14:paraId="58C201E7" w14:textId="77777777" w:rsidR="001F3903" w:rsidRDefault="00BF01ED">
      <w:pPr>
        <w:spacing w:after="120"/>
      </w:pPr>
      <w:r>
        <w:t>Electronics emerged as the top-performing category, contributing the highest percentage of total revenue. Smartphones specifically ranked as the number one product by net revenue and also appeared in the top three products for revenue per unit sold, confirming that high-value electronics are the primary revenue driver for ShopEase Nigeria. Food and Beverages recorded the lowest category revenue, suggesting limited competitiveness in that segment.</w:t>
      </w:r>
    </w:p>
    <w:p w14:paraId="25CFCF5D" w14:textId="77777777" w:rsidR="001F3903" w:rsidRDefault="001F3903"/>
    <w:p w14:paraId="3052F176" w14:textId="77777777" w:rsidR="001F3903" w:rsidRDefault="00BF01ED">
      <w:pPr>
        <w:pStyle w:val="Heading2"/>
      </w:pPr>
      <w:r>
        <w:rPr>
          <w:color w:val="2E75B6"/>
        </w:rPr>
        <w:t>3.3 Return Rate Analysis</w:t>
      </w:r>
    </w:p>
    <w:p w14:paraId="79060B10" w14:textId="77777777" w:rsidR="001F3903" w:rsidRDefault="00BF01ED">
      <w:pPr>
        <w:spacing w:after="120"/>
      </w:pPr>
      <w:r>
        <w:t>Clothing recorded the highest return rate among all product categories. This is a common retail phenomenon driven by sizing mismatches, colour discrepancies, and fabric quality expectations that differ from online descriptions. The correlation analysis between delivery days and return rate produced a Pearson coefficient of 0.064, indicating an extremely weak relationship. This finding is significant: delivery speed is not the primary driver of returns at ShopEase. Attention should therefore shift to product</w:t>
      </w:r>
      <w:r>
        <w:t xml:space="preserve"> quality and accurate product listings rather than logistics improvement.</w:t>
      </w:r>
    </w:p>
    <w:p w14:paraId="77E364C9" w14:textId="77777777" w:rsidR="001F3903" w:rsidRDefault="001F3903"/>
    <w:p w14:paraId="699E7C83" w14:textId="77777777" w:rsidR="001F3903" w:rsidRDefault="00BF01ED">
      <w:pPr>
        <w:pStyle w:val="Heading2"/>
      </w:pPr>
      <w:r>
        <w:rPr>
          <w:color w:val="2E75B6"/>
        </w:rPr>
        <w:t>3.4 Customer Behaviour</w:t>
      </w:r>
    </w:p>
    <w:p w14:paraId="001B936C" w14:textId="75EC1526" w:rsidR="001F3903" w:rsidRDefault="00BF01ED">
      <w:pPr>
        <w:spacing w:after="120"/>
      </w:pPr>
      <w:r>
        <w:t>Analysis of repeat purchase behaviour</w:t>
      </w:r>
      <w:r>
        <w:t xml:space="preserve"> revealed that the maximum number of orders placed by any single customer was just 2, with only 2 customers achieving this threshold. This indicates an extremely low repeat purchase rate across the entire customer base. ShopEase is heavily dependent on acquiring new customers, which is an expensive and unsustainable long-term </w:t>
      </w:r>
      <w:r>
        <w:lastRenderedPageBreak/>
        <w:t>strategy. A loyalty programme, personalized</w:t>
      </w:r>
      <w:r>
        <w:t xml:space="preserve"> email marketing, and post-purchase engagement are strongly recommended.</w:t>
      </w:r>
    </w:p>
    <w:p w14:paraId="3CF343F1" w14:textId="77777777" w:rsidR="001F3903" w:rsidRDefault="001F3903"/>
    <w:p w14:paraId="5B8246BF" w14:textId="77777777" w:rsidR="001F3903" w:rsidRDefault="00BF01ED">
      <w:pPr>
        <w:pStyle w:val="Heading2"/>
      </w:pPr>
      <w:r>
        <w:rPr>
          <w:color w:val="2E75B6"/>
        </w:rPr>
        <w:t>3.5 Payment Methods</w:t>
      </w:r>
    </w:p>
    <w:p w14:paraId="2FE0FF94" w14:textId="77777777" w:rsidR="001F3903" w:rsidRDefault="00BF01ED">
      <w:pPr>
        <w:spacing w:after="120"/>
      </w:pPr>
      <w:r>
        <w:t>POS was the most popular payment method by transaction count, while Card payments generated the highest total revenue. This suggests that card payments are used for larger purchases while POS handles more frequent but smaller transactions. Transfer payments were associated with the slowest average delivery times, likely due to payment confirmation delays in the fulfilment process.</w:t>
      </w:r>
    </w:p>
    <w:p w14:paraId="65B9A3B6" w14:textId="77777777" w:rsidR="001F3903" w:rsidRDefault="001F3903"/>
    <w:p w14:paraId="1DCA59E1" w14:textId="77777777" w:rsidR="001F3903" w:rsidRDefault="00BF01ED">
      <w:pPr>
        <w:pStyle w:val="Heading2"/>
      </w:pPr>
      <w:r>
        <w:rPr>
          <w:color w:val="2E75B6"/>
        </w:rPr>
        <w:t>3.6 Salesperson Performance</w:t>
      </w:r>
    </w:p>
    <w:p w14:paraId="76E6E1A1" w14:textId="3F1C75AF" w:rsidR="001F3903" w:rsidRDefault="00BF01ED">
      <w:pPr>
        <w:spacing w:after="120"/>
      </w:pPr>
      <w:r>
        <w:t>SP-049 ranked first among 50 salespersons by total revenue generated. The RANK (</w:t>
      </w:r>
      <w:r>
        <w:t>) window function analysis revealed significant variation in performance across the sales team. High-performing salespersons like SP-049 should be studied to identify replicable strategies that can be applied across the broader team.</w:t>
      </w:r>
    </w:p>
    <w:p w14:paraId="126AD5FA" w14:textId="77777777" w:rsidR="001F3903" w:rsidRDefault="001F3903"/>
    <w:p w14:paraId="279F8E4C" w14:textId="77777777" w:rsidR="001F3903" w:rsidRDefault="00BF01ED">
      <w:pPr>
        <w:pStyle w:val="Heading1"/>
      </w:pPr>
      <w:r>
        <w:rPr>
          <w:color w:val="1F3864"/>
        </w:rPr>
        <w:t>4. Recommendations</w:t>
      </w:r>
    </w:p>
    <w:p w14:paraId="2F22AF1C" w14:textId="77777777" w:rsidR="001F3903" w:rsidRDefault="001F3903">
      <w:pPr>
        <w:pBdr>
          <w:bottom w:val="single" w:sz="6" w:space="1" w:color="2E75B6"/>
        </w:pBdr>
      </w:pPr>
    </w:p>
    <w:p w14:paraId="60A4932C" w14:textId="77777777" w:rsidR="001F3903" w:rsidRDefault="001F3903"/>
    <w:p w14:paraId="24AEDC32" w14:textId="77777777" w:rsidR="001F3903" w:rsidRDefault="00BF01ED">
      <w:pPr>
        <w:spacing w:after="80"/>
        <w:ind w:left="720" w:hanging="360"/>
      </w:pPr>
      <w:r>
        <w:t>•  Launch a customer loyalty programme immediately to address the critically low repeat purchase rate and reduce dependence on new customer acquisition.</w:t>
      </w:r>
    </w:p>
    <w:p w14:paraId="63424281" w14:textId="77777777" w:rsidR="001F3903" w:rsidRDefault="00BF01ED">
      <w:pPr>
        <w:spacing w:after="80"/>
        <w:ind w:left="720" w:hanging="360"/>
      </w:pPr>
      <w:r>
        <w:t>•  Invest in Clothing category quality control and improve product descriptions, size guides, and return policies to reduce the high return rate in that category.</w:t>
      </w:r>
    </w:p>
    <w:p w14:paraId="7FFE2E9E" w14:textId="78FC9777" w:rsidR="001F3903" w:rsidRDefault="00BF01ED">
      <w:pPr>
        <w:spacing w:after="80"/>
        <w:ind w:left="720" w:hanging="360"/>
      </w:pPr>
      <w:r>
        <w:t>•  Prioties</w:t>
      </w:r>
      <w:r>
        <w:t xml:space="preserve"> POS infrastructure reliability since it is the most used payment channel; any downtime would significantly impact sales volume.</w:t>
      </w:r>
    </w:p>
    <w:p w14:paraId="554F68D8" w14:textId="77777777" w:rsidR="001F3903" w:rsidRDefault="00BF01ED">
      <w:pPr>
        <w:spacing w:after="80"/>
        <w:ind w:left="720" w:hanging="360"/>
      </w:pPr>
      <w:r>
        <w:t>•  Explore growth opportunities in underperforming regions by replicating Lagos and Port Harcourt success strategies in lower-performing cities.</w:t>
      </w:r>
    </w:p>
    <w:p w14:paraId="627613A3" w14:textId="77777777" w:rsidR="001F3903" w:rsidRDefault="00BF01ED">
      <w:pPr>
        <w:spacing w:after="80"/>
        <w:ind w:left="720" w:hanging="360"/>
      </w:pPr>
      <w:r>
        <w:t>•  Consider reviewing or scaling down the Food and Beverages category given its consistently low revenue contribution, or invest in differentiating it from local market competition.</w:t>
      </w:r>
    </w:p>
    <w:p w14:paraId="66DC4701" w14:textId="6B97385D" w:rsidR="001F3903" w:rsidRDefault="00BF01ED">
      <w:pPr>
        <w:spacing w:after="80"/>
        <w:ind w:left="720" w:hanging="360"/>
      </w:pPr>
      <w:r>
        <w:t>•  Implement a salesperson performance incentive structure based on the RANK (</w:t>
      </w:r>
      <w:r>
        <w:t>) analysis to motivate mid and low performers to improve.</w:t>
      </w:r>
    </w:p>
    <w:p w14:paraId="2B9CD5B2" w14:textId="77777777" w:rsidR="001F3903" w:rsidRDefault="001F3903"/>
    <w:p w14:paraId="3ABEC975" w14:textId="77777777" w:rsidR="001F3903" w:rsidRDefault="00BF01ED">
      <w:pPr>
        <w:pStyle w:val="Heading1"/>
      </w:pPr>
      <w:r>
        <w:rPr>
          <w:color w:val="1F3864"/>
        </w:rPr>
        <w:t>5. Conclusion</w:t>
      </w:r>
    </w:p>
    <w:p w14:paraId="44436565" w14:textId="77777777" w:rsidR="001F3903" w:rsidRDefault="001F3903">
      <w:pPr>
        <w:pBdr>
          <w:bottom w:val="single" w:sz="6" w:space="1" w:color="2E75B6"/>
        </w:pBdr>
      </w:pPr>
    </w:p>
    <w:p w14:paraId="6895B000" w14:textId="77777777" w:rsidR="001F3903" w:rsidRDefault="001F3903"/>
    <w:p w14:paraId="518DE7CF" w14:textId="77777777" w:rsidR="001F3903" w:rsidRDefault="00BF01ED">
      <w:pPr>
        <w:spacing w:after="120"/>
      </w:pPr>
      <w:r>
        <w:t xml:space="preserve">This analysis of ShopEase Nigeria’s retail sales data across 2021–2023 has produced actionable insights across regional performance, product categories, customer behaviour, and operational efficiency. The findings are consistent across all four analytical tools — Python, </w:t>
      </w:r>
      <w:r>
        <w:lastRenderedPageBreak/>
        <w:t>SQL, Excel, and Power BI — providing high confidence in their reliability. The most critical business issue identified is the near-zero repeat purchase rate, which poses a significant long-term risk to sustainable revenue growth. Addressing customer retention through loyalty initiatives should be ShopEase Nigeria’s immediate strategic priority.</w:t>
      </w:r>
    </w:p>
    <w:p w14:paraId="4C02DB0C" w14:textId="77777777" w:rsidR="001F3903" w:rsidRDefault="001F3903"/>
    <w:p w14:paraId="249A35F3" w14:textId="77777777" w:rsidR="001F3903" w:rsidRDefault="001F3903">
      <w:pPr>
        <w:pBdr>
          <w:bottom w:val="single" w:sz="6" w:space="1" w:color="2E75B6"/>
        </w:pBdr>
      </w:pPr>
    </w:p>
    <w:p w14:paraId="4B1475E8" w14:textId="77777777" w:rsidR="001F3903" w:rsidRDefault="00BF01ED">
      <w:pPr>
        <w:spacing w:before="120"/>
        <w:jc w:val="center"/>
      </w:pPr>
      <w:r>
        <w:rPr>
          <w:i/>
          <w:iCs/>
          <w:color w:val="888888"/>
          <w:sz w:val="18"/>
          <w:szCs w:val="18"/>
        </w:rPr>
        <w:t>Olaoye Abosede Esther | IDA Data Analysis Bootcamp | 2026</w:t>
      </w:r>
    </w:p>
    <w:sectPr w:rsidR="001F39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FC3343"/>
    <w:multiLevelType w:val="hybridMultilevel"/>
    <w:tmpl w:val="84789356"/>
    <w:lvl w:ilvl="0" w:tplc="BA4ED3C6">
      <w:start w:val="1"/>
      <w:numFmt w:val="bullet"/>
      <w:lvlText w:val="●"/>
      <w:lvlJc w:val="left"/>
      <w:pPr>
        <w:ind w:left="720" w:hanging="360"/>
      </w:pPr>
    </w:lvl>
    <w:lvl w:ilvl="1" w:tplc="FDEE45FC">
      <w:start w:val="1"/>
      <w:numFmt w:val="bullet"/>
      <w:lvlText w:val="○"/>
      <w:lvlJc w:val="left"/>
      <w:pPr>
        <w:ind w:left="1440" w:hanging="360"/>
      </w:pPr>
    </w:lvl>
    <w:lvl w:ilvl="2" w:tplc="3A4A7910">
      <w:start w:val="1"/>
      <w:numFmt w:val="bullet"/>
      <w:lvlText w:val="■"/>
      <w:lvlJc w:val="left"/>
      <w:pPr>
        <w:ind w:left="2160" w:hanging="360"/>
      </w:pPr>
    </w:lvl>
    <w:lvl w:ilvl="3" w:tplc="FCD2CF10">
      <w:start w:val="1"/>
      <w:numFmt w:val="bullet"/>
      <w:lvlText w:val="●"/>
      <w:lvlJc w:val="left"/>
      <w:pPr>
        <w:ind w:left="2880" w:hanging="360"/>
      </w:pPr>
    </w:lvl>
    <w:lvl w:ilvl="4" w:tplc="21147B24">
      <w:start w:val="1"/>
      <w:numFmt w:val="bullet"/>
      <w:lvlText w:val="○"/>
      <w:lvlJc w:val="left"/>
      <w:pPr>
        <w:ind w:left="3600" w:hanging="360"/>
      </w:pPr>
    </w:lvl>
    <w:lvl w:ilvl="5" w:tplc="7E924988">
      <w:start w:val="1"/>
      <w:numFmt w:val="bullet"/>
      <w:lvlText w:val="■"/>
      <w:lvlJc w:val="left"/>
      <w:pPr>
        <w:ind w:left="4320" w:hanging="360"/>
      </w:pPr>
    </w:lvl>
    <w:lvl w:ilvl="6" w:tplc="3B3016E0">
      <w:start w:val="1"/>
      <w:numFmt w:val="bullet"/>
      <w:lvlText w:val="●"/>
      <w:lvlJc w:val="left"/>
      <w:pPr>
        <w:ind w:left="5040" w:hanging="360"/>
      </w:pPr>
    </w:lvl>
    <w:lvl w:ilvl="7" w:tplc="F9CA3C66">
      <w:start w:val="1"/>
      <w:numFmt w:val="bullet"/>
      <w:lvlText w:val="●"/>
      <w:lvlJc w:val="left"/>
      <w:pPr>
        <w:ind w:left="5760" w:hanging="360"/>
      </w:pPr>
    </w:lvl>
    <w:lvl w:ilvl="8" w:tplc="8F764792">
      <w:start w:val="1"/>
      <w:numFmt w:val="bullet"/>
      <w:lvlText w:val="●"/>
      <w:lvlJc w:val="left"/>
      <w:pPr>
        <w:ind w:left="6480" w:hanging="360"/>
      </w:pPr>
    </w:lvl>
  </w:abstractNum>
  <w:num w:numId="1" w16cid:durableId="19183175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903"/>
    <w:rsid w:val="001F3903"/>
    <w:rsid w:val="007B23A6"/>
    <w:rsid w:val="00BF0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9AC2C"/>
  <w15:docId w15:val="{7242C1E6-A4BA-428C-AB30-EA316C07B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863</Words>
  <Characters>4923</Characters>
  <Application>Microsoft Office Word</Application>
  <DocSecurity>0</DocSecurity>
  <Lines>41</Lines>
  <Paragraphs>11</Paragraphs>
  <ScaleCrop>false</ScaleCrop>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Abosede Olaoye</cp:lastModifiedBy>
  <cp:revision>2</cp:revision>
  <dcterms:created xsi:type="dcterms:W3CDTF">2026-06-08T00:37:00Z</dcterms:created>
  <dcterms:modified xsi:type="dcterms:W3CDTF">2026-06-08T00:37:00Z</dcterms:modified>
</cp:coreProperties>
</file>