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F32F3" w14:textId="77777777" w:rsidR="002E14D1" w:rsidRPr="002E14D1" w:rsidRDefault="002E14D1" w:rsidP="002E14D1">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2E14D1">
        <w:rPr>
          <w:rFonts w:ascii="Arial" w:eastAsia="Times New Roman" w:hAnsi="Arial" w:cs="Arial"/>
          <w:b/>
          <w:bCs/>
          <w:color w:val="1F1F1F"/>
          <w:kern w:val="36"/>
          <w:sz w:val="48"/>
          <w:szCs w:val="48"/>
          <w14:ligatures w14:val="none"/>
        </w:rPr>
        <w:t xml:space="preserve">Interpret logistic regression </w:t>
      </w:r>
      <w:proofErr w:type="gramStart"/>
      <w:r w:rsidRPr="002E14D1">
        <w:rPr>
          <w:rFonts w:ascii="Arial" w:eastAsia="Times New Roman" w:hAnsi="Arial" w:cs="Arial"/>
          <w:b/>
          <w:bCs/>
          <w:color w:val="1F1F1F"/>
          <w:kern w:val="36"/>
          <w:sz w:val="48"/>
          <w:szCs w:val="48"/>
          <w14:ligatures w14:val="none"/>
        </w:rPr>
        <w:t>models</w:t>
      </w:r>
      <w:proofErr w:type="gramEnd"/>
    </w:p>
    <w:p w14:paraId="0C02972E"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Interpreting a logistic regression model involves examining coefficients and computing metrics. After you fit your logistic regression model to training data, you can access the coefficient estimates from the model using code in Python. You can then use those values to understand how the model makes predictions. This reading will show you an example of how to interpret coefficients from a logistic regression model, as well as things to consider when choosing metrics for model evaluation. </w:t>
      </w:r>
    </w:p>
    <w:p w14:paraId="5A6E7FC6" w14:textId="77777777" w:rsidR="002E14D1" w:rsidRPr="002E14D1" w:rsidRDefault="002E14D1" w:rsidP="002E14D1">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2E14D1">
        <w:rPr>
          <w:rFonts w:ascii="Arial" w:eastAsia="Times New Roman" w:hAnsi="Arial" w:cs="Arial"/>
          <w:b/>
          <w:bCs/>
          <w:color w:val="1F1F1F"/>
          <w:kern w:val="0"/>
          <w:sz w:val="36"/>
          <w:szCs w:val="36"/>
          <w14:ligatures w14:val="none"/>
        </w:rPr>
        <w:t>Coefficients from the model</w:t>
      </w:r>
    </w:p>
    <w:p w14:paraId="5C28B462"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To understand how a logistic regression model works, it is important to start with the equation that describes the relationship between the variables. That equation is also called the logit function. </w:t>
      </w:r>
    </w:p>
    <w:p w14:paraId="209CEB32" w14:textId="77777777" w:rsidR="002E14D1" w:rsidRPr="002E14D1" w:rsidRDefault="002E14D1" w:rsidP="002E14D1">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2E14D1">
        <w:rPr>
          <w:rFonts w:ascii="unset" w:eastAsia="Times New Roman" w:hAnsi="unset" w:cs="Arial"/>
          <w:b/>
          <w:bCs/>
          <w:color w:val="1F1F1F"/>
          <w:kern w:val="0"/>
          <w:sz w:val="27"/>
          <w:szCs w:val="27"/>
          <w14:ligatures w14:val="none"/>
        </w:rPr>
        <w:t xml:space="preserve">The logit </w:t>
      </w:r>
      <w:proofErr w:type="gramStart"/>
      <w:r w:rsidRPr="002E14D1">
        <w:rPr>
          <w:rFonts w:ascii="unset" w:eastAsia="Times New Roman" w:hAnsi="unset" w:cs="Arial"/>
          <w:b/>
          <w:bCs/>
          <w:color w:val="1F1F1F"/>
          <w:kern w:val="0"/>
          <w:sz w:val="27"/>
          <w:szCs w:val="27"/>
          <w14:ligatures w14:val="none"/>
        </w:rPr>
        <w:t>function</w:t>
      </w:r>
      <w:proofErr w:type="gramEnd"/>
    </w:p>
    <w:p w14:paraId="3EF79D9A"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When the logit function is written in terms of the independent variables, it conveys the following: there is a linear relationship between each independent variable, </w:t>
      </w:r>
      <w:r w:rsidRPr="002E14D1">
        <w:rPr>
          <w:rFonts w:ascii="Tahoma" w:eastAsia="Times New Roman" w:hAnsi="Tahoma" w:cs="Tahoma"/>
          <w:color w:val="1F1F1F"/>
          <w:kern w:val="0"/>
          <w:sz w:val="25"/>
          <w:szCs w:val="25"/>
          <w:bdr w:val="none" w:sz="0" w:space="0" w:color="auto" w:frame="1"/>
          <w14:ligatures w14:val="none"/>
        </w:rPr>
        <w:t>�</w:t>
      </w:r>
      <w:r w:rsidRPr="002E14D1">
        <w:rPr>
          <w:rFonts w:ascii="KaTeX_Math" w:eastAsia="Times New Roman" w:hAnsi="KaTeX_Math" w:cs="Times New Roman"/>
          <w:i/>
          <w:iCs/>
          <w:color w:val="1F1F1F"/>
          <w:kern w:val="0"/>
          <w:sz w:val="25"/>
          <w:szCs w:val="25"/>
          <w14:ligatures w14:val="none"/>
        </w:rPr>
        <w:t>X</w:t>
      </w:r>
      <w:r w:rsidRPr="002E14D1">
        <w:rPr>
          <w:rFonts w:ascii="Arial" w:eastAsia="Times New Roman" w:hAnsi="Arial" w:cs="Arial"/>
          <w:color w:val="1F1F1F"/>
          <w:kern w:val="0"/>
          <w:sz w:val="21"/>
          <w:szCs w:val="21"/>
          <w14:ligatures w14:val="none"/>
        </w:rPr>
        <w:t xml:space="preserve">, and the logit of the probability that the dependent variable, </w:t>
      </w:r>
      <w:r w:rsidRPr="002E14D1">
        <w:rPr>
          <w:rFonts w:ascii="Tahoma" w:eastAsia="Times New Roman" w:hAnsi="Tahoma" w:cs="Tahoma"/>
          <w:color w:val="1F1F1F"/>
          <w:kern w:val="0"/>
          <w:sz w:val="25"/>
          <w:szCs w:val="25"/>
          <w:bdr w:val="none" w:sz="0" w:space="0" w:color="auto" w:frame="1"/>
          <w14:ligatures w14:val="none"/>
        </w:rPr>
        <w:t>�</w:t>
      </w:r>
      <w:r w:rsidRPr="002E14D1">
        <w:rPr>
          <w:rFonts w:ascii="KaTeX_Math" w:eastAsia="Times New Roman" w:hAnsi="KaTeX_Math" w:cs="Times New Roman"/>
          <w:i/>
          <w:iCs/>
          <w:color w:val="1F1F1F"/>
          <w:kern w:val="0"/>
          <w:sz w:val="25"/>
          <w:szCs w:val="25"/>
          <w14:ligatures w14:val="none"/>
        </w:rPr>
        <w:t>Y</w:t>
      </w:r>
      <w:r w:rsidRPr="002E14D1">
        <w:rPr>
          <w:rFonts w:ascii="Arial" w:eastAsia="Times New Roman" w:hAnsi="Arial" w:cs="Arial"/>
          <w:color w:val="1F1F1F"/>
          <w:kern w:val="0"/>
          <w:sz w:val="21"/>
          <w:szCs w:val="21"/>
          <w14:ligatures w14:val="none"/>
        </w:rPr>
        <w:t>, equals 1. The logit of that probability is the logarithm of the odds of that probability. </w:t>
      </w:r>
    </w:p>
    <w:p w14:paraId="3C65FEE1"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The equation for the logit function in binomial logistic regression is shown below. This involves the probability that </w:t>
      </w:r>
      <w:r w:rsidRPr="002E14D1">
        <w:rPr>
          <w:rFonts w:ascii="Tahoma" w:eastAsia="Times New Roman" w:hAnsi="Tahoma" w:cs="Tahoma"/>
          <w:color w:val="1F1F1F"/>
          <w:kern w:val="0"/>
          <w:sz w:val="25"/>
          <w:szCs w:val="25"/>
          <w:bdr w:val="none" w:sz="0" w:space="0" w:color="auto" w:frame="1"/>
          <w14:ligatures w14:val="none"/>
        </w:rPr>
        <w:t>�</w:t>
      </w:r>
      <w:proofErr w:type="spellStart"/>
      <w:r w:rsidRPr="002E14D1">
        <w:rPr>
          <w:rFonts w:ascii="KaTeX_Math" w:eastAsia="Times New Roman" w:hAnsi="KaTeX_Math" w:cs="Times New Roman"/>
          <w:i/>
          <w:iCs/>
          <w:color w:val="1F1F1F"/>
          <w:kern w:val="0"/>
          <w:sz w:val="25"/>
          <w:szCs w:val="25"/>
          <w14:ligatures w14:val="none"/>
        </w:rPr>
        <w:t>Y</w:t>
      </w:r>
      <w:r w:rsidRPr="002E14D1">
        <w:rPr>
          <w:rFonts w:ascii="Arial" w:eastAsia="Times New Roman" w:hAnsi="Arial" w:cs="Arial"/>
          <w:color w:val="1F1F1F"/>
          <w:kern w:val="0"/>
          <w:sz w:val="21"/>
          <w:szCs w:val="21"/>
          <w14:ligatures w14:val="none"/>
        </w:rPr>
        <w:t>equals</w:t>
      </w:r>
      <w:proofErr w:type="spellEnd"/>
      <w:r w:rsidRPr="002E14D1">
        <w:rPr>
          <w:rFonts w:ascii="Arial" w:eastAsia="Times New Roman" w:hAnsi="Arial" w:cs="Arial"/>
          <w:color w:val="1F1F1F"/>
          <w:kern w:val="0"/>
          <w:sz w:val="21"/>
          <w:szCs w:val="21"/>
          <w14:ligatures w14:val="none"/>
        </w:rPr>
        <w:t xml:space="preserve"> 1, because 1 is the typical outcome of interest in binary classification, where the possible values of </w:t>
      </w:r>
      <w:r w:rsidRPr="002E14D1">
        <w:rPr>
          <w:rFonts w:ascii="Tahoma" w:eastAsia="Times New Roman" w:hAnsi="Tahoma" w:cs="Tahoma"/>
          <w:color w:val="1F1F1F"/>
          <w:kern w:val="0"/>
          <w:sz w:val="25"/>
          <w:szCs w:val="25"/>
          <w:bdr w:val="none" w:sz="0" w:space="0" w:color="auto" w:frame="1"/>
          <w14:ligatures w14:val="none"/>
        </w:rPr>
        <w:t>�</w:t>
      </w:r>
      <w:r w:rsidRPr="002E14D1">
        <w:rPr>
          <w:rFonts w:ascii="KaTeX_Math" w:eastAsia="Times New Roman" w:hAnsi="KaTeX_Math" w:cs="Times New Roman"/>
          <w:i/>
          <w:iCs/>
          <w:color w:val="1F1F1F"/>
          <w:kern w:val="0"/>
          <w:sz w:val="25"/>
          <w:szCs w:val="25"/>
          <w14:ligatures w14:val="none"/>
        </w:rPr>
        <w:t>Y</w:t>
      </w:r>
      <w:r w:rsidRPr="002E14D1">
        <w:rPr>
          <w:rFonts w:ascii="Arial" w:eastAsia="Times New Roman" w:hAnsi="Arial" w:cs="Arial"/>
          <w:color w:val="1F1F1F"/>
          <w:kern w:val="0"/>
          <w:sz w:val="21"/>
          <w:szCs w:val="21"/>
          <w14:ligatures w14:val="none"/>
        </w:rPr>
        <w:t xml:space="preserve"> are 1 and 0. </w:t>
      </w:r>
    </w:p>
    <w:p w14:paraId="2FEFC0BA" w14:textId="77777777" w:rsidR="002E14D1" w:rsidRPr="002E14D1" w:rsidRDefault="002E14D1" w:rsidP="002E14D1">
      <w:pPr>
        <w:shd w:val="clear" w:color="auto" w:fill="FFFFFF"/>
        <w:spacing w:after="0" w:afterAutospacing="1" w:line="240" w:lineRule="auto"/>
        <w:rPr>
          <w:rFonts w:ascii="Arial" w:eastAsia="Times New Roman" w:hAnsi="Arial" w:cs="Arial"/>
          <w:color w:val="1F1F1F"/>
          <w:kern w:val="0"/>
          <w:sz w:val="21"/>
          <w:szCs w:val="21"/>
          <w14:ligatures w14:val="none"/>
        </w:rPr>
      </w:pPr>
      <w:r w:rsidRPr="002E14D1">
        <w:rPr>
          <w:rFonts w:ascii="Tahoma" w:eastAsia="Times New Roman" w:hAnsi="Tahoma" w:cs="Tahoma"/>
          <w:color w:val="1F1F1F"/>
          <w:kern w:val="0"/>
          <w:sz w:val="25"/>
          <w:szCs w:val="25"/>
          <w:bdr w:val="none" w:sz="0" w:space="0" w:color="auto" w:frame="1"/>
          <w14:ligatures w14:val="none"/>
        </w:rPr>
        <w:t>����</w:t>
      </w:r>
      <w:proofErr w:type="gramStart"/>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proofErr w:type="gramEnd"/>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0+</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ℎ</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 </w:t>
      </w:r>
      <w:r w:rsidRPr="002E14D1">
        <w:rPr>
          <w:rFonts w:ascii="KaTeX_Math" w:eastAsia="Times New Roman" w:hAnsi="KaTeX_Math" w:cs="Times New Roman"/>
          <w:i/>
          <w:iCs/>
          <w:color w:val="1F1F1F"/>
          <w:kern w:val="0"/>
          <w:sz w:val="25"/>
          <w:szCs w:val="25"/>
          <w14:ligatures w14:val="none"/>
        </w:rPr>
        <w:t>logit</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p</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log</w:t>
      </w:r>
      <w:r w:rsidRPr="002E14D1">
        <w:rPr>
          <w:rFonts w:ascii="Times New Roman" w:eastAsia="Times New Roman" w:hAnsi="Times New Roman" w:cs="Times New Roman"/>
          <w:color w:val="1F1F1F"/>
          <w:kern w:val="0"/>
          <w:sz w:val="25"/>
          <w:szCs w:val="25"/>
          <w14:ligatures w14:val="none"/>
        </w:rPr>
        <w:t>(1 −</w:t>
      </w:r>
      <w:r w:rsidRPr="002E14D1">
        <w:rPr>
          <w:rFonts w:ascii="KaTeX_Math" w:eastAsia="Times New Roman" w:hAnsi="KaTeX_Math" w:cs="Times New Roman"/>
          <w:i/>
          <w:iCs/>
          <w:color w:val="1F1F1F"/>
          <w:kern w:val="0"/>
          <w:sz w:val="25"/>
          <w:szCs w:val="25"/>
          <w14:ligatures w14:val="none"/>
        </w:rPr>
        <w:t>pp</w:t>
      </w:r>
      <w:r w:rsidRPr="002E14D1">
        <w:rPr>
          <w:rFonts w:ascii="Times New Roman" w:eastAsia="Times New Roman" w:hAnsi="Times New Roman" w:cs="Times New Roman"/>
          <w:color w:val="1F1F1F"/>
          <w:kern w:val="0"/>
          <w:sz w:val="2"/>
          <w:szCs w:val="2"/>
          <w14:ligatures w14:val="none"/>
        </w:rPr>
        <w:t>​</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β</w:t>
      </w:r>
      <w:r w:rsidRPr="002E14D1">
        <w:rPr>
          <w:rFonts w:ascii="Times New Roman" w:eastAsia="Times New Roman" w:hAnsi="Times New Roman" w:cs="Times New Roman"/>
          <w:color w:val="1F1F1F"/>
          <w:kern w:val="0"/>
          <w:sz w:val="18"/>
          <w:szCs w:val="18"/>
          <w14:ligatures w14:val="none"/>
        </w:rPr>
        <w:t>0</w:t>
      </w:r>
      <w:r w:rsidRPr="002E14D1">
        <w:rPr>
          <w:rFonts w:ascii="Times New Roman" w:eastAsia="Times New Roman" w:hAnsi="Times New Roman" w:cs="Times New Roman"/>
          <w:color w:val="1F1F1F"/>
          <w:kern w:val="0"/>
          <w:sz w:val="2"/>
          <w:szCs w:val="2"/>
          <w14:ligatures w14:val="none"/>
        </w:rPr>
        <w:t>​</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β</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KaTeX_Math" w:eastAsia="Times New Roman" w:hAnsi="KaTeX_Math" w:cs="Times New Roman"/>
          <w:i/>
          <w:iCs/>
          <w:color w:val="1F1F1F"/>
          <w:kern w:val="0"/>
          <w:sz w:val="25"/>
          <w:szCs w:val="25"/>
          <w14:ligatures w14:val="none"/>
        </w:rPr>
        <w:t>X</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Times New Roman" w:eastAsia="Times New Roman" w:hAnsi="Times New Roman" w:cs="Times New Roman"/>
          <w:color w:val="1F1F1F"/>
          <w:kern w:val="0"/>
          <w:sz w:val="25"/>
          <w:szCs w:val="25"/>
          <w14:ligatures w14:val="none"/>
        </w:rPr>
        <w:t>    </w:t>
      </w:r>
      <w:r w:rsidRPr="002E14D1">
        <w:rPr>
          <w:rFonts w:ascii="KaTeX_Math" w:eastAsia="Times New Roman" w:hAnsi="KaTeX_Math" w:cs="Times New Roman"/>
          <w:i/>
          <w:iCs/>
          <w:color w:val="1F1F1F"/>
          <w:kern w:val="0"/>
          <w:sz w:val="25"/>
          <w:szCs w:val="25"/>
          <w14:ligatures w14:val="none"/>
        </w:rPr>
        <w:t>where</w:t>
      </w:r>
      <w:r w:rsidRPr="002E14D1">
        <w:rPr>
          <w:rFonts w:ascii="Times New Roman" w:eastAsia="Times New Roman" w:hAnsi="Times New Roman" w:cs="Times New Roman"/>
          <w:color w:val="1F1F1F"/>
          <w:kern w:val="0"/>
          <w:sz w:val="25"/>
          <w:szCs w:val="25"/>
          <w14:ligatures w14:val="none"/>
        </w:rPr>
        <w:t> </w:t>
      </w:r>
      <w:r w:rsidRPr="002E14D1">
        <w:rPr>
          <w:rFonts w:ascii="KaTeX_Math" w:eastAsia="Times New Roman" w:hAnsi="KaTeX_Math" w:cs="Times New Roman"/>
          <w:i/>
          <w:iCs/>
          <w:color w:val="1F1F1F"/>
          <w:kern w:val="0"/>
          <w:sz w:val="25"/>
          <w:szCs w:val="25"/>
          <w14:ligatures w14:val="none"/>
        </w:rPr>
        <w:t>p</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P</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Y</w:t>
      </w:r>
      <w:r w:rsidRPr="002E14D1">
        <w:rPr>
          <w:rFonts w:ascii="Times New Roman" w:eastAsia="Times New Roman" w:hAnsi="Times New Roman" w:cs="Times New Roman"/>
          <w:color w:val="1F1F1F"/>
          <w:kern w:val="0"/>
          <w:sz w:val="25"/>
          <w:szCs w:val="25"/>
          <w14:ligatures w14:val="none"/>
        </w:rPr>
        <w:t>=1) </w:t>
      </w:r>
    </w:p>
    <w:p w14:paraId="1BC161E2" w14:textId="77777777" w:rsidR="002E14D1" w:rsidRPr="002E14D1" w:rsidRDefault="002E14D1" w:rsidP="002E14D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14D1">
        <w:rPr>
          <w:rFonts w:ascii="unset" w:eastAsia="Times New Roman" w:hAnsi="unset" w:cs="Arial"/>
          <w:b/>
          <w:bCs/>
          <w:color w:val="1F1F1F"/>
          <w:kern w:val="0"/>
          <w:sz w:val="27"/>
          <w:szCs w:val="27"/>
          <w14:ligatures w14:val="none"/>
        </w:rPr>
        <w:t xml:space="preserve">Interpret </w:t>
      </w:r>
      <w:proofErr w:type="gramStart"/>
      <w:r w:rsidRPr="002E14D1">
        <w:rPr>
          <w:rFonts w:ascii="unset" w:eastAsia="Times New Roman" w:hAnsi="unset" w:cs="Arial"/>
          <w:b/>
          <w:bCs/>
          <w:color w:val="1F1F1F"/>
          <w:kern w:val="0"/>
          <w:sz w:val="27"/>
          <w:szCs w:val="27"/>
          <w14:ligatures w14:val="none"/>
        </w:rPr>
        <w:t>coefficients</w:t>
      </w:r>
      <w:proofErr w:type="gramEnd"/>
    </w:p>
    <w:p w14:paraId="64D4EB6C"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Imagine you have built a binomial logistic regression model for predicting emails as spam or non-spam. The dependent variable, </w:t>
      </w:r>
      <w:r w:rsidRPr="002E14D1">
        <w:rPr>
          <w:rFonts w:ascii="Tahoma" w:eastAsia="Times New Roman" w:hAnsi="Tahoma" w:cs="Tahoma"/>
          <w:color w:val="1F1F1F"/>
          <w:kern w:val="0"/>
          <w:sz w:val="25"/>
          <w:szCs w:val="25"/>
          <w:bdr w:val="none" w:sz="0" w:space="0" w:color="auto" w:frame="1"/>
          <w14:ligatures w14:val="none"/>
        </w:rPr>
        <w:t>�</w:t>
      </w:r>
      <w:r w:rsidRPr="002E14D1">
        <w:rPr>
          <w:rFonts w:ascii="KaTeX_Math" w:eastAsia="Times New Roman" w:hAnsi="KaTeX_Math" w:cs="Times New Roman"/>
          <w:i/>
          <w:iCs/>
          <w:color w:val="1F1F1F"/>
          <w:kern w:val="0"/>
          <w:sz w:val="25"/>
          <w:szCs w:val="25"/>
          <w14:ligatures w14:val="none"/>
        </w:rPr>
        <w:t>Y</w:t>
      </w:r>
      <w:r w:rsidRPr="002E14D1">
        <w:rPr>
          <w:rFonts w:ascii="Arial" w:eastAsia="Times New Roman" w:hAnsi="Arial" w:cs="Arial"/>
          <w:color w:val="1F1F1F"/>
          <w:kern w:val="0"/>
          <w:sz w:val="21"/>
          <w:szCs w:val="21"/>
          <w14:ligatures w14:val="none"/>
        </w:rPr>
        <w:t xml:space="preserve">, is whether an email is spam (1) or non-spam (0). The independent variable,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KaTeX_Math" w:eastAsia="Times New Roman" w:hAnsi="KaTeX_Math" w:cs="Times New Roman"/>
          <w:i/>
          <w:iCs/>
          <w:color w:val="1F1F1F"/>
          <w:kern w:val="0"/>
          <w:sz w:val="25"/>
          <w:szCs w:val="25"/>
          <w14:ligatures w14:val="none"/>
        </w:rPr>
        <w:t>X</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Arial" w:eastAsia="Times New Roman" w:hAnsi="Arial" w:cs="Arial"/>
          <w:color w:val="1F1F1F"/>
          <w:kern w:val="0"/>
          <w:sz w:val="21"/>
          <w:szCs w:val="21"/>
          <w14:ligatures w14:val="none"/>
        </w:rPr>
        <w:t xml:space="preserve">, is the message length.  Assume that </w:t>
      </w:r>
      <w:proofErr w:type="spellStart"/>
      <w:r w:rsidRPr="002E14D1">
        <w:rPr>
          <w:rFonts w:ascii="Courier" w:eastAsia="Times New Roman" w:hAnsi="Courier" w:cs="Arial"/>
          <w:b/>
          <w:bCs/>
          <w:color w:val="1F1F1F"/>
          <w:kern w:val="0"/>
          <w:sz w:val="20"/>
          <w:szCs w:val="20"/>
          <w14:ligatures w14:val="none"/>
        </w:rPr>
        <w:t>clf</w:t>
      </w:r>
      <w:proofErr w:type="spellEnd"/>
      <w:r w:rsidRPr="002E14D1">
        <w:rPr>
          <w:rFonts w:ascii="Arial" w:eastAsia="Times New Roman" w:hAnsi="Arial" w:cs="Arial"/>
          <w:color w:val="1F1F1F"/>
          <w:kern w:val="0"/>
          <w:sz w:val="21"/>
          <w:szCs w:val="21"/>
          <w14:ligatures w14:val="none"/>
        </w:rPr>
        <w:t xml:space="preserve"> is the classifier you fitted to training data.</w:t>
      </w:r>
    </w:p>
    <w:p w14:paraId="575883A5"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You can use the following code to access the coefficient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KaTeX_Math" w:eastAsia="Times New Roman" w:hAnsi="KaTeX_Math" w:cs="Times New Roman"/>
          <w:i/>
          <w:iCs/>
          <w:color w:val="1F1F1F"/>
          <w:kern w:val="0"/>
          <w:sz w:val="25"/>
          <w:szCs w:val="25"/>
          <w14:ligatures w14:val="none"/>
        </w:rPr>
        <w:t>β</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Arial" w:eastAsia="Times New Roman" w:hAnsi="Arial" w:cs="Arial"/>
          <w:color w:val="1F1F1F"/>
          <w:kern w:val="0"/>
          <w:sz w:val="21"/>
          <w:szCs w:val="21"/>
          <w14:ligatures w14:val="none"/>
        </w:rPr>
        <w:t>estimated by the model: </w:t>
      </w:r>
    </w:p>
    <w:p w14:paraId="79BF42FB"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2E14D1">
        <w:rPr>
          <w:rFonts w:ascii="Courier" w:eastAsia="Times New Roman" w:hAnsi="Courier" w:cs="Arial"/>
          <w:b/>
          <w:bCs/>
          <w:color w:val="1F1F1F"/>
          <w:kern w:val="0"/>
          <w:sz w:val="20"/>
          <w:szCs w:val="20"/>
          <w14:ligatures w14:val="none"/>
        </w:rPr>
        <w:t>clf.coef</w:t>
      </w:r>
      <w:proofErr w:type="spellEnd"/>
      <w:proofErr w:type="gramEnd"/>
      <w:r w:rsidRPr="002E14D1">
        <w:rPr>
          <w:rFonts w:ascii="Courier" w:eastAsia="Times New Roman" w:hAnsi="Courier" w:cs="Arial"/>
          <w:b/>
          <w:bCs/>
          <w:color w:val="1F1F1F"/>
          <w:kern w:val="0"/>
          <w:sz w:val="20"/>
          <w:szCs w:val="20"/>
          <w14:ligatures w14:val="none"/>
        </w:rPr>
        <w:t>_</w:t>
      </w:r>
    </w:p>
    <w:p w14:paraId="3979828E"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If the estimated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KaTeX_Math" w:eastAsia="Times New Roman" w:hAnsi="KaTeX_Math" w:cs="Times New Roman"/>
          <w:i/>
          <w:iCs/>
          <w:color w:val="1F1F1F"/>
          <w:kern w:val="0"/>
          <w:sz w:val="25"/>
          <w:szCs w:val="25"/>
          <w14:ligatures w14:val="none"/>
        </w:rPr>
        <w:t>β</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Arial" w:eastAsia="Times New Roman" w:hAnsi="Arial" w:cs="Arial"/>
          <w:color w:val="1F1F1F"/>
          <w:kern w:val="0"/>
          <w:sz w:val="21"/>
          <w:szCs w:val="21"/>
          <w14:ligatures w14:val="none"/>
        </w:rPr>
        <w:t xml:space="preserve"> is 0.186, for example, that means a one-unit increase in message length is associated with a 0.186 increase in the </w:t>
      </w:r>
      <w:proofErr w:type="spellStart"/>
      <w:r w:rsidRPr="002E14D1">
        <w:rPr>
          <w:rFonts w:ascii="Arial" w:eastAsia="Times New Roman" w:hAnsi="Arial" w:cs="Arial"/>
          <w:color w:val="1F1F1F"/>
          <w:kern w:val="0"/>
          <w:sz w:val="21"/>
          <w:szCs w:val="21"/>
          <w14:ligatures w14:val="none"/>
        </w:rPr>
        <w:t>log</w:t>
      </w:r>
      <w:proofErr w:type="spellEnd"/>
      <w:r w:rsidRPr="002E14D1">
        <w:rPr>
          <w:rFonts w:ascii="Arial" w:eastAsia="Times New Roman" w:hAnsi="Arial" w:cs="Arial"/>
          <w:color w:val="1F1F1F"/>
          <w:kern w:val="0"/>
          <w:sz w:val="21"/>
          <w:szCs w:val="21"/>
          <w14:ligatures w14:val="none"/>
        </w:rPr>
        <w:t xml:space="preserve"> odds of </w:t>
      </w:r>
      <w:r w:rsidRPr="002E14D1">
        <w:rPr>
          <w:rFonts w:ascii="Tahoma" w:eastAsia="Times New Roman" w:hAnsi="Tahoma" w:cs="Tahoma"/>
          <w:color w:val="1F1F1F"/>
          <w:kern w:val="0"/>
          <w:sz w:val="25"/>
          <w:szCs w:val="25"/>
          <w:bdr w:val="none" w:sz="0" w:space="0" w:color="auto" w:frame="1"/>
          <w14:ligatures w14:val="none"/>
        </w:rPr>
        <w:t>�</w:t>
      </w:r>
      <w:r w:rsidRPr="002E14D1">
        <w:rPr>
          <w:rFonts w:ascii="KaTeX_Math" w:eastAsia="Times New Roman" w:hAnsi="KaTeX_Math" w:cs="Times New Roman"/>
          <w:i/>
          <w:iCs/>
          <w:color w:val="1F1F1F"/>
          <w:kern w:val="0"/>
          <w:sz w:val="25"/>
          <w:szCs w:val="25"/>
          <w14:ligatures w14:val="none"/>
        </w:rPr>
        <w:t>p</w:t>
      </w:r>
      <w:r w:rsidRPr="002E14D1">
        <w:rPr>
          <w:rFonts w:ascii="Arial" w:eastAsia="Times New Roman" w:hAnsi="Arial" w:cs="Arial"/>
          <w:color w:val="1F1F1F"/>
          <w:kern w:val="0"/>
          <w:sz w:val="21"/>
          <w:szCs w:val="21"/>
          <w14:ligatures w14:val="none"/>
        </w:rPr>
        <w:t xml:space="preserve">. To interpret change in odds of Y as a percentage, you can exponentiate </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KaTeX_Math" w:eastAsia="Times New Roman" w:hAnsi="KaTeX_Math" w:cs="Times New Roman"/>
          <w:i/>
          <w:iCs/>
          <w:color w:val="1F1F1F"/>
          <w:kern w:val="0"/>
          <w:sz w:val="25"/>
          <w:szCs w:val="25"/>
          <w14:ligatures w14:val="none"/>
        </w:rPr>
        <w:t>β</w:t>
      </w:r>
      <w:r w:rsidRPr="002E14D1">
        <w:rPr>
          <w:rFonts w:ascii="Times New Roman" w:eastAsia="Times New Roman" w:hAnsi="Times New Roman" w:cs="Times New Roman"/>
          <w:color w:val="1F1F1F"/>
          <w:kern w:val="0"/>
          <w:sz w:val="18"/>
          <w:szCs w:val="18"/>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Arial" w:eastAsia="Times New Roman" w:hAnsi="Arial" w:cs="Arial"/>
          <w:color w:val="1F1F1F"/>
          <w:kern w:val="0"/>
          <w:sz w:val="21"/>
          <w:szCs w:val="21"/>
          <w14:ligatures w14:val="none"/>
        </w:rPr>
        <w:t>, as follows.</w:t>
      </w:r>
    </w:p>
    <w:p w14:paraId="059266AB" w14:textId="77777777" w:rsidR="002E14D1" w:rsidRPr="002E14D1" w:rsidRDefault="002E14D1" w:rsidP="002E14D1">
      <w:pPr>
        <w:shd w:val="clear" w:color="auto" w:fill="FFFFFF"/>
        <w:spacing w:after="0" w:afterAutospacing="1" w:line="240" w:lineRule="auto"/>
        <w:rPr>
          <w:rFonts w:ascii="Arial" w:eastAsia="Times New Roman" w:hAnsi="Arial" w:cs="Arial"/>
          <w:color w:val="1F1F1F"/>
          <w:kern w:val="0"/>
          <w:sz w:val="21"/>
          <w:szCs w:val="21"/>
          <w14:ligatures w14:val="none"/>
        </w:rPr>
      </w:pP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1=</w:t>
      </w:r>
      <w:r w:rsidRPr="002E14D1">
        <w:rPr>
          <w:rFonts w:ascii="Tahoma" w:eastAsia="Times New Roman" w:hAnsi="Tahoma" w:cs="Tahoma"/>
          <w:color w:val="1F1F1F"/>
          <w:kern w:val="0"/>
          <w:sz w:val="25"/>
          <w:szCs w:val="25"/>
          <w:bdr w:val="none" w:sz="0" w:space="0" w:color="auto" w:frame="1"/>
          <w14:ligatures w14:val="none"/>
        </w:rPr>
        <w:t>�</w:t>
      </w:r>
      <w:r w:rsidRPr="002E14D1">
        <w:rPr>
          <w:rFonts w:ascii="Times New Roman" w:eastAsia="Times New Roman" w:hAnsi="Times New Roman" w:cs="Times New Roman"/>
          <w:color w:val="1F1F1F"/>
          <w:kern w:val="0"/>
          <w:sz w:val="25"/>
          <w:szCs w:val="25"/>
          <w:bdr w:val="none" w:sz="0" w:space="0" w:color="auto" w:frame="1"/>
          <w14:ligatures w14:val="none"/>
        </w:rPr>
        <w:t>0.186≈1.204</w:t>
      </w:r>
      <w:r w:rsidRPr="002E14D1">
        <w:rPr>
          <w:rFonts w:ascii="KaTeX_Math" w:eastAsia="Times New Roman" w:hAnsi="KaTeX_Math" w:cs="Times New Roman"/>
          <w:i/>
          <w:iCs/>
          <w:color w:val="1F1F1F"/>
          <w:kern w:val="0"/>
          <w:sz w:val="25"/>
          <w:szCs w:val="25"/>
          <w14:ligatures w14:val="none"/>
        </w:rPr>
        <w:t>e</w:t>
      </w:r>
      <w:r w:rsidRPr="002E14D1">
        <w:rPr>
          <w:rFonts w:ascii="KaTeX_Math" w:eastAsia="Times New Roman" w:hAnsi="KaTeX_Math" w:cs="Times New Roman"/>
          <w:i/>
          <w:iCs/>
          <w:color w:val="1F1F1F"/>
          <w:kern w:val="0"/>
          <w:sz w:val="18"/>
          <w:szCs w:val="18"/>
          <w14:ligatures w14:val="none"/>
        </w:rPr>
        <w:t>β</w:t>
      </w:r>
      <w:r w:rsidRPr="002E14D1">
        <w:rPr>
          <w:rFonts w:ascii="Times New Roman" w:eastAsia="Times New Roman" w:hAnsi="Times New Roman" w:cs="Times New Roman"/>
          <w:color w:val="1F1F1F"/>
          <w:kern w:val="0"/>
          <w:sz w:val="13"/>
          <w:szCs w:val="13"/>
          <w14:ligatures w14:val="none"/>
        </w:rPr>
        <w:t>1</w:t>
      </w:r>
      <w:r w:rsidRPr="002E14D1">
        <w:rPr>
          <w:rFonts w:ascii="Times New Roman" w:eastAsia="Times New Roman" w:hAnsi="Times New Roman" w:cs="Times New Roman"/>
          <w:color w:val="1F1F1F"/>
          <w:kern w:val="0"/>
          <w:sz w:val="2"/>
          <w:szCs w:val="2"/>
          <w14:ligatures w14:val="none"/>
        </w:rPr>
        <w:t>​</w:t>
      </w:r>
      <w:r w:rsidRPr="002E14D1">
        <w:rPr>
          <w:rFonts w:ascii="Times New Roman" w:eastAsia="Times New Roman" w:hAnsi="Times New Roman" w:cs="Times New Roman"/>
          <w:color w:val="1F1F1F"/>
          <w:kern w:val="0"/>
          <w:sz w:val="25"/>
          <w:szCs w:val="25"/>
          <w14:ligatures w14:val="none"/>
        </w:rPr>
        <w:t>=</w:t>
      </w:r>
      <w:r w:rsidRPr="002E14D1">
        <w:rPr>
          <w:rFonts w:ascii="KaTeX_Math" w:eastAsia="Times New Roman" w:hAnsi="KaTeX_Math" w:cs="Times New Roman"/>
          <w:i/>
          <w:iCs/>
          <w:color w:val="1F1F1F"/>
          <w:kern w:val="0"/>
          <w:sz w:val="25"/>
          <w:szCs w:val="25"/>
          <w14:ligatures w14:val="none"/>
        </w:rPr>
        <w:t>e</w:t>
      </w:r>
      <w:r w:rsidRPr="002E14D1">
        <w:rPr>
          <w:rFonts w:ascii="Times New Roman" w:eastAsia="Times New Roman" w:hAnsi="Times New Roman" w:cs="Times New Roman"/>
          <w:color w:val="1F1F1F"/>
          <w:kern w:val="0"/>
          <w:sz w:val="18"/>
          <w:szCs w:val="18"/>
          <w14:ligatures w14:val="none"/>
        </w:rPr>
        <w:t>0.186</w:t>
      </w:r>
      <w:r w:rsidRPr="002E14D1">
        <w:rPr>
          <w:rFonts w:ascii="Times New Roman" w:eastAsia="Times New Roman" w:hAnsi="Times New Roman" w:cs="Times New Roman"/>
          <w:color w:val="1F1F1F"/>
          <w:kern w:val="0"/>
          <w:sz w:val="25"/>
          <w:szCs w:val="25"/>
          <w14:ligatures w14:val="none"/>
        </w:rPr>
        <w:t>≈1.204</w:t>
      </w:r>
    </w:p>
    <w:p w14:paraId="5C7962DF"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So, for every one-unit increase in message length, you can expect that the odds the email is spam increases by 1.204, or 20.4%. </w:t>
      </w:r>
    </w:p>
    <w:p w14:paraId="37D2DA0E" w14:textId="77777777" w:rsidR="002E14D1" w:rsidRPr="002E14D1" w:rsidRDefault="002E14D1" w:rsidP="002E14D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E14D1">
        <w:rPr>
          <w:rFonts w:ascii="Arial" w:eastAsia="Times New Roman" w:hAnsi="Arial" w:cs="Arial"/>
          <w:b/>
          <w:bCs/>
          <w:color w:val="1F1F1F"/>
          <w:kern w:val="0"/>
          <w:sz w:val="36"/>
          <w:szCs w:val="36"/>
          <w14:ligatures w14:val="none"/>
        </w:rPr>
        <w:lastRenderedPageBreak/>
        <w:t xml:space="preserve">Things to consider when choosing </w:t>
      </w:r>
      <w:proofErr w:type="gramStart"/>
      <w:r w:rsidRPr="002E14D1">
        <w:rPr>
          <w:rFonts w:ascii="Arial" w:eastAsia="Times New Roman" w:hAnsi="Arial" w:cs="Arial"/>
          <w:b/>
          <w:bCs/>
          <w:color w:val="1F1F1F"/>
          <w:kern w:val="0"/>
          <w:sz w:val="36"/>
          <w:szCs w:val="36"/>
          <w14:ligatures w14:val="none"/>
        </w:rPr>
        <w:t>metrics</w:t>
      </w:r>
      <w:proofErr w:type="gramEnd"/>
    </w:p>
    <w:p w14:paraId="2F042B25"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The next important step after examining the coefficients from a logistic regression model is evaluating the model through metrics. The </w:t>
      </w:r>
      <w:proofErr w:type="gramStart"/>
      <w:r w:rsidRPr="002E14D1">
        <w:rPr>
          <w:rFonts w:ascii="Arial" w:eastAsia="Times New Roman" w:hAnsi="Arial" w:cs="Arial"/>
          <w:color w:val="1F1F1F"/>
          <w:kern w:val="0"/>
          <w:sz w:val="21"/>
          <w:szCs w:val="21"/>
          <w14:ligatures w14:val="none"/>
        </w:rPr>
        <w:t>most commonly used</w:t>
      </w:r>
      <w:proofErr w:type="gramEnd"/>
      <w:r w:rsidRPr="002E14D1">
        <w:rPr>
          <w:rFonts w:ascii="Arial" w:eastAsia="Times New Roman" w:hAnsi="Arial" w:cs="Arial"/>
          <w:color w:val="1F1F1F"/>
          <w:kern w:val="0"/>
          <w:sz w:val="21"/>
          <w:szCs w:val="21"/>
          <w14:ligatures w14:val="none"/>
        </w:rPr>
        <w:t xml:space="preserve"> metrics include precision, recall, and accuracy. The following sections describe things to keep in mind when choosing between these. </w:t>
      </w:r>
    </w:p>
    <w:p w14:paraId="4DF7FF09" w14:textId="77777777" w:rsidR="002E14D1" w:rsidRPr="002E14D1" w:rsidRDefault="002E14D1" w:rsidP="002E14D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14D1">
        <w:rPr>
          <w:rFonts w:ascii="unset" w:eastAsia="Times New Roman" w:hAnsi="unset" w:cs="Arial"/>
          <w:b/>
          <w:bCs/>
          <w:color w:val="1F1F1F"/>
          <w:kern w:val="0"/>
          <w:sz w:val="27"/>
          <w:szCs w:val="27"/>
          <w14:ligatures w14:val="none"/>
        </w:rPr>
        <w:t>When to use precision</w:t>
      </w:r>
    </w:p>
    <w:p w14:paraId="3DFFD8E2"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Using precision as an evaluation metric is especially helpful in contexts where the cost of a false positive is quite high and much higher than the cost of a false negative. For example, in the context of email spam detection, a false positive (predicting a non-spam email as spam) would be more costly than a false negative (predicting a spam email as non-spam). A non-spam email that is misclassified could contain important information, such as project status updates from a vendor to a client or assignment deadline announcements from an instructor to a class of students. </w:t>
      </w:r>
    </w:p>
    <w:p w14:paraId="1B301D10" w14:textId="77777777" w:rsidR="002E14D1" w:rsidRPr="002E14D1" w:rsidRDefault="002E14D1" w:rsidP="002E14D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14D1">
        <w:rPr>
          <w:rFonts w:ascii="unset" w:eastAsia="Times New Roman" w:hAnsi="unset" w:cs="Arial"/>
          <w:b/>
          <w:bCs/>
          <w:color w:val="1F1F1F"/>
          <w:kern w:val="0"/>
          <w:sz w:val="27"/>
          <w:szCs w:val="27"/>
          <w14:ligatures w14:val="none"/>
        </w:rPr>
        <w:t>When to use recall</w:t>
      </w:r>
    </w:p>
    <w:p w14:paraId="1FD7A2D1"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Using recall as an evaluation metric is especially helpful in contexts where the cost of a false negative is quite high and much higher than the cost of a false positive. For example, in the context of fraud detection among credit card transactions, a false negative (predicting a fraudulent credit card charge as non-fraudulent) would be more costly than a false positive (predicting a non-fraudulent credit card charge as fraudulent). A fraudulent credit card charge that is misclassified could lead to the customer losing money, undetected.</w:t>
      </w:r>
    </w:p>
    <w:p w14:paraId="2E8DE1A7" w14:textId="77777777" w:rsidR="002E14D1" w:rsidRPr="002E14D1" w:rsidRDefault="002E14D1" w:rsidP="002E14D1">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2E14D1">
        <w:rPr>
          <w:rFonts w:ascii="unset" w:eastAsia="Times New Roman" w:hAnsi="unset" w:cs="Arial"/>
          <w:b/>
          <w:bCs/>
          <w:color w:val="1F1F1F"/>
          <w:kern w:val="0"/>
          <w:sz w:val="27"/>
          <w:szCs w:val="27"/>
          <w14:ligatures w14:val="none"/>
        </w:rPr>
        <w:t>When to use accuracy</w:t>
      </w:r>
    </w:p>
    <w:p w14:paraId="14168037" w14:textId="77777777" w:rsidR="002E14D1" w:rsidRPr="002E14D1" w:rsidRDefault="002E14D1" w:rsidP="002E14D1">
      <w:p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 xml:space="preserve">It is helpful to use accuracy as an evaluation metric when you specifically want to know how much of the data at hand has been correctly categorized by the classifier. Another scenario to </w:t>
      </w:r>
      <w:proofErr w:type="gramStart"/>
      <w:r w:rsidRPr="002E14D1">
        <w:rPr>
          <w:rFonts w:ascii="Arial" w:eastAsia="Times New Roman" w:hAnsi="Arial" w:cs="Arial"/>
          <w:color w:val="1F1F1F"/>
          <w:kern w:val="0"/>
          <w:sz w:val="21"/>
          <w:szCs w:val="21"/>
          <w14:ligatures w14:val="none"/>
        </w:rPr>
        <w:t>consider:</w:t>
      </w:r>
      <w:proofErr w:type="gramEnd"/>
      <w:r w:rsidRPr="002E14D1">
        <w:rPr>
          <w:rFonts w:ascii="Arial" w:eastAsia="Times New Roman" w:hAnsi="Arial" w:cs="Arial"/>
          <w:color w:val="1F1F1F"/>
          <w:kern w:val="0"/>
          <w:sz w:val="21"/>
          <w:szCs w:val="21"/>
          <w14:ligatures w14:val="none"/>
        </w:rPr>
        <w:t xml:space="preserve"> accuracy is an appropriate metric to use when the data is balanced, in other words, when the data has a roughly equal number of positive examples and negative examples. Otherwise, accuracy can be biased. For example, imagine that 95% of a dataset contains positive examples, and the remaining 5% contains negative examples. Then you train a logistic regression classifier on this data and use this classifier </w:t>
      </w:r>
      <w:proofErr w:type="gramStart"/>
      <w:r w:rsidRPr="002E14D1">
        <w:rPr>
          <w:rFonts w:ascii="Arial" w:eastAsia="Times New Roman" w:hAnsi="Arial" w:cs="Arial"/>
          <w:color w:val="1F1F1F"/>
          <w:kern w:val="0"/>
          <w:sz w:val="21"/>
          <w:szCs w:val="21"/>
          <w14:ligatures w14:val="none"/>
        </w:rPr>
        <w:t>predict</w:t>
      </w:r>
      <w:proofErr w:type="gramEnd"/>
      <w:r w:rsidRPr="002E14D1">
        <w:rPr>
          <w:rFonts w:ascii="Arial" w:eastAsia="Times New Roman" w:hAnsi="Arial" w:cs="Arial"/>
          <w:color w:val="1F1F1F"/>
          <w:kern w:val="0"/>
          <w:sz w:val="21"/>
          <w:szCs w:val="21"/>
          <w14:ligatures w14:val="none"/>
        </w:rPr>
        <w:t xml:space="preserve"> on this data. If you get an accuracy of 95%, that does not necessarily indicate that this classifier is effective. Since there is a much larger proportion of positive examples than negative examples, the classifier may be biased towards the majority class (positive) and thus the accuracy metric in this context may not be meaningful. When the data you are working with is imbalanced, consider either transforming it to be balanced or using a different evaluation metric other than accuracy. </w:t>
      </w:r>
    </w:p>
    <w:p w14:paraId="3E416877" w14:textId="77777777" w:rsidR="002E14D1" w:rsidRPr="002E14D1" w:rsidRDefault="002E14D1" w:rsidP="002E14D1">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2E14D1">
        <w:rPr>
          <w:rFonts w:ascii="Arial" w:eastAsia="Times New Roman" w:hAnsi="Arial" w:cs="Arial"/>
          <w:b/>
          <w:bCs/>
          <w:color w:val="1F1F1F"/>
          <w:kern w:val="0"/>
          <w:sz w:val="36"/>
          <w:szCs w:val="36"/>
          <w14:ligatures w14:val="none"/>
        </w:rPr>
        <w:t>Key takeaways</w:t>
      </w:r>
    </w:p>
    <w:p w14:paraId="6E5176B1" w14:textId="77777777" w:rsidR="002E14D1" w:rsidRPr="002E14D1" w:rsidRDefault="002E14D1" w:rsidP="002E14D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Examine the beta coefficients from a model to understand how the model predicts the dependent variable. </w:t>
      </w:r>
    </w:p>
    <w:p w14:paraId="46435FDC" w14:textId="77777777" w:rsidR="002E14D1" w:rsidRPr="002E14D1" w:rsidRDefault="002E14D1" w:rsidP="002E14D1">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2E14D1">
        <w:rPr>
          <w:rFonts w:ascii="Arial" w:eastAsia="Times New Roman" w:hAnsi="Arial" w:cs="Arial"/>
          <w:color w:val="1F1F1F"/>
          <w:kern w:val="0"/>
          <w:sz w:val="21"/>
          <w:szCs w:val="21"/>
          <w14:ligatures w14:val="none"/>
        </w:rPr>
        <w:t>When determining which metrics are meaningful for evaluating a logistic regression classifier, consider the context of the data involved, how the predictions will be used, and how impactful False Positives versus False Negatives are in that context.</w:t>
      </w:r>
    </w:p>
    <w:p w14:paraId="45D077C5" w14:textId="77777777" w:rsidR="002E14D1" w:rsidRDefault="002E14D1"/>
    <w:sectPr w:rsidR="002E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85BCC"/>
    <w:multiLevelType w:val="multilevel"/>
    <w:tmpl w:val="B82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23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D1"/>
    <w:rsid w:val="002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08A4"/>
  <w15:chartTrackingRefBased/>
  <w15:docId w15:val="{6826C291-D98B-4165-A977-D390B877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1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E1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E1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E1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E1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E1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14D1"/>
    <w:rPr>
      <w:b/>
      <w:bCs/>
    </w:rPr>
  </w:style>
  <w:style w:type="character" w:customStyle="1" w:styleId="katex-mathml">
    <w:name w:val="katex-mathml"/>
    <w:basedOn w:val="DefaultParagraphFont"/>
    <w:rsid w:val="002E14D1"/>
  </w:style>
  <w:style w:type="character" w:customStyle="1" w:styleId="mord">
    <w:name w:val="mord"/>
    <w:basedOn w:val="DefaultParagraphFont"/>
    <w:rsid w:val="002E14D1"/>
  </w:style>
  <w:style w:type="paragraph" w:customStyle="1" w:styleId="css-ugr3q8">
    <w:name w:val="css-ugr3q8"/>
    <w:basedOn w:val="Normal"/>
    <w:rsid w:val="002E1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pen">
    <w:name w:val="mopen"/>
    <w:basedOn w:val="DefaultParagraphFont"/>
    <w:rsid w:val="002E14D1"/>
  </w:style>
  <w:style w:type="character" w:customStyle="1" w:styleId="mclose">
    <w:name w:val="mclose"/>
    <w:basedOn w:val="DefaultParagraphFont"/>
    <w:rsid w:val="002E14D1"/>
  </w:style>
  <w:style w:type="character" w:customStyle="1" w:styleId="mspace">
    <w:name w:val="mspace"/>
    <w:basedOn w:val="DefaultParagraphFont"/>
    <w:rsid w:val="002E14D1"/>
  </w:style>
  <w:style w:type="character" w:customStyle="1" w:styleId="mrel">
    <w:name w:val="mrel"/>
    <w:basedOn w:val="DefaultParagraphFont"/>
    <w:rsid w:val="002E14D1"/>
  </w:style>
  <w:style w:type="character" w:customStyle="1" w:styleId="mbin">
    <w:name w:val="mbin"/>
    <w:basedOn w:val="DefaultParagraphFont"/>
    <w:rsid w:val="002E14D1"/>
  </w:style>
  <w:style w:type="character" w:customStyle="1" w:styleId="vlist-s">
    <w:name w:val="vlist-s"/>
    <w:basedOn w:val="DefaultParagraphFont"/>
    <w:rsid w:val="002E14D1"/>
  </w:style>
  <w:style w:type="character" w:styleId="HTMLVariable">
    <w:name w:val="HTML Variable"/>
    <w:basedOn w:val="DefaultParagraphFont"/>
    <w:uiPriority w:val="99"/>
    <w:semiHidden/>
    <w:unhideWhenUsed/>
    <w:rsid w:val="002E14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520166">
      <w:bodyDiv w:val="1"/>
      <w:marLeft w:val="0"/>
      <w:marRight w:val="0"/>
      <w:marTop w:val="0"/>
      <w:marBottom w:val="0"/>
      <w:divBdr>
        <w:top w:val="none" w:sz="0" w:space="0" w:color="auto"/>
        <w:left w:val="none" w:sz="0" w:space="0" w:color="auto"/>
        <w:bottom w:val="none" w:sz="0" w:space="0" w:color="auto"/>
        <w:right w:val="none" w:sz="0" w:space="0" w:color="auto"/>
      </w:divBdr>
      <w:divsChild>
        <w:div w:id="493573100">
          <w:marLeft w:val="0"/>
          <w:marRight w:val="0"/>
          <w:marTop w:val="0"/>
          <w:marBottom w:val="0"/>
          <w:divBdr>
            <w:top w:val="none" w:sz="0" w:space="0" w:color="auto"/>
            <w:left w:val="none" w:sz="0" w:space="0" w:color="auto"/>
            <w:bottom w:val="none" w:sz="0" w:space="0" w:color="auto"/>
            <w:right w:val="none" w:sz="0" w:space="0" w:color="auto"/>
          </w:divBdr>
        </w:div>
        <w:div w:id="853767902">
          <w:marLeft w:val="0"/>
          <w:marRight w:val="0"/>
          <w:marTop w:val="0"/>
          <w:marBottom w:val="0"/>
          <w:divBdr>
            <w:top w:val="none" w:sz="0" w:space="0" w:color="auto"/>
            <w:left w:val="none" w:sz="0" w:space="0" w:color="auto"/>
            <w:bottom w:val="none" w:sz="0" w:space="0" w:color="auto"/>
            <w:right w:val="none" w:sz="0" w:space="0" w:color="auto"/>
          </w:divBdr>
          <w:divsChild>
            <w:div w:id="528833594">
              <w:marLeft w:val="0"/>
              <w:marRight w:val="0"/>
              <w:marTop w:val="0"/>
              <w:marBottom w:val="0"/>
              <w:divBdr>
                <w:top w:val="none" w:sz="0" w:space="0" w:color="auto"/>
                <w:left w:val="none" w:sz="0" w:space="0" w:color="auto"/>
                <w:bottom w:val="none" w:sz="0" w:space="0" w:color="auto"/>
                <w:right w:val="none" w:sz="0" w:space="0" w:color="auto"/>
              </w:divBdr>
              <w:divsChild>
                <w:div w:id="1550070558">
                  <w:marLeft w:val="0"/>
                  <w:marRight w:val="0"/>
                  <w:marTop w:val="0"/>
                  <w:marBottom w:val="0"/>
                  <w:divBdr>
                    <w:top w:val="none" w:sz="0" w:space="0" w:color="auto"/>
                    <w:left w:val="none" w:sz="0" w:space="0" w:color="auto"/>
                    <w:bottom w:val="none" w:sz="0" w:space="0" w:color="auto"/>
                    <w:right w:val="none" w:sz="0" w:space="0" w:color="auto"/>
                  </w:divBdr>
                  <w:divsChild>
                    <w:div w:id="1866208533">
                      <w:marLeft w:val="0"/>
                      <w:marRight w:val="0"/>
                      <w:marTop w:val="0"/>
                      <w:marBottom w:val="0"/>
                      <w:divBdr>
                        <w:top w:val="none" w:sz="0" w:space="0" w:color="auto"/>
                        <w:left w:val="none" w:sz="0" w:space="0" w:color="auto"/>
                        <w:bottom w:val="none" w:sz="0" w:space="0" w:color="auto"/>
                        <w:right w:val="none" w:sz="0" w:space="0" w:color="auto"/>
                      </w:divBdr>
                      <w:divsChild>
                        <w:div w:id="3727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786</Words>
  <Characters>4483</Characters>
  <Application>Microsoft Office Word</Application>
  <DocSecurity>0</DocSecurity>
  <Lines>37</Lines>
  <Paragraphs>10</Paragraphs>
  <ScaleCrop>false</ScaleCrop>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Emiola Olasanmi</dc:creator>
  <cp:keywords/>
  <dc:description/>
  <cp:lastModifiedBy>Emiola Olasanmi</cp:lastModifiedBy>
  <cp:revision>1</cp:revision>
  <dcterms:created xsi:type="dcterms:W3CDTF">2023-06-17T07:01:00Z</dcterms:created>
  <dcterms:modified xsi:type="dcterms:W3CDTF">2023-06-17T07:03:00Z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a651089c-4cd2-4047-a693-159b7ec2ed54</vt:lpwstr>
  </property>
</Properties>
</file>