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9B459A" w14:textId="77777777" w:rsidR="009E3EF0" w:rsidRPr="00AD19B9" w:rsidRDefault="00B842FE" w:rsidP="00AD19B9">
      <w:pPr>
        <w:pStyle w:val="Heading1"/>
        <w:spacing w:line="360" w:lineRule="auto"/>
        <w:rPr>
          <w:rFonts w:ascii="Times New Roman" w:hAnsi="Times New Roman" w:cs="Times New Roman"/>
          <w:sz w:val="24"/>
          <w:szCs w:val="24"/>
        </w:rPr>
      </w:pPr>
      <w:proofErr w:type="spellStart"/>
      <w:r w:rsidRPr="00AD19B9">
        <w:rPr>
          <w:rFonts w:ascii="Times New Roman" w:hAnsi="Times New Roman" w:cs="Times New Roman"/>
          <w:sz w:val="24"/>
          <w:szCs w:val="24"/>
        </w:rPr>
        <w:t>HealthConnect</w:t>
      </w:r>
      <w:proofErr w:type="spellEnd"/>
      <w:r w:rsidRPr="00AD19B9">
        <w:rPr>
          <w:rFonts w:ascii="Times New Roman" w:hAnsi="Times New Roman" w:cs="Times New Roman"/>
          <w:sz w:val="24"/>
          <w:szCs w:val="24"/>
        </w:rPr>
        <w:t xml:space="preserve"> Rwanda: Healthcare Operations and Performance Insights</w:t>
      </w:r>
    </w:p>
    <w:p w14:paraId="11CA0FB9" w14:textId="77777777" w:rsidR="009E3EF0" w:rsidRPr="00AD19B9" w:rsidRDefault="00B842FE" w:rsidP="00AD19B9">
      <w:pPr>
        <w:spacing w:line="360" w:lineRule="auto"/>
        <w:jc w:val="center"/>
        <w:rPr>
          <w:rFonts w:ascii="Times New Roman" w:hAnsi="Times New Roman" w:cs="Times New Roman"/>
          <w:sz w:val="24"/>
          <w:szCs w:val="24"/>
        </w:rPr>
      </w:pPr>
      <w:r w:rsidRPr="00AD19B9">
        <w:rPr>
          <w:rFonts w:ascii="Times New Roman" w:hAnsi="Times New Roman" w:cs="Times New Roman"/>
          <w:b/>
          <w:sz w:val="24"/>
          <w:szCs w:val="24"/>
        </w:rPr>
        <w:t>Business Insights Report</w:t>
      </w:r>
    </w:p>
    <w:p w14:paraId="0FC9D978" w14:textId="3FA4F1A9" w:rsidR="009E3EF0" w:rsidRPr="00AD19B9" w:rsidRDefault="00B842FE" w:rsidP="00AD19B9">
      <w:pPr>
        <w:pStyle w:val="Heading2"/>
        <w:spacing w:line="360" w:lineRule="auto"/>
        <w:rPr>
          <w:rFonts w:ascii="Times New Roman" w:hAnsi="Times New Roman" w:cs="Times New Roman"/>
          <w:sz w:val="24"/>
          <w:szCs w:val="24"/>
        </w:rPr>
      </w:pPr>
      <w:r w:rsidRPr="00AD19B9">
        <w:rPr>
          <w:rFonts w:ascii="Times New Roman" w:hAnsi="Times New Roman" w:cs="Times New Roman"/>
          <w:sz w:val="24"/>
          <w:szCs w:val="24"/>
        </w:rPr>
        <w:t xml:space="preserve"> </w:t>
      </w:r>
      <w:r w:rsidR="00AD19B9">
        <w:rPr>
          <w:rFonts w:ascii="Times New Roman" w:hAnsi="Times New Roman" w:cs="Times New Roman"/>
          <w:sz w:val="24"/>
          <w:szCs w:val="24"/>
        </w:rPr>
        <w:t xml:space="preserve">1.1 </w:t>
      </w:r>
      <w:r w:rsidRPr="00AD19B9">
        <w:rPr>
          <w:rFonts w:ascii="Times New Roman" w:hAnsi="Times New Roman" w:cs="Times New Roman"/>
          <w:sz w:val="24"/>
          <w:szCs w:val="24"/>
        </w:rPr>
        <w:t>Introduction and Data Overview</w:t>
      </w:r>
    </w:p>
    <w:p w14:paraId="4DA878FB" w14:textId="77777777" w:rsidR="009E3EF0" w:rsidRPr="00AD19B9" w:rsidRDefault="00B842FE" w:rsidP="00AD19B9">
      <w:pPr>
        <w:spacing w:line="360" w:lineRule="auto"/>
        <w:rPr>
          <w:rFonts w:ascii="Times New Roman" w:hAnsi="Times New Roman" w:cs="Times New Roman"/>
          <w:sz w:val="24"/>
          <w:szCs w:val="24"/>
        </w:rPr>
      </w:pPr>
      <w:proofErr w:type="spellStart"/>
      <w:r w:rsidRPr="00AD19B9">
        <w:rPr>
          <w:rFonts w:ascii="Times New Roman" w:hAnsi="Times New Roman" w:cs="Times New Roman"/>
          <w:sz w:val="24"/>
          <w:szCs w:val="24"/>
        </w:rPr>
        <w:t>HealthConnect</w:t>
      </w:r>
      <w:proofErr w:type="spellEnd"/>
      <w:r w:rsidRPr="00AD19B9">
        <w:rPr>
          <w:rFonts w:ascii="Times New Roman" w:hAnsi="Times New Roman" w:cs="Times New Roman"/>
          <w:sz w:val="24"/>
          <w:szCs w:val="24"/>
        </w:rPr>
        <w:t xml:space="preserve"> Rwanda wants to know how its hospitals are performing and where to invest next. This report </w:t>
      </w:r>
      <w:r w:rsidRPr="00AD19B9">
        <w:rPr>
          <w:rFonts w:ascii="Times New Roman" w:hAnsi="Times New Roman" w:cs="Times New Roman"/>
          <w:sz w:val="24"/>
          <w:szCs w:val="24"/>
        </w:rPr>
        <w:t xml:space="preserve">uses SQL and Power BI to </w:t>
      </w:r>
      <w:proofErr w:type="spellStart"/>
      <w:r w:rsidRPr="00AD19B9">
        <w:rPr>
          <w:rFonts w:ascii="Times New Roman" w:hAnsi="Times New Roman" w:cs="Times New Roman"/>
          <w:sz w:val="24"/>
          <w:szCs w:val="24"/>
        </w:rPr>
        <w:t>analyse</w:t>
      </w:r>
      <w:proofErr w:type="spellEnd"/>
      <w:r w:rsidRPr="00AD19B9">
        <w:rPr>
          <w:rFonts w:ascii="Times New Roman" w:hAnsi="Times New Roman" w:cs="Times New Roman"/>
          <w:sz w:val="24"/>
          <w:szCs w:val="24"/>
        </w:rPr>
        <w:t xml:space="preserve"> patient care, hospital operations, finances and patient experience, and it ends with recommendations that management can act on.</w:t>
      </w:r>
    </w:p>
    <w:p w14:paraId="53360B5A"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The data sits in a PostgreSQL database built from 26 source files. It covers 20 health facilit</w:t>
      </w:r>
      <w:r w:rsidRPr="00AD19B9">
        <w:rPr>
          <w:rFonts w:ascii="Times New Roman" w:hAnsi="Times New Roman" w:cs="Times New Roman"/>
          <w:sz w:val="24"/>
          <w:szCs w:val="24"/>
        </w:rPr>
        <w:t>ies, 200 departments, 1,250 staff, 20,000 patients, 5,000 appointments, 60,000 bills and payments, 42,036 insurance claims, 60,000 diagnoses and 21,064 feedback records. All amounts are shown in RF, which is assumed to be Rwandan francs because the dataset</w:t>
      </w:r>
      <w:r w:rsidRPr="00AD19B9">
        <w:rPr>
          <w:rFonts w:ascii="Times New Roman" w:hAnsi="Times New Roman" w:cs="Times New Roman"/>
          <w:sz w:val="24"/>
          <w:szCs w:val="24"/>
        </w:rPr>
        <w:t xml:space="preserve"> does not state a currency.</w:t>
      </w:r>
    </w:p>
    <w:p w14:paraId="5B5E5130"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Before analysis, the data was checked for duplicate IDs, impossible ages, zero or negative bills and records that point to missing parents. No impossible ages, no zero or negative bills and no orphan payments or claims were foun</w:t>
      </w:r>
      <w:r w:rsidRPr="00AD19B9">
        <w:rPr>
          <w:rFonts w:ascii="Times New Roman" w:hAnsi="Times New Roman" w:cs="Times New Roman"/>
          <w:sz w:val="24"/>
          <w:szCs w:val="24"/>
        </w:rPr>
        <w:t>d. The checks did find several limits that shape the results, and they are listed in Section 6. Every issue was written into a data quality log.</w:t>
      </w:r>
    </w:p>
    <w:p w14:paraId="4C5D81F1" w14:textId="05DB16CE" w:rsidR="009E3EF0" w:rsidRPr="00AD19B9" w:rsidRDefault="00AD19B9" w:rsidP="00AD19B9">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1.2 </w:t>
      </w:r>
      <w:r w:rsidR="00B842FE" w:rsidRPr="00AD19B9">
        <w:rPr>
          <w:rFonts w:ascii="Times New Roman" w:hAnsi="Times New Roman" w:cs="Times New Roman"/>
          <w:sz w:val="24"/>
          <w:szCs w:val="24"/>
        </w:rPr>
        <w:t>Approach</w:t>
      </w:r>
    </w:p>
    <w:p w14:paraId="3A4EDCC8"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 xml:space="preserve">Forty SQL queries answered the business questions in four groups: patients, appointments, clinical </w:t>
      </w:r>
      <w:r w:rsidRPr="00AD19B9">
        <w:rPr>
          <w:rFonts w:ascii="Times New Roman" w:hAnsi="Times New Roman" w:cs="Times New Roman"/>
          <w:sz w:val="24"/>
          <w:szCs w:val="24"/>
        </w:rPr>
        <w:t xml:space="preserve">and financial. Cleaned SQL views then fed a </w:t>
      </w:r>
      <w:proofErr w:type="gramStart"/>
      <w:r w:rsidRPr="00AD19B9">
        <w:rPr>
          <w:rFonts w:ascii="Times New Roman" w:hAnsi="Times New Roman" w:cs="Times New Roman"/>
          <w:sz w:val="24"/>
          <w:szCs w:val="24"/>
        </w:rPr>
        <w:t>six page</w:t>
      </w:r>
      <w:proofErr w:type="gramEnd"/>
      <w:r w:rsidRPr="00AD19B9">
        <w:rPr>
          <w:rFonts w:ascii="Times New Roman" w:hAnsi="Times New Roman" w:cs="Times New Roman"/>
          <w:sz w:val="24"/>
          <w:szCs w:val="24"/>
        </w:rPr>
        <w:t xml:space="preserve"> Power BI dashboard with KPI cards, slicers, a province map, drill-through to a facility page, a custom tooltip, bookmarks, a decomposition tree and DAX measures. Time analysis uses month over month growt</w:t>
      </w:r>
      <w:r w:rsidRPr="00AD19B9">
        <w:rPr>
          <w:rFonts w:ascii="Times New Roman" w:hAnsi="Times New Roman" w:cs="Times New Roman"/>
          <w:sz w:val="24"/>
          <w:szCs w:val="24"/>
        </w:rPr>
        <w:t>h, because the data covers only 2026.</w:t>
      </w:r>
    </w:p>
    <w:p w14:paraId="7E78C383" w14:textId="30B1713B" w:rsidR="009E3EF0" w:rsidRPr="00AD19B9" w:rsidRDefault="00AD19B9" w:rsidP="00AD19B9">
      <w:pPr>
        <w:pStyle w:val="Heading2"/>
        <w:spacing w:line="360" w:lineRule="auto"/>
        <w:rPr>
          <w:rFonts w:ascii="Times New Roman" w:hAnsi="Times New Roman" w:cs="Times New Roman"/>
          <w:sz w:val="24"/>
          <w:szCs w:val="24"/>
        </w:rPr>
      </w:pPr>
      <w:r>
        <w:rPr>
          <w:rFonts w:ascii="Times New Roman" w:hAnsi="Times New Roman" w:cs="Times New Roman"/>
          <w:sz w:val="24"/>
          <w:szCs w:val="24"/>
        </w:rPr>
        <w:t>1.</w:t>
      </w:r>
      <w:r w:rsidR="00B842FE" w:rsidRPr="00AD19B9">
        <w:rPr>
          <w:rFonts w:ascii="Times New Roman" w:hAnsi="Times New Roman" w:cs="Times New Roman"/>
          <w:sz w:val="24"/>
          <w:szCs w:val="24"/>
        </w:rPr>
        <w:t>3. Key Findings</w:t>
      </w:r>
    </w:p>
    <w:p w14:paraId="79F17724" w14:textId="33794690" w:rsidR="009E3EF0" w:rsidRPr="00AD19B9" w:rsidRDefault="00AD19B9" w:rsidP="00AD19B9">
      <w:pPr>
        <w:pStyle w:val="Heading3"/>
        <w:spacing w:line="360" w:lineRule="auto"/>
        <w:rPr>
          <w:rFonts w:ascii="Times New Roman" w:hAnsi="Times New Roman" w:cs="Times New Roman"/>
          <w:szCs w:val="24"/>
        </w:rPr>
      </w:pPr>
      <w:r>
        <w:rPr>
          <w:rFonts w:ascii="Times New Roman" w:hAnsi="Times New Roman" w:cs="Times New Roman"/>
          <w:szCs w:val="24"/>
        </w:rPr>
        <w:t>1.</w:t>
      </w:r>
      <w:r w:rsidR="00B842FE" w:rsidRPr="00AD19B9">
        <w:rPr>
          <w:rFonts w:ascii="Times New Roman" w:hAnsi="Times New Roman" w:cs="Times New Roman"/>
          <w:szCs w:val="24"/>
        </w:rPr>
        <w:t>3.1 Patients</w:t>
      </w:r>
    </w:p>
    <w:p w14:paraId="3F749857"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There are 20,000 registered patients with an average age of 45. Gender is almost even (10,090 male and 9,910 female). The 65 and over group is the largest at 5,701 patients (28.5%), followe</w:t>
      </w:r>
      <w:r w:rsidRPr="00AD19B9">
        <w:rPr>
          <w:rFonts w:ascii="Times New Roman" w:hAnsi="Times New Roman" w:cs="Times New Roman"/>
          <w:sz w:val="24"/>
          <w:szCs w:val="24"/>
        </w:rPr>
        <w:t>d by the 0 to 17 group at 3,970. Patients are spread evenly across the five provinces: Western 4,091, Eastern 4,067, Southern 3,967, Kigali City 3,952 and Northern 3,923.</w:t>
      </w:r>
    </w:p>
    <w:p w14:paraId="7705099C"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lastRenderedPageBreak/>
        <w:t>About three in four patients (14,929, or 74.6%) live with a chronic condition. Asthma</w:t>
      </w:r>
      <w:r w:rsidRPr="00AD19B9">
        <w:rPr>
          <w:rFonts w:ascii="Times New Roman" w:hAnsi="Times New Roman" w:cs="Times New Roman"/>
          <w:sz w:val="24"/>
          <w:szCs w:val="24"/>
        </w:rPr>
        <w:t xml:space="preserve"> (4,996), hypertension (4,988) and diabetes (4,945) are almost equal in size. Every patient has an insurance ID, spread evenly across 15 plans.</w:t>
      </w:r>
    </w:p>
    <w:p w14:paraId="174E94DE" w14:textId="3CE05798" w:rsidR="009E3EF0" w:rsidRPr="00AD19B9" w:rsidRDefault="00AD19B9" w:rsidP="00AD19B9">
      <w:pPr>
        <w:pStyle w:val="Heading3"/>
        <w:spacing w:line="360" w:lineRule="auto"/>
        <w:rPr>
          <w:rFonts w:ascii="Times New Roman" w:hAnsi="Times New Roman" w:cs="Times New Roman"/>
          <w:szCs w:val="24"/>
        </w:rPr>
      </w:pPr>
      <w:r>
        <w:rPr>
          <w:rFonts w:ascii="Times New Roman" w:hAnsi="Times New Roman" w:cs="Times New Roman"/>
          <w:szCs w:val="24"/>
        </w:rPr>
        <w:t>1.</w:t>
      </w:r>
      <w:r w:rsidR="00B842FE" w:rsidRPr="00AD19B9">
        <w:rPr>
          <w:rFonts w:ascii="Times New Roman" w:hAnsi="Times New Roman" w:cs="Times New Roman"/>
          <w:szCs w:val="24"/>
        </w:rPr>
        <w:t>3.2 Appointments and Workload</w:t>
      </w:r>
    </w:p>
    <w:p w14:paraId="3CB1D168"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There were 5,000 appointments with full details, about 417 a month. Monthly volume</w:t>
      </w:r>
      <w:r w:rsidRPr="00AD19B9">
        <w:rPr>
          <w:rFonts w:ascii="Times New Roman" w:hAnsi="Times New Roman" w:cs="Times New Roman"/>
          <w:sz w:val="24"/>
          <w:szCs w:val="24"/>
        </w:rPr>
        <w:t xml:space="preserve"> is steady, from 400 in May to 440 in March. The split by visit type is close to equal: follow-up 1,694, consultation 1,656 and emergency 1,650. Emergencies make up 33% of all appointments, which is high.</w:t>
      </w:r>
    </w:p>
    <w:p w14:paraId="0CBB4492"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The busiest hospitals are HF013 (278 appointments),</w:t>
      </w:r>
      <w:r w:rsidRPr="00AD19B9">
        <w:rPr>
          <w:rFonts w:ascii="Times New Roman" w:hAnsi="Times New Roman" w:cs="Times New Roman"/>
          <w:sz w:val="24"/>
          <w:szCs w:val="24"/>
        </w:rPr>
        <w:t xml:space="preserve"> HF014 (276) and HF010 (275). The quietest are HF019 (217) and HF004 (222). Cardiology (544), Radiology (525) and Obstetrics and Gynecology (511) carry the heaviest department workload, while ICU is lightest at 467. Each doctor handled about 14 appointment</w:t>
      </w:r>
      <w:r w:rsidRPr="00AD19B9">
        <w:rPr>
          <w:rFonts w:ascii="Times New Roman" w:hAnsi="Times New Roman" w:cs="Times New Roman"/>
          <w:sz w:val="24"/>
          <w:szCs w:val="24"/>
        </w:rPr>
        <w:t>s on average.</w:t>
      </w:r>
    </w:p>
    <w:p w14:paraId="07425AF3" w14:textId="166B3B71" w:rsidR="009E3EF0" w:rsidRPr="00AD19B9" w:rsidRDefault="00AD19B9" w:rsidP="00AD19B9">
      <w:pPr>
        <w:pStyle w:val="Heading3"/>
        <w:spacing w:line="360" w:lineRule="auto"/>
        <w:rPr>
          <w:rFonts w:ascii="Times New Roman" w:hAnsi="Times New Roman" w:cs="Times New Roman"/>
          <w:szCs w:val="24"/>
        </w:rPr>
      </w:pPr>
      <w:r>
        <w:rPr>
          <w:rFonts w:ascii="Times New Roman" w:hAnsi="Times New Roman" w:cs="Times New Roman"/>
          <w:szCs w:val="24"/>
        </w:rPr>
        <w:t>1.</w:t>
      </w:r>
      <w:r w:rsidR="00B842FE" w:rsidRPr="00AD19B9">
        <w:rPr>
          <w:rFonts w:ascii="Times New Roman" w:hAnsi="Times New Roman" w:cs="Times New Roman"/>
          <w:szCs w:val="24"/>
        </w:rPr>
        <w:t>3.3 Clinical Picture</w:t>
      </w:r>
    </w:p>
    <w:p w14:paraId="17A7E1D0"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 xml:space="preserve">Only five diagnoses appear in the data, in near equal shares: gastritis (12,208), diabetes (12,083), hypertension (12,075), malaria (11,878) and upper respiratory infection (11,756). Severity is also evenly spread across </w:t>
      </w:r>
      <w:r w:rsidRPr="00AD19B9">
        <w:rPr>
          <w:rFonts w:ascii="Times New Roman" w:hAnsi="Times New Roman" w:cs="Times New Roman"/>
          <w:sz w:val="24"/>
          <w:szCs w:val="24"/>
        </w:rPr>
        <w:t>mild (20,190), severe (19,983) and moderate (19,827). No diagnosis shows a clear rise during the year, so the data does not show any disease becoming more common.</w:t>
      </w:r>
    </w:p>
    <w:p w14:paraId="1E8EB19F" w14:textId="28183288" w:rsidR="009E3EF0" w:rsidRPr="00AD19B9" w:rsidRDefault="00AD19B9" w:rsidP="00AD19B9">
      <w:pPr>
        <w:pStyle w:val="Heading3"/>
        <w:spacing w:line="360" w:lineRule="auto"/>
        <w:rPr>
          <w:rFonts w:ascii="Times New Roman" w:hAnsi="Times New Roman" w:cs="Times New Roman"/>
          <w:szCs w:val="24"/>
        </w:rPr>
      </w:pPr>
      <w:r>
        <w:rPr>
          <w:rFonts w:ascii="Times New Roman" w:hAnsi="Times New Roman" w:cs="Times New Roman"/>
          <w:szCs w:val="24"/>
        </w:rPr>
        <w:t>1.</w:t>
      </w:r>
      <w:r w:rsidR="00B842FE" w:rsidRPr="00AD19B9">
        <w:rPr>
          <w:rFonts w:ascii="Times New Roman" w:hAnsi="Times New Roman" w:cs="Times New Roman"/>
          <w:szCs w:val="24"/>
        </w:rPr>
        <w:t>3.4 Financial Performance</w:t>
      </w:r>
    </w:p>
    <w:tbl>
      <w:tblPr>
        <w:tblStyle w:val="TableGrid"/>
        <w:tblW w:w="0" w:type="auto"/>
        <w:tblLayout w:type="fixed"/>
        <w:tblLook w:val="0420" w:firstRow="1" w:lastRow="0" w:firstColumn="0" w:lastColumn="0" w:noHBand="0" w:noVBand="1"/>
      </w:tblPr>
      <w:tblGrid>
        <w:gridCol w:w="3935"/>
        <w:gridCol w:w="5424"/>
      </w:tblGrid>
      <w:tr w:rsidR="009E3EF0" w:rsidRPr="00AD19B9" w14:paraId="22F65232" w14:textId="77777777">
        <w:trPr>
          <w:tblHeader/>
        </w:trPr>
        <w:tc>
          <w:tcPr>
            <w:tcW w:w="3935" w:type="dxa"/>
            <w:shd w:val="clear" w:color="auto" w:fill="F2F2F2"/>
          </w:tcPr>
          <w:p w14:paraId="6340D80F"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Measure</w:t>
            </w:r>
          </w:p>
        </w:tc>
        <w:tc>
          <w:tcPr>
            <w:tcW w:w="5424" w:type="dxa"/>
            <w:shd w:val="clear" w:color="auto" w:fill="F2F2F2"/>
          </w:tcPr>
          <w:p w14:paraId="49AD933C"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Value</w:t>
            </w:r>
          </w:p>
        </w:tc>
      </w:tr>
      <w:tr w:rsidR="009E3EF0" w:rsidRPr="00AD19B9" w14:paraId="071291B6" w14:textId="77777777">
        <w:tc>
          <w:tcPr>
            <w:tcW w:w="3935" w:type="dxa"/>
          </w:tcPr>
          <w:p w14:paraId="5EBC0322"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Total billed</w:t>
            </w:r>
          </w:p>
        </w:tc>
        <w:tc>
          <w:tcPr>
            <w:tcW w:w="5424" w:type="dxa"/>
          </w:tcPr>
          <w:p w14:paraId="6DD10751"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RF9.31 billion</w:t>
            </w:r>
          </w:p>
        </w:tc>
      </w:tr>
      <w:tr w:rsidR="009E3EF0" w:rsidRPr="00AD19B9" w14:paraId="01E0E85F" w14:textId="77777777">
        <w:tc>
          <w:tcPr>
            <w:tcW w:w="3935" w:type="dxa"/>
          </w:tcPr>
          <w:p w14:paraId="6E6C9A27"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Total collected</w:t>
            </w:r>
          </w:p>
        </w:tc>
        <w:tc>
          <w:tcPr>
            <w:tcW w:w="5424" w:type="dxa"/>
          </w:tcPr>
          <w:p w14:paraId="5762BC5C"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RF8.39 billion (90.1%)</w:t>
            </w:r>
          </w:p>
        </w:tc>
      </w:tr>
      <w:tr w:rsidR="009E3EF0" w:rsidRPr="00AD19B9" w14:paraId="434A8442" w14:textId="77777777">
        <w:tc>
          <w:tcPr>
            <w:tcW w:w="3935" w:type="dxa"/>
          </w:tcPr>
          <w:p w14:paraId="2C3F3AE9"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Outstanding</w:t>
            </w:r>
          </w:p>
        </w:tc>
        <w:tc>
          <w:tcPr>
            <w:tcW w:w="5424" w:type="dxa"/>
          </w:tcPr>
          <w:p w14:paraId="10C3D18B"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RF920 million (9.9%)</w:t>
            </w:r>
          </w:p>
        </w:tc>
      </w:tr>
      <w:tr w:rsidR="009E3EF0" w:rsidRPr="00AD19B9" w14:paraId="080EF5D5" w14:textId="77777777">
        <w:tc>
          <w:tcPr>
            <w:tcW w:w="3935" w:type="dxa"/>
          </w:tcPr>
          <w:p w14:paraId="1CC0ABC0"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Average bill</w:t>
            </w:r>
          </w:p>
        </w:tc>
        <w:tc>
          <w:tcPr>
            <w:tcW w:w="5424" w:type="dxa"/>
          </w:tcPr>
          <w:p w14:paraId="26899B13"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RF155,157</w:t>
            </w:r>
          </w:p>
        </w:tc>
      </w:tr>
      <w:tr w:rsidR="009E3EF0" w:rsidRPr="00AD19B9" w14:paraId="0308E413" w14:textId="77777777">
        <w:tc>
          <w:tcPr>
            <w:tcW w:w="3935" w:type="dxa"/>
          </w:tcPr>
          <w:p w14:paraId="40F99C42"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Claims submitted</w:t>
            </w:r>
          </w:p>
        </w:tc>
        <w:tc>
          <w:tcPr>
            <w:tcW w:w="5424" w:type="dxa"/>
          </w:tcPr>
          <w:p w14:paraId="42EC6C70"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42,036 worth RF4.88 billion</w:t>
            </w:r>
          </w:p>
        </w:tc>
      </w:tr>
      <w:tr w:rsidR="009E3EF0" w:rsidRPr="00AD19B9" w14:paraId="0487523D" w14:textId="77777777">
        <w:tc>
          <w:tcPr>
            <w:tcW w:w="3935" w:type="dxa"/>
          </w:tcPr>
          <w:p w14:paraId="07226926"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Claim approval rate</w:t>
            </w:r>
          </w:p>
        </w:tc>
        <w:tc>
          <w:tcPr>
            <w:tcW w:w="5424" w:type="dxa"/>
          </w:tcPr>
          <w:p w14:paraId="4E288BC8"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50.0%</w:t>
            </w:r>
          </w:p>
        </w:tc>
      </w:tr>
    </w:tbl>
    <w:p w14:paraId="566AA981"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lastRenderedPageBreak/>
        <w:t xml:space="preserve">Payment methods are balanced: card RF2.12 billion, mobile money RF2.10 billion, insurance RF2.09 billion and cash RF2.07 billion. All four insurers file a similar value of claims (RF1.21 to 1.24 billion), with Radiant highest on volume and value. Approval </w:t>
      </w:r>
      <w:r w:rsidRPr="00AD19B9">
        <w:rPr>
          <w:rFonts w:ascii="Times New Roman" w:hAnsi="Times New Roman" w:cs="Times New Roman"/>
          <w:sz w:val="24"/>
          <w:szCs w:val="24"/>
        </w:rPr>
        <w:t>rates are close to 50% for every insurer: RSSB 50.9%, Radiant 50.1%, MMI 49.6% and Private 49.3%.</w:t>
      </w:r>
    </w:p>
    <w:p w14:paraId="54F58E4E"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For the 5,000 bills linked to appointment details (RF771 million), the top earning hospitals are HF011 (RF44.2 million), HF006 (RF43.6 million) and HF013 (RF4</w:t>
      </w:r>
      <w:r w:rsidRPr="00AD19B9">
        <w:rPr>
          <w:rFonts w:ascii="Times New Roman" w:hAnsi="Times New Roman" w:cs="Times New Roman"/>
          <w:sz w:val="24"/>
          <w:szCs w:val="24"/>
        </w:rPr>
        <w:t>3.5 million). HF018 earns least at RF34.8 million. Cardiology leads departments at RF86.2 million, followed by Radiology (RF82.0 million) and Laboratory (RF78.6 million). Monthly revenue peaks in June (RF70.2 million) and is lowest in September (RF57.2 mil</w:t>
      </w:r>
      <w:r w:rsidRPr="00AD19B9">
        <w:rPr>
          <w:rFonts w:ascii="Times New Roman" w:hAnsi="Times New Roman" w:cs="Times New Roman"/>
          <w:sz w:val="24"/>
          <w:szCs w:val="24"/>
        </w:rPr>
        <w:t>lion). Revenue by visit type is almost equal, with follow-up at RF260.4 million, consultation at RF257.9 million and emergency at RF252.8 million.</w:t>
      </w:r>
    </w:p>
    <w:p w14:paraId="6B613B5F" w14:textId="079AF8AE" w:rsidR="009E3EF0" w:rsidRPr="00AD19B9" w:rsidRDefault="00AD19B9" w:rsidP="00AD19B9">
      <w:pPr>
        <w:pStyle w:val="Heading3"/>
        <w:spacing w:line="360" w:lineRule="auto"/>
        <w:rPr>
          <w:rFonts w:ascii="Times New Roman" w:hAnsi="Times New Roman" w:cs="Times New Roman"/>
          <w:szCs w:val="24"/>
        </w:rPr>
      </w:pPr>
      <w:r>
        <w:rPr>
          <w:rFonts w:ascii="Times New Roman" w:hAnsi="Times New Roman" w:cs="Times New Roman"/>
          <w:szCs w:val="24"/>
        </w:rPr>
        <w:t>1.</w:t>
      </w:r>
      <w:r w:rsidR="00B842FE" w:rsidRPr="00AD19B9">
        <w:rPr>
          <w:rFonts w:ascii="Times New Roman" w:hAnsi="Times New Roman" w:cs="Times New Roman"/>
          <w:szCs w:val="24"/>
        </w:rPr>
        <w:t>3.5 Staff and Operations</w:t>
      </w:r>
    </w:p>
    <w:p w14:paraId="0C2FA114"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The 20 hospitals employ 1,250 staff: 700 nurses, 350 doctors, 80 administrative staf</w:t>
      </w:r>
      <w:r w:rsidRPr="00AD19B9">
        <w:rPr>
          <w:rFonts w:ascii="Times New Roman" w:hAnsi="Times New Roman" w:cs="Times New Roman"/>
          <w:sz w:val="24"/>
          <w:szCs w:val="24"/>
        </w:rPr>
        <w:t>f, 50 pharmacists, 40 laboratory scientists and 30 radiographers. That is about 16 patients per staff member. Staffing looks roughly even across hospitals, although appointment volume varies from 217 to 278. There are 2,000 beds and 200 pieces of equipment</w:t>
      </w:r>
      <w:r w:rsidRPr="00AD19B9">
        <w:rPr>
          <w:rFonts w:ascii="Times New Roman" w:hAnsi="Times New Roman" w:cs="Times New Roman"/>
          <w:sz w:val="24"/>
          <w:szCs w:val="24"/>
        </w:rPr>
        <w:t>, ten at each hospital. Every bed is recorded as available, so bed utilization cannot be measured.</w:t>
      </w:r>
    </w:p>
    <w:p w14:paraId="1A432F98" w14:textId="225A83A4" w:rsidR="009E3EF0" w:rsidRPr="00AD19B9" w:rsidRDefault="00AD19B9" w:rsidP="00AD19B9">
      <w:pPr>
        <w:pStyle w:val="Heading3"/>
        <w:spacing w:line="360" w:lineRule="auto"/>
        <w:rPr>
          <w:rFonts w:ascii="Times New Roman" w:hAnsi="Times New Roman" w:cs="Times New Roman"/>
          <w:szCs w:val="24"/>
        </w:rPr>
      </w:pPr>
      <w:r>
        <w:rPr>
          <w:rFonts w:ascii="Times New Roman" w:hAnsi="Times New Roman" w:cs="Times New Roman"/>
          <w:szCs w:val="24"/>
        </w:rPr>
        <w:t>1.</w:t>
      </w:r>
      <w:r w:rsidR="00B842FE" w:rsidRPr="00AD19B9">
        <w:rPr>
          <w:rFonts w:ascii="Times New Roman" w:hAnsi="Times New Roman" w:cs="Times New Roman"/>
          <w:szCs w:val="24"/>
        </w:rPr>
        <w:t>3.6 Patient Experience</w:t>
      </w:r>
    </w:p>
    <w:p w14:paraId="1E859DF5"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The average satisfaction rating is 2.99 out of 5. Ratings are spread evenly, but 40.4% are poor (1 or 2 stars) and only 19.7% are exce</w:t>
      </w:r>
      <w:r w:rsidRPr="00AD19B9">
        <w:rPr>
          <w:rFonts w:ascii="Times New Roman" w:hAnsi="Times New Roman" w:cs="Times New Roman"/>
          <w:sz w:val="24"/>
          <w:szCs w:val="24"/>
        </w:rPr>
        <w:t>llent (5 stars). Among feedback linked to appointments (1,756 records), the best rated hospitals are HF011 (3.19), HF001 (3.12) and HF012 (3.08). The lowest are HF020 and HF007 (2.76 each) and HF014 (2.77). By department, ICU scores lowest (2.76), followed</w:t>
      </w:r>
      <w:r w:rsidRPr="00AD19B9">
        <w:rPr>
          <w:rFonts w:ascii="Times New Roman" w:hAnsi="Times New Roman" w:cs="Times New Roman"/>
          <w:sz w:val="24"/>
          <w:szCs w:val="24"/>
        </w:rPr>
        <w:t xml:space="preserve"> by Internal Medicine and Radiology (2.88 each), while Emergency scores highest (3.02). Satisfaction stays flat through the year, between 2.82 and 3.06.</w:t>
      </w:r>
    </w:p>
    <w:p w14:paraId="07097B47" w14:textId="08CBF22F" w:rsidR="009E3EF0" w:rsidRPr="00AD19B9" w:rsidRDefault="00AD19B9" w:rsidP="00AD19B9">
      <w:pPr>
        <w:pStyle w:val="Heading2"/>
        <w:spacing w:line="360" w:lineRule="auto"/>
        <w:rPr>
          <w:rFonts w:ascii="Times New Roman" w:hAnsi="Times New Roman" w:cs="Times New Roman"/>
          <w:sz w:val="24"/>
          <w:szCs w:val="24"/>
        </w:rPr>
      </w:pPr>
      <w:r>
        <w:rPr>
          <w:rFonts w:ascii="Times New Roman" w:hAnsi="Times New Roman" w:cs="Times New Roman"/>
          <w:sz w:val="24"/>
          <w:szCs w:val="24"/>
        </w:rPr>
        <w:t>1.</w:t>
      </w:r>
      <w:r w:rsidR="00B842FE" w:rsidRPr="00AD19B9">
        <w:rPr>
          <w:rFonts w:ascii="Times New Roman" w:hAnsi="Times New Roman" w:cs="Times New Roman"/>
          <w:sz w:val="24"/>
          <w:szCs w:val="24"/>
        </w:rPr>
        <w:t>4. Answers to the Business Questions</w:t>
      </w:r>
    </w:p>
    <w:tbl>
      <w:tblPr>
        <w:tblStyle w:val="TableGrid"/>
        <w:tblW w:w="0" w:type="auto"/>
        <w:tblLayout w:type="fixed"/>
        <w:tblLook w:val="0420" w:firstRow="1" w:lastRow="0" w:firstColumn="0" w:lastColumn="0" w:noHBand="0" w:noVBand="1"/>
      </w:tblPr>
      <w:tblGrid>
        <w:gridCol w:w="4440"/>
        <w:gridCol w:w="4920"/>
      </w:tblGrid>
      <w:tr w:rsidR="009E3EF0" w:rsidRPr="00AD19B9" w14:paraId="24F62A18" w14:textId="77777777">
        <w:trPr>
          <w:tblHeader/>
        </w:trPr>
        <w:tc>
          <w:tcPr>
            <w:tcW w:w="4440" w:type="dxa"/>
            <w:shd w:val="clear" w:color="auto" w:fill="F2F2F2"/>
          </w:tcPr>
          <w:p w14:paraId="11CAF9E9"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Question</w:t>
            </w:r>
          </w:p>
        </w:tc>
        <w:tc>
          <w:tcPr>
            <w:tcW w:w="4920" w:type="dxa"/>
            <w:shd w:val="clear" w:color="auto" w:fill="F2F2F2"/>
          </w:tcPr>
          <w:p w14:paraId="32E20C14"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Finding</w:t>
            </w:r>
          </w:p>
        </w:tc>
      </w:tr>
      <w:tr w:rsidR="009E3EF0" w:rsidRPr="00AD19B9" w14:paraId="0CE84F53" w14:textId="77777777">
        <w:tc>
          <w:tcPr>
            <w:tcW w:w="4440" w:type="dxa"/>
          </w:tcPr>
          <w:p w14:paraId="12B9917F"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Which hospitals serve the most patients?</w:t>
            </w:r>
          </w:p>
        </w:tc>
        <w:tc>
          <w:tcPr>
            <w:tcW w:w="4920" w:type="dxa"/>
          </w:tcPr>
          <w:p w14:paraId="740F6025"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 xml:space="preserve">HF013, </w:t>
            </w:r>
            <w:r w:rsidRPr="00AD19B9">
              <w:rPr>
                <w:rFonts w:ascii="Times New Roman" w:hAnsi="Times New Roman" w:cs="Times New Roman"/>
                <w:sz w:val="24"/>
                <w:szCs w:val="24"/>
              </w:rPr>
              <w:t>HF014 and HF010</w:t>
            </w:r>
          </w:p>
        </w:tc>
      </w:tr>
      <w:tr w:rsidR="009E3EF0" w:rsidRPr="00AD19B9" w14:paraId="2F673B12" w14:textId="77777777">
        <w:tc>
          <w:tcPr>
            <w:tcW w:w="4440" w:type="dxa"/>
          </w:tcPr>
          <w:p w14:paraId="4737DB93"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lastRenderedPageBreak/>
              <w:t>Which departments have the greatest workload?</w:t>
            </w:r>
          </w:p>
        </w:tc>
        <w:tc>
          <w:tcPr>
            <w:tcW w:w="4920" w:type="dxa"/>
          </w:tcPr>
          <w:p w14:paraId="44EF67A0"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Cardiology, Radiology, Obstetrics and Gynecology</w:t>
            </w:r>
          </w:p>
        </w:tc>
      </w:tr>
      <w:tr w:rsidR="009E3EF0" w:rsidRPr="00AD19B9" w14:paraId="3A7723E2" w14:textId="77777777">
        <w:tc>
          <w:tcPr>
            <w:tcW w:w="4440" w:type="dxa"/>
          </w:tcPr>
          <w:p w14:paraId="2651E221"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Which diseases are becoming more common?</w:t>
            </w:r>
          </w:p>
        </w:tc>
        <w:tc>
          <w:tcPr>
            <w:tcW w:w="4920" w:type="dxa"/>
          </w:tcPr>
          <w:p w14:paraId="2E5CD57F"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None. All five diagnoses are stable and near equal</w:t>
            </w:r>
          </w:p>
        </w:tc>
      </w:tr>
      <w:tr w:rsidR="009E3EF0" w:rsidRPr="00AD19B9" w14:paraId="3A2CD656" w14:textId="77777777">
        <w:tc>
          <w:tcPr>
            <w:tcW w:w="4440" w:type="dxa"/>
          </w:tcPr>
          <w:p w14:paraId="07A8582B"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Are staff distributed efficiently?</w:t>
            </w:r>
          </w:p>
        </w:tc>
        <w:tc>
          <w:tcPr>
            <w:tcW w:w="4920" w:type="dxa"/>
          </w:tcPr>
          <w:p w14:paraId="604B0C89"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Not clearly. Staffing is even while demand ranges from 217 to 278 appointments per hospital</w:t>
            </w:r>
          </w:p>
        </w:tc>
      </w:tr>
      <w:tr w:rsidR="009E3EF0" w:rsidRPr="00AD19B9" w14:paraId="4522328F" w14:textId="77777777">
        <w:tc>
          <w:tcPr>
            <w:tcW w:w="4440" w:type="dxa"/>
          </w:tcPr>
          <w:p w14:paraId="652770AA"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Which insurers generate the most revenue?</w:t>
            </w:r>
          </w:p>
        </w:tc>
        <w:tc>
          <w:tcPr>
            <w:tcW w:w="4920" w:type="dxa"/>
          </w:tcPr>
          <w:p w14:paraId="351A1847"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Radiant slightly leads, but all four are within 2% of each other</w:t>
            </w:r>
          </w:p>
        </w:tc>
      </w:tr>
      <w:tr w:rsidR="009E3EF0" w:rsidRPr="00AD19B9" w14:paraId="2F0BFF74" w14:textId="77777777">
        <w:tc>
          <w:tcPr>
            <w:tcW w:w="4440" w:type="dxa"/>
          </w:tcPr>
          <w:p w14:paraId="4BFA7ED3"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Which facilities have the highest satisfaction?</w:t>
            </w:r>
          </w:p>
        </w:tc>
        <w:tc>
          <w:tcPr>
            <w:tcW w:w="4920" w:type="dxa"/>
          </w:tcPr>
          <w:p w14:paraId="63E04D8D"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HF011, HF001, HF012</w:t>
            </w:r>
          </w:p>
        </w:tc>
      </w:tr>
      <w:tr w:rsidR="009E3EF0" w:rsidRPr="00AD19B9" w14:paraId="76951ECE" w14:textId="77777777">
        <w:tc>
          <w:tcPr>
            <w:tcW w:w="4440" w:type="dxa"/>
          </w:tcPr>
          <w:p w14:paraId="7A53C7D3"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Which hospitals need expansion?</w:t>
            </w:r>
          </w:p>
        </w:tc>
        <w:tc>
          <w:tcPr>
            <w:tcW w:w="4920" w:type="dxa"/>
          </w:tcPr>
          <w:p w14:paraId="7B25DCD0"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HF013, HF014 and HF010 are the busiest, but bed data is needed to confirm</w:t>
            </w:r>
          </w:p>
        </w:tc>
      </w:tr>
      <w:tr w:rsidR="009E3EF0" w:rsidRPr="00AD19B9" w14:paraId="0C828F41" w14:textId="77777777">
        <w:tc>
          <w:tcPr>
            <w:tcW w:w="4440" w:type="dxa"/>
          </w:tcPr>
          <w:p w14:paraId="51CBBFCB"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How can operat</w:t>
            </w:r>
            <w:r w:rsidRPr="00AD19B9">
              <w:rPr>
                <w:rFonts w:ascii="Times New Roman" w:hAnsi="Times New Roman" w:cs="Times New Roman"/>
                <w:sz w:val="24"/>
                <w:szCs w:val="24"/>
              </w:rPr>
              <w:t>ing costs be reduced?</w:t>
            </w:r>
          </w:p>
        </w:tc>
        <w:tc>
          <w:tcPr>
            <w:tcW w:w="4920" w:type="dxa"/>
          </w:tcPr>
          <w:p w14:paraId="1089AB70"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The data has no cost figures. The clearest savings come from collecting the RF920 million outstanding</w:t>
            </w:r>
          </w:p>
        </w:tc>
      </w:tr>
      <w:tr w:rsidR="009E3EF0" w:rsidRPr="00AD19B9" w14:paraId="6D2B432E" w14:textId="77777777">
        <w:tc>
          <w:tcPr>
            <w:tcW w:w="4440" w:type="dxa"/>
          </w:tcPr>
          <w:p w14:paraId="07BE607F"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Which services bring in the most revenue?</w:t>
            </w:r>
          </w:p>
        </w:tc>
        <w:tc>
          <w:tcPr>
            <w:tcW w:w="4920" w:type="dxa"/>
          </w:tcPr>
          <w:p w14:paraId="2D889E3D"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Cardiology and Radiology by department. By visit type, all three are nearly equal</w:t>
            </w:r>
          </w:p>
        </w:tc>
      </w:tr>
      <w:tr w:rsidR="009E3EF0" w:rsidRPr="00AD19B9" w14:paraId="2594F6CA" w14:textId="77777777">
        <w:tc>
          <w:tcPr>
            <w:tcW w:w="4440" w:type="dxa"/>
          </w:tcPr>
          <w:p w14:paraId="2FBD1E51"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Which regions need more investment?</w:t>
            </w:r>
          </w:p>
        </w:tc>
        <w:tc>
          <w:tcPr>
            <w:tcW w:w="4920" w:type="dxa"/>
          </w:tcPr>
          <w:p w14:paraId="0540E4C4" w14:textId="77777777" w:rsidR="009E3EF0" w:rsidRPr="00AD19B9" w:rsidRDefault="00B842FE" w:rsidP="00AD19B9">
            <w:pPr>
              <w:spacing w:line="360" w:lineRule="auto"/>
              <w:rPr>
                <w:rFonts w:ascii="Times New Roman" w:hAnsi="Times New Roman" w:cs="Times New Roman"/>
                <w:sz w:val="24"/>
                <w:szCs w:val="24"/>
              </w:rPr>
            </w:pPr>
            <w:r w:rsidRPr="00AD19B9">
              <w:rPr>
                <w:rFonts w:ascii="Times New Roman" w:hAnsi="Times New Roman" w:cs="Times New Roman"/>
                <w:sz w:val="24"/>
                <w:szCs w:val="24"/>
              </w:rPr>
              <w:t>No province stands out. Patient numbers range only from 3,923 to 4,091</w:t>
            </w:r>
          </w:p>
        </w:tc>
      </w:tr>
    </w:tbl>
    <w:p w14:paraId="5ECC7713" w14:textId="68470FA4" w:rsidR="009E3EF0" w:rsidRPr="00AD19B9" w:rsidRDefault="00AD19B9" w:rsidP="00AD19B9">
      <w:pPr>
        <w:pStyle w:val="Heading2"/>
        <w:spacing w:line="360" w:lineRule="auto"/>
        <w:rPr>
          <w:rFonts w:ascii="Times New Roman" w:hAnsi="Times New Roman" w:cs="Times New Roman"/>
          <w:sz w:val="24"/>
          <w:szCs w:val="24"/>
        </w:rPr>
      </w:pPr>
      <w:r>
        <w:rPr>
          <w:rFonts w:ascii="Times New Roman" w:hAnsi="Times New Roman" w:cs="Times New Roman"/>
          <w:sz w:val="24"/>
          <w:szCs w:val="24"/>
        </w:rPr>
        <w:t>1.</w:t>
      </w:r>
      <w:r w:rsidR="00B842FE" w:rsidRPr="00AD19B9">
        <w:rPr>
          <w:rFonts w:ascii="Times New Roman" w:hAnsi="Times New Roman" w:cs="Times New Roman"/>
          <w:sz w:val="24"/>
          <w:szCs w:val="24"/>
        </w:rPr>
        <w:t>5. Recommendations</w:t>
      </w:r>
    </w:p>
    <w:p w14:paraId="65010FFB" w14:textId="77777777" w:rsidR="009E3EF0" w:rsidRPr="00AD19B9" w:rsidRDefault="00B842FE" w:rsidP="00AD19B9">
      <w:pPr>
        <w:pStyle w:val="ListParagraph"/>
        <w:numPr>
          <w:ilvl w:val="0"/>
          <w:numId w:val="2"/>
        </w:numPr>
        <w:spacing w:line="360" w:lineRule="auto"/>
        <w:rPr>
          <w:rFonts w:ascii="Times New Roman" w:hAnsi="Times New Roman" w:cs="Times New Roman"/>
          <w:sz w:val="24"/>
          <w:szCs w:val="24"/>
        </w:rPr>
      </w:pPr>
      <w:r w:rsidRPr="00AD19B9">
        <w:rPr>
          <w:rFonts w:ascii="Times New Roman" w:hAnsi="Times New Roman" w:cs="Times New Roman"/>
          <w:b/>
          <w:sz w:val="24"/>
          <w:szCs w:val="24"/>
        </w:rPr>
        <w:t>Match staffing to demand.</w:t>
      </w:r>
      <w:r w:rsidRPr="00AD19B9">
        <w:rPr>
          <w:rFonts w:ascii="Times New Roman" w:hAnsi="Times New Roman" w:cs="Times New Roman"/>
          <w:sz w:val="24"/>
          <w:szCs w:val="24"/>
        </w:rPr>
        <w:t xml:space="preserve"> HF013, HF014 and HF010 handle 275 to 278 appointments each, while HF019 and HF004 handle 217 and 222, y</w:t>
      </w:r>
      <w:r w:rsidRPr="00AD19B9">
        <w:rPr>
          <w:rFonts w:ascii="Times New Roman" w:hAnsi="Times New Roman" w:cs="Times New Roman"/>
          <w:sz w:val="24"/>
          <w:szCs w:val="24"/>
        </w:rPr>
        <w:t>et staffing is roughly even. Move staff, or add capacity, toward the busiest hospitals.</w:t>
      </w:r>
    </w:p>
    <w:p w14:paraId="74CF0897" w14:textId="77777777" w:rsidR="009E3EF0" w:rsidRPr="00AD19B9" w:rsidRDefault="00B842FE" w:rsidP="00AD19B9">
      <w:pPr>
        <w:pStyle w:val="ListParagraph"/>
        <w:numPr>
          <w:ilvl w:val="0"/>
          <w:numId w:val="2"/>
        </w:numPr>
        <w:spacing w:line="360" w:lineRule="auto"/>
        <w:rPr>
          <w:rFonts w:ascii="Times New Roman" w:hAnsi="Times New Roman" w:cs="Times New Roman"/>
          <w:sz w:val="24"/>
          <w:szCs w:val="24"/>
        </w:rPr>
      </w:pPr>
      <w:r w:rsidRPr="00AD19B9">
        <w:rPr>
          <w:rFonts w:ascii="Times New Roman" w:hAnsi="Times New Roman" w:cs="Times New Roman"/>
          <w:b/>
          <w:sz w:val="24"/>
          <w:szCs w:val="24"/>
        </w:rPr>
        <w:lastRenderedPageBreak/>
        <w:t>Recover outstanding payments.</w:t>
      </w:r>
      <w:r w:rsidRPr="00AD19B9">
        <w:rPr>
          <w:rFonts w:ascii="Times New Roman" w:hAnsi="Times New Roman" w:cs="Times New Roman"/>
          <w:sz w:val="24"/>
          <w:szCs w:val="24"/>
        </w:rPr>
        <w:t xml:space="preserve"> RF920 million (9.9% of billing) is unpaid. Even bills marked Paid show RF311 million unpaid in the payment records. Reconcile bill status </w:t>
      </w:r>
      <w:r w:rsidRPr="00AD19B9">
        <w:rPr>
          <w:rFonts w:ascii="Times New Roman" w:hAnsi="Times New Roman" w:cs="Times New Roman"/>
          <w:sz w:val="24"/>
          <w:szCs w:val="24"/>
        </w:rPr>
        <w:t>against payments and send reminders for partly paid and pending bills.</w:t>
      </w:r>
    </w:p>
    <w:p w14:paraId="45898516" w14:textId="77777777" w:rsidR="009E3EF0" w:rsidRPr="00AD19B9" w:rsidRDefault="00B842FE" w:rsidP="00AD19B9">
      <w:pPr>
        <w:pStyle w:val="ListParagraph"/>
        <w:numPr>
          <w:ilvl w:val="0"/>
          <w:numId w:val="2"/>
        </w:numPr>
        <w:spacing w:line="360" w:lineRule="auto"/>
        <w:rPr>
          <w:rFonts w:ascii="Times New Roman" w:hAnsi="Times New Roman" w:cs="Times New Roman"/>
          <w:sz w:val="24"/>
          <w:szCs w:val="24"/>
        </w:rPr>
      </w:pPr>
      <w:r w:rsidRPr="00AD19B9">
        <w:rPr>
          <w:rFonts w:ascii="Times New Roman" w:hAnsi="Times New Roman" w:cs="Times New Roman"/>
          <w:b/>
          <w:sz w:val="24"/>
          <w:szCs w:val="24"/>
        </w:rPr>
        <w:t>Raise the claim approval rate.</w:t>
      </w:r>
      <w:r w:rsidRPr="00AD19B9">
        <w:rPr>
          <w:rFonts w:ascii="Times New Roman" w:hAnsi="Times New Roman" w:cs="Times New Roman"/>
          <w:sz w:val="24"/>
          <w:szCs w:val="24"/>
        </w:rPr>
        <w:t xml:space="preserve"> Half of all 42,036 claims are not approved, and the rate is almost the same for every insurer. That points to an internal cause, such as incomplete docume</w:t>
      </w:r>
      <w:r w:rsidRPr="00AD19B9">
        <w:rPr>
          <w:rFonts w:ascii="Times New Roman" w:hAnsi="Times New Roman" w:cs="Times New Roman"/>
          <w:sz w:val="24"/>
          <w:szCs w:val="24"/>
        </w:rPr>
        <w:t>ntation or submission errors, so review the claims process first.</w:t>
      </w:r>
    </w:p>
    <w:p w14:paraId="47C37D20" w14:textId="77777777" w:rsidR="009E3EF0" w:rsidRPr="00AD19B9" w:rsidRDefault="00B842FE" w:rsidP="00AD19B9">
      <w:pPr>
        <w:pStyle w:val="ListParagraph"/>
        <w:numPr>
          <w:ilvl w:val="0"/>
          <w:numId w:val="2"/>
        </w:numPr>
        <w:spacing w:line="360" w:lineRule="auto"/>
        <w:rPr>
          <w:rFonts w:ascii="Times New Roman" w:hAnsi="Times New Roman" w:cs="Times New Roman"/>
          <w:sz w:val="24"/>
          <w:szCs w:val="24"/>
        </w:rPr>
      </w:pPr>
      <w:r w:rsidRPr="00AD19B9">
        <w:rPr>
          <w:rFonts w:ascii="Times New Roman" w:hAnsi="Times New Roman" w:cs="Times New Roman"/>
          <w:b/>
          <w:sz w:val="24"/>
          <w:szCs w:val="24"/>
        </w:rPr>
        <w:t>Improve patient experience where it is weakest.</w:t>
      </w:r>
      <w:r w:rsidRPr="00AD19B9">
        <w:rPr>
          <w:rFonts w:ascii="Times New Roman" w:hAnsi="Times New Roman" w:cs="Times New Roman"/>
          <w:sz w:val="24"/>
          <w:szCs w:val="24"/>
        </w:rPr>
        <w:t xml:space="preserve"> Poor ratings make up 40.4% of feedback. HF014 is the second busiest hospital and one of the lowest rated (2.77), which suggests that crowding </w:t>
      </w:r>
      <w:r w:rsidRPr="00AD19B9">
        <w:rPr>
          <w:rFonts w:ascii="Times New Roman" w:hAnsi="Times New Roman" w:cs="Times New Roman"/>
          <w:sz w:val="24"/>
          <w:szCs w:val="24"/>
        </w:rPr>
        <w:t>hurts satisfaction. Study HF011 (3.19) for practices to copy, and review ICU, the lowest scoring department.</w:t>
      </w:r>
    </w:p>
    <w:p w14:paraId="31A41030" w14:textId="77777777" w:rsidR="009E3EF0" w:rsidRPr="00AD19B9" w:rsidRDefault="00B842FE" w:rsidP="00AD19B9">
      <w:pPr>
        <w:pStyle w:val="ListParagraph"/>
        <w:numPr>
          <w:ilvl w:val="0"/>
          <w:numId w:val="2"/>
        </w:numPr>
        <w:spacing w:line="360" w:lineRule="auto"/>
        <w:rPr>
          <w:rFonts w:ascii="Times New Roman" w:hAnsi="Times New Roman" w:cs="Times New Roman"/>
          <w:sz w:val="24"/>
          <w:szCs w:val="24"/>
        </w:rPr>
      </w:pPr>
      <w:r w:rsidRPr="00AD19B9">
        <w:rPr>
          <w:rFonts w:ascii="Times New Roman" w:hAnsi="Times New Roman" w:cs="Times New Roman"/>
          <w:b/>
          <w:sz w:val="24"/>
          <w:szCs w:val="24"/>
        </w:rPr>
        <w:t>Build services for older and chronic patients.</w:t>
      </w:r>
      <w:r w:rsidRPr="00AD19B9">
        <w:rPr>
          <w:rFonts w:ascii="Times New Roman" w:hAnsi="Times New Roman" w:cs="Times New Roman"/>
          <w:sz w:val="24"/>
          <w:szCs w:val="24"/>
        </w:rPr>
        <w:t xml:space="preserve"> Patients aged 65 and over are 28.5% of the base, and 74.6% have asthma, hypertension or diabetes. Ch</w:t>
      </w:r>
      <w:r w:rsidRPr="00AD19B9">
        <w:rPr>
          <w:rFonts w:ascii="Times New Roman" w:hAnsi="Times New Roman" w:cs="Times New Roman"/>
          <w:sz w:val="24"/>
          <w:szCs w:val="24"/>
        </w:rPr>
        <w:t>ronic disease clinics and elderly care would reach most patients.</w:t>
      </w:r>
    </w:p>
    <w:p w14:paraId="7E0DD9ED" w14:textId="77777777" w:rsidR="009E3EF0" w:rsidRPr="00AD19B9" w:rsidRDefault="00B842FE" w:rsidP="00AD19B9">
      <w:pPr>
        <w:pStyle w:val="ListParagraph"/>
        <w:numPr>
          <w:ilvl w:val="0"/>
          <w:numId w:val="2"/>
        </w:numPr>
        <w:spacing w:line="360" w:lineRule="auto"/>
        <w:rPr>
          <w:rFonts w:ascii="Times New Roman" w:hAnsi="Times New Roman" w:cs="Times New Roman"/>
          <w:sz w:val="24"/>
          <w:szCs w:val="24"/>
        </w:rPr>
      </w:pPr>
      <w:r w:rsidRPr="00AD19B9">
        <w:rPr>
          <w:rFonts w:ascii="Times New Roman" w:hAnsi="Times New Roman" w:cs="Times New Roman"/>
          <w:b/>
          <w:sz w:val="24"/>
          <w:szCs w:val="24"/>
        </w:rPr>
        <w:t>Reduce the emergency load.</w:t>
      </w:r>
      <w:r w:rsidRPr="00AD19B9">
        <w:rPr>
          <w:rFonts w:ascii="Times New Roman" w:hAnsi="Times New Roman" w:cs="Times New Roman"/>
          <w:sz w:val="24"/>
          <w:szCs w:val="24"/>
        </w:rPr>
        <w:t xml:space="preserve"> Emergencies are 33% of appointments. Stronger follow-up care and primary care would move some cases away from emergency departments.</w:t>
      </w:r>
    </w:p>
    <w:p w14:paraId="746E46CA" w14:textId="77777777" w:rsidR="009E3EF0" w:rsidRPr="00AD19B9" w:rsidRDefault="00B842FE" w:rsidP="00AD19B9">
      <w:pPr>
        <w:pStyle w:val="ListParagraph"/>
        <w:numPr>
          <w:ilvl w:val="0"/>
          <w:numId w:val="2"/>
        </w:numPr>
        <w:spacing w:line="360" w:lineRule="auto"/>
        <w:rPr>
          <w:rFonts w:ascii="Times New Roman" w:hAnsi="Times New Roman" w:cs="Times New Roman"/>
          <w:sz w:val="24"/>
          <w:szCs w:val="24"/>
        </w:rPr>
      </w:pPr>
      <w:r w:rsidRPr="00AD19B9">
        <w:rPr>
          <w:rFonts w:ascii="Times New Roman" w:hAnsi="Times New Roman" w:cs="Times New Roman"/>
          <w:b/>
          <w:sz w:val="24"/>
          <w:szCs w:val="24"/>
        </w:rPr>
        <w:t>Fix data capture.</w:t>
      </w:r>
      <w:r w:rsidRPr="00AD19B9">
        <w:rPr>
          <w:rFonts w:ascii="Times New Roman" w:hAnsi="Times New Roman" w:cs="Times New Roman"/>
          <w:sz w:val="24"/>
          <w:szCs w:val="24"/>
        </w:rPr>
        <w:t xml:space="preserve"> Link every b</w:t>
      </w:r>
      <w:r w:rsidRPr="00AD19B9">
        <w:rPr>
          <w:rFonts w:ascii="Times New Roman" w:hAnsi="Times New Roman" w:cs="Times New Roman"/>
          <w:sz w:val="24"/>
          <w:szCs w:val="24"/>
        </w:rPr>
        <w:t>ill, diagnosis and feedback record to its appointment, and record referrals, lab tests, prescriptions, admissions, real bed status, facility names and locations. This would make the next analysis much more reliable, including regional and bed capacity deci</w:t>
      </w:r>
      <w:r w:rsidRPr="00AD19B9">
        <w:rPr>
          <w:rFonts w:ascii="Times New Roman" w:hAnsi="Times New Roman" w:cs="Times New Roman"/>
          <w:sz w:val="24"/>
          <w:szCs w:val="24"/>
        </w:rPr>
        <w:t>sions.</w:t>
      </w:r>
    </w:p>
    <w:p w14:paraId="459EB097" w14:textId="1072EFFF" w:rsidR="009E3EF0" w:rsidRPr="00AD19B9" w:rsidRDefault="00AD19B9" w:rsidP="00AD19B9">
      <w:pPr>
        <w:pStyle w:val="Heading2"/>
        <w:spacing w:line="360" w:lineRule="auto"/>
        <w:rPr>
          <w:rFonts w:ascii="Times New Roman" w:hAnsi="Times New Roman" w:cs="Times New Roman"/>
          <w:sz w:val="24"/>
          <w:szCs w:val="24"/>
        </w:rPr>
      </w:pPr>
      <w:r>
        <w:rPr>
          <w:rFonts w:ascii="Times New Roman" w:hAnsi="Times New Roman" w:cs="Times New Roman"/>
          <w:sz w:val="24"/>
          <w:szCs w:val="24"/>
        </w:rPr>
        <w:t>1.</w:t>
      </w:r>
      <w:r w:rsidR="00B842FE" w:rsidRPr="00AD19B9">
        <w:rPr>
          <w:rFonts w:ascii="Times New Roman" w:hAnsi="Times New Roman" w:cs="Times New Roman"/>
          <w:sz w:val="24"/>
          <w:szCs w:val="24"/>
        </w:rPr>
        <w:t>6. Data Limitations</w:t>
      </w:r>
    </w:p>
    <w:p w14:paraId="73E95869" w14:textId="77777777" w:rsidR="009E3EF0" w:rsidRPr="00AD19B9" w:rsidRDefault="00B842FE" w:rsidP="00AD19B9">
      <w:pPr>
        <w:pStyle w:val="ListParagraph"/>
        <w:numPr>
          <w:ilvl w:val="0"/>
          <w:numId w:val="3"/>
        </w:numPr>
        <w:spacing w:line="360" w:lineRule="auto"/>
        <w:rPr>
          <w:rFonts w:ascii="Times New Roman" w:hAnsi="Times New Roman" w:cs="Times New Roman"/>
          <w:sz w:val="24"/>
          <w:szCs w:val="24"/>
        </w:rPr>
      </w:pPr>
      <w:r w:rsidRPr="00AD19B9">
        <w:rPr>
          <w:rFonts w:ascii="Times New Roman" w:hAnsi="Times New Roman" w:cs="Times New Roman"/>
          <w:b/>
          <w:sz w:val="24"/>
          <w:szCs w:val="24"/>
        </w:rPr>
        <w:t>Unlinked records.</w:t>
      </w:r>
      <w:r w:rsidRPr="00AD19B9">
        <w:rPr>
          <w:rFonts w:ascii="Times New Roman" w:hAnsi="Times New Roman" w:cs="Times New Roman"/>
          <w:sz w:val="24"/>
          <w:szCs w:val="24"/>
        </w:rPr>
        <w:t xml:space="preserve"> Only 5,000 of 60,000 bills and diagnoses, and 1,756 of 21,064 feedback records, link to appointment details. Results by hospital, department or month use only those linked records. Totals use all records.</w:t>
      </w:r>
    </w:p>
    <w:p w14:paraId="59F19FE4" w14:textId="77777777" w:rsidR="009E3EF0" w:rsidRPr="00AD19B9" w:rsidRDefault="00B842FE" w:rsidP="00AD19B9">
      <w:pPr>
        <w:pStyle w:val="ListParagraph"/>
        <w:numPr>
          <w:ilvl w:val="0"/>
          <w:numId w:val="3"/>
        </w:numPr>
        <w:spacing w:line="360" w:lineRule="auto"/>
        <w:rPr>
          <w:rFonts w:ascii="Times New Roman" w:hAnsi="Times New Roman" w:cs="Times New Roman"/>
          <w:sz w:val="24"/>
          <w:szCs w:val="24"/>
        </w:rPr>
      </w:pPr>
      <w:r w:rsidRPr="00AD19B9">
        <w:rPr>
          <w:rFonts w:ascii="Times New Roman" w:hAnsi="Times New Roman" w:cs="Times New Roman"/>
          <w:b/>
          <w:sz w:val="24"/>
          <w:szCs w:val="24"/>
        </w:rPr>
        <w:t>Missin</w:t>
      </w:r>
      <w:r w:rsidRPr="00AD19B9">
        <w:rPr>
          <w:rFonts w:ascii="Times New Roman" w:hAnsi="Times New Roman" w:cs="Times New Roman"/>
          <w:b/>
          <w:sz w:val="24"/>
          <w:szCs w:val="24"/>
        </w:rPr>
        <w:t>g datasets.</w:t>
      </w:r>
      <w:r w:rsidRPr="00AD19B9">
        <w:rPr>
          <w:rFonts w:ascii="Times New Roman" w:hAnsi="Times New Roman" w:cs="Times New Roman"/>
          <w:sz w:val="24"/>
          <w:szCs w:val="24"/>
        </w:rPr>
        <w:t xml:space="preserve"> The data has no laboratory tests, prescriptions, admissions or referrals, so those questions could not be answered. Emergency share was used as a stand-in for admission, and visit type as a stand-in for service.</w:t>
      </w:r>
    </w:p>
    <w:p w14:paraId="258FCF76" w14:textId="77777777" w:rsidR="009E3EF0" w:rsidRPr="00AD19B9" w:rsidRDefault="00B842FE" w:rsidP="00AD19B9">
      <w:pPr>
        <w:pStyle w:val="ListParagraph"/>
        <w:numPr>
          <w:ilvl w:val="0"/>
          <w:numId w:val="3"/>
        </w:numPr>
        <w:spacing w:line="360" w:lineRule="auto"/>
        <w:rPr>
          <w:rFonts w:ascii="Times New Roman" w:hAnsi="Times New Roman" w:cs="Times New Roman"/>
          <w:sz w:val="24"/>
          <w:szCs w:val="24"/>
        </w:rPr>
      </w:pPr>
      <w:r w:rsidRPr="00AD19B9">
        <w:rPr>
          <w:rFonts w:ascii="Times New Roman" w:hAnsi="Times New Roman" w:cs="Times New Roman"/>
          <w:b/>
          <w:sz w:val="24"/>
          <w:szCs w:val="24"/>
        </w:rPr>
        <w:t>No names or locations for facili</w:t>
      </w:r>
      <w:r w:rsidRPr="00AD19B9">
        <w:rPr>
          <w:rFonts w:ascii="Times New Roman" w:hAnsi="Times New Roman" w:cs="Times New Roman"/>
          <w:b/>
          <w:sz w:val="24"/>
          <w:szCs w:val="24"/>
        </w:rPr>
        <w:t>ties.</w:t>
      </w:r>
      <w:r w:rsidRPr="00AD19B9">
        <w:rPr>
          <w:rFonts w:ascii="Times New Roman" w:hAnsi="Times New Roman" w:cs="Times New Roman"/>
          <w:sz w:val="24"/>
          <w:szCs w:val="24"/>
        </w:rPr>
        <w:t xml:space="preserve"> Hospitals appear as HF001 to HF020 only, so facility level regional analysis was not possible.</w:t>
      </w:r>
    </w:p>
    <w:p w14:paraId="1916AF59" w14:textId="77777777" w:rsidR="009E3EF0" w:rsidRPr="00AD19B9" w:rsidRDefault="00B842FE" w:rsidP="00AD19B9">
      <w:pPr>
        <w:pStyle w:val="ListParagraph"/>
        <w:numPr>
          <w:ilvl w:val="0"/>
          <w:numId w:val="3"/>
        </w:numPr>
        <w:spacing w:line="360" w:lineRule="auto"/>
        <w:rPr>
          <w:rFonts w:ascii="Times New Roman" w:hAnsi="Times New Roman" w:cs="Times New Roman"/>
          <w:sz w:val="24"/>
          <w:szCs w:val="24"/>
        </w:rPr>
      </w:pPr>
      <w:r w:rsidRPr="00AD19B9">
        <w:rPr>
          <w:rFonts w:ascii="Times New Roman" w:hAnsi="Times New Roman" w:cs="Times New Roman"/>
          <w:b/>
          <w:sz w:val="24"/>
          <w:szCs w:val="24"/>
        </w:rPr>
        <w:t>Damaged phone numbers.</w:t>
      </w:r>
      <w:r w:rsidRPr="00AD19B9">
        <w:rPr>
          <w:rFonts w:ascii="Times New Roman" w:hAnsi="Times New Roman" w:cs="Times New Roman"/>
          <w:sz w:val="24"/>
          <w:szCs w:val="24"/>
        </w:rPr>
        <w:t xml:space="preserve"> Excel turned the phone numbers into scientific notation, so only a handful of distinct values remain and duplicate phone checks flag</w:t>
      </w:r>
      <w:r w:rsidRPr="00AD19B9">
        <w:rPr>
          <w:rFonts w:ascii="Times New Roman" w:hAnsi="Times New Roman" w:cs="Times New Roman"/>
          <w:sz w:val="24"/>
          <w:szCs w:val="24"/>
        </w:rPr>
        <w:t xml:space="preserve"> every patient.</w:t>
      </w:r>
    </w:p>
    <w:p w14:paraId="165195C4" w14:textId="77777777" w:rsidR="009E3EF0" w:rsidRPr="00AD19B9" w:rsidRDefault="00B842FE" w:rsidP="00AD19B9">
      <w:pPr>
        <w:pStyle w:val="ListParagraph"/>
        <w:numPr>
          <w:ilvl w:val="0"/>
          <w:numId w:val="3"/>
        </w:numPr>
        <w:spacing w:line="360" w:lineRule="auto"/>
        <w:rPr>
          <w:rFonts w:ascii="Times New Roman" w:hAnsi="Times New Roman" w:cs="Times New Roman"/>
          <w:sz w:val="24"/>
          <w:szCs w:val="24"/>
        </w:rPr>
      </w:pPr>
      <w:r w:rsidRPr="00AD19B9">
        <w:rPr>
          <w:rFonts w:ascii="Times New Roman" w:hAnsi="Times New Roman" w:cs="Times New Roman"/>
          <w:b/>
          <w:sz w:val="24"/>
          <w:szCs w:val="24"/>
        </w:rPr>
        <w:lastRenderedPageBreak/>
        <w:t>Bed status.</w:t>
      </w:r>
      <w:r w:rsidRPr="00AD19B9">
        <w:rPr>
          <w:rFonts w:ascii="Times New Roman" w:hAnsi="Times New Roman" w:cs="Times New Roman"/>
          <w:sz w:val="24"/>
          <w:szCs w:val="24"/>
        </w:rPr>
        <w:t xml:space="preserve"> All 2,000 beds are marked available, so bed utilization shows 0%. This is a data limitation, not an empty hospital.</w:t>
      </w:r>
    </w:p>
    <w:p w14:paraId="52EB4F07" w14:textId="07673381" w:rsidR="009E3EF0" w:rsidRPr="00AD19B9" w:rsidRDefault="00B842FE" w:rsidP="00AD19B9">
      <w:pPr>
        <w:pStyle w:val="ListParagraph"/>
        <w:numPr>
          <w:ilvl w:val="0"/>
          <w:numId w:val="3"/>
        </w:numPr>
        <w:spacing w:line="360" w:lineRule="auto"/>
        <w:rPr>
          <w:rFonts w:ascii="Times New Roman" w:hAnsi="Times New Roman" w:cs="Times New Roman"/>
          <w:sz w:val="24"/>
          <w:szCs w:val="24"/>
        </w:rPr>
      </w:pPr>
      <w:r w:rsidRPr="00AD19B9">
        <w:rPr>
          <w:rFonts w:ascii="Times New Roman" w:hAnsi="Times New Roman" w:cs="Times New Roman"/>
          <w:b/>
          <w:sz w:val="24"/>
          <w:szCs w:val="24"/>
        </w:rPr>
        <w:t>Inconsistent fields.</w:t>
      </w:r>
      <w:r w:rsidRPr="00AD19B9">
        <w:rPr>
          <w:rFonts w:ascii="Times New Roman" w:hAnsi="Times New Roman" w:cs="Times New Roman"/>
          <w:sz w:val="24"/>
          <w:szCs w:val="24"/>
        </w:rPr>
        <w:t xml:space="preserve"> Feedback comments do not match ratings (for example, poor comments appear with </w:t>
      </w:r>
      <w:proofErr w:type="gramStart"/>
      <w:r w:rsidRPr="00AD19B9">
        <w:rPr>
          <w:rFonts w:ascii="Times New Roman" w:hAnsi="Times New Roman" w:cs="Times New Roman"/>
          <w:sz w:val="24"/>
          <w:szCs w:val="24"/>
        </w:rPr>
        <w:t>5</w:t>
      </w:r>
      <w:r w:rsidR="00167510">
        <w:rPr>
          <w:rFonts w:ascii="Times New Roman" w:hAnsi="Times New Roman" w:cs="Times New Roman"/>
          <w:sz w:val="24"/>
          <w:szCs w:val="24"/>
        </w:rPr>
        <w:t xml:space="preserve"> </w:t>
      </w:r>
      <w:r w:rsidRPr="00AD19B9">
        <w:rPr>
          <w:rFonts w:ascii="Times New Roman" w:hAnsi="Times New Roman" w:cs="Times New Roman"/>
          <w:sz w:val="24"/>
          <w:szCs w:val="24"/>
        </w:rPr>
        <w:t>star</w:t>
      </w:r>
      <w:proofErr w:type="gramEnd"/>
      <w:r w:rsidRPr="00AD19B9">
        <w:rPr>
          <w:rFonts w:ascii="Times New Roman" w:hAnsi="Times New Roman" w:cs="Times New Roman"/>
          <w:sz w:val="24"/>
          <w:szCs w:val="24"/>
        </w:rPr>
        <w:t xml:space="preserve"> ratin</w:t>
      </w:r>
      <w:r w:rsidRPr="00AD19B9">
        <w:rPr>
          <w:rFonts w:ascii="Times New Roman" w:hAnsi="Times New Roman" w:cs="Times New Roman"/>
          <w:sz w:val="24"/>
          <w:szCs w:val="24"/>
        </w:rPr>
        <w:t>gs), so ratings were used. Bill status also does not match payment amounts.</w:t>
      </w:r>
    </w:p>
    <w:p w14:paraId="28439CAE" w14:textId="77777777" w:rsidR="009E3EF0" w:rsidRPr="00AD19B9" w:rsidRDefault="00B842FE" w:rsidP="00AD19B9">
      <w:pPr>
        <w:pStyle w:val="ListParagraph"/>
        <w:numPr>
          <w:ilvl w:val="0"/>
          <w:numId w:val="3"/>
        </w:numPr>
        <w:spacing w:line="360" w:lineRule="auto"/>
        <w:rPr>
          <w:rFonts w:ascii="Times New Roman" w:hAnsi="Times New Roman" w:cs="Times New Roman"/>
          <w:sz w:val="24"/>
          <w:szCs w:val="24"/>
        </w:rPr>
      </w:pPr>
      <w:r w:rsidRPr="00AD19B9">
        <w:rPr>
          <w:rFonts w:ascii="Times New Roman" w:hAnsi="Times New Roman" w:cs="Times New Roman"/>
          <w:b/>
          <w:sz w:val="24"/>
          <w:szCs w:val="24"/>
        </w:rPr>
        <w:t>Dates and currency.</w:t>
      </w:r>
      <w:r w:rsidRPr="00AD19B9">
        <w:rPr>
          <w:rFonts w:ascii="Times New Roman" w:hAnsi="Times New Roman" w:cs="Times New Roman"/>
          <w:sz w:val="24"/>
          <w:szCs w:val="24"/>
        </w:rPr>
        <w:t xml:space="preserve"> Appointment dates run to December 2026, later than this report, and are used as given. The currency is assumed to be Rwandan francs.</w:t>
      </w:r>
    </w:p>
    <w:p w14:paraId="44DE9095" w14:textId="24B44867" w:rsidR="009E3EF0" w:rsidRPr="00AD19B9" w:rsidRDefault="00AD19B9" w:rsidP="00AD19B9">
      <w:pPr>
        <w:pStyle w:val="Heading2"/>
        <w:spacing w:line="360" w:lineRule="auto"/>
        <w:rPr>
          <w:rFonts w:ascii="Times New Roman" w:hAnsi="Times New Roman" w:cs="Times New Roman"/>
          <w:sz w:val="24"/>
          <w:szCs w:val="24"/>
        </w:rPr>
      </w:pPr>
      <w:r>
        <w:rPr>
          <w:rFonts w:ascii="Times New Roman" w:hAnsi="Times New Roman" w:cs="Times New Roman"/>
          <w:sz w:val="24"/>
          <w:szCs w:val="24"/>
        </w:rPr>
        <w:t>1.</w:t>
      </w:r>
      <w:r w:rsidR="00B842FE" w:rsidRPr="00AD19B9">
        <w:rPr>
          <w:rFonts w:ascii="Times New Roman" w:hAnsi="Times New Roman" w:cs="Times New Roman"/>
          <w:sz w:val="24"/>
          <w:szCs w:val="24"/>
        </w:rPr>
        <w:t>7. Conclusion</w:t>
      </w:r>
      <w:bookmarkStart w:id="0" w:name="_GoBack"/>
      <w:bookmarkEnd w:id="0"/>
    </w:p>
    <w:p w14:paraId="295D8803" w14:textId="77777777" w:rsidR="009E3EF0" w:rsidRPr="00AD19B9" w:rsidRDefault="00B842FE" w:rsidP="00AD19B9">
      <w:pPr>
        <w:spacing w:line="360" w:lineRule="auto"/>
        <w:rPr>
          <w:rFonts w:ascii="Times New Roman" w:hAnsi="Times New Roman" w:cs="Times New Roman"/>
          <w:sz w:val="24"/>
          <w:szCs w:val="24"/>
        </w:rPr>
      </w:pPr>
      <w:proofErr w:type="spellStart"/>
      <w:r w:rsidRPr="00AD19B9">
        <w:rPr>
          <w:rFonts w:ascii="Times New Roman" w:hAnsi="Times New Roman" w:cs="Times New Roman"/>
          <w:sz w:val="24"/>
          <w:szCs w:val="24"/>
        </w:rPr>
        <w:t>HealthConnect</w:t>
      </w:r>
      <w:proofErr w:type="spellEnd"/>
      <w:r w:rsidRPr="00AD19B9">
        <w:rPr>
          <w:rFonts w:ascii="Times New Roman" w:hAnsi="Times New Roman" w:cs="Times New Roman"/>
          <w:sz w:val="24"/>
          <w:szCs w:val="24"/>
        </w:rPr>
        <w:t xml:space="preserve"> Rwanda has a collection rate of 90% and a stable flow of patients, but three weaknesses stand out: staffing that does not follow demand, a claim approval rate of only 50%, and a patient satisfaction score of 2.99. Most patients are older or living with a </w:t>
      </w:r>
      <w:r w:rsidRPr="00AD19B9">
        <w:rPr>
          <w:rFonts w:ascii="Times New Roman" w:hAnsi="Times New Roman" w:cs="Times New Roman"/>
          <w:sz w:val="24"/>
          <w:szCs w:val="24"/>
        </w:rPr>
        <w:t>chronic condition, which should guide service planning. The strongest next step is better data capture, so that future dashboards can measure bed use, referrals, lab work and regional need directly instead of working around gaps.</w:t>
      </w:r>
    </w:p>
    <w:sectPr w:rsidR="009E3EF0" w:rsidRPr="00AD19B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A44BA"/>
    <w:multiLevelType w:val="hybridMultilevel"/>
    <w:tmpl w:val="A760B50A"/>
    <w:lvl w:ilvl="0" w:tplc="C18480CE">
      <w:start w:val="1"/>
      <w:numFmt w:val="bullet"/>
      <w:lvlText w:val="•"/>
      <w:lvlJc w:val="left"/>
      <w:pPr>
        <w:ind w:left="720" w:hanging="360"/>
      </w:pPr>
    </w:lvl>
    <w:lvl w:ilvl="1" w:tplc="CC4C3C4E">
      <w:start w:val="1"/>
      <w:numFmt w:val="bullet"/>
      <w:lvlText w:val="o"/>
      <w:lvlJc w:val="left"/>
      <w:pPr>
        <w:ind w:left="1440" w:hanging="360"/>
      </w:pPr>
    </w:lvl>
    <w:lvl w:ilvl="2" w:tplc="DD2EE686">
      <w:start w:val="1"/>
      <w:numFmt w:val="bullet"/>
      <w:lvlText w:val="▪"/>
      <w:lvlJc w:val="left"/>
      <w:pPr>
        <w:ind w:left="2160" w:hanging="360"/>
      </w:pPr>
    </w:lvl>
    <w:lvl w:ilvl="3" w:tplc="68C6F674">
      <w:start w:val="1"/>
      <w:numFmt w:val="bullet"/>
      <w:lvlText w:val="•"/>
      <w:lvlJc w:val="left"/>
      <w:pPr>
        <w:ind w:left="2880" w:hanging="360"/>
      </w:pPr>
    </w:lvl>
    <w:lvl w:ilvl="4" w:tplc="8230F070">
      <w:start w:val="1"/>
      <w:numFmt w:val="bullet"/>
      <w:lvlText w:val="o"/>
      <w:lvlJc w:val="left"/>
      <w:pPr>
        <w:ind w:left="3600" w:hanging="360"/>
      </w:pPr>
    </w:lvl>
    <w:lvl w:ilvl="5" w:tplc="785854DE">
      <w:start w:val="1"/>
      <w:numFmt w:val="bullet"/>
      <w:lvlText w:val="▪"/>
      <w:lvlJc w:val="left"/>
      <w:pPr>
        <w:ind w:left="4320" w:hanging="360"/>
      </w:pPr>
    </w:lvl>
    <w:lvl w:ilvl="6" w:tplc="4E8814A4">
      <w:start w:val="1"/>
      <w:numFmt w:val="bullet"/>
      <w:lvlText w:val="•"/>
      <w:lvlJc w:val="left"/>
      <w:pPr>
        <w:ind w:left="5040" w:hanging="360"/>
      </w:pPr>
    </w:lvl>
    <w:lvl w:ilvl="7" w:tplc="59E29A26">
      <w:start w:val="1"/>
      <w:numFmt w:val="bullet"/>
      <w:lvlText w:val="o"/>
      <w:lvlJc w:val="left"/>
      <w:pPr>
        <w:ind w:left="5760" w:hanging="360"/>
      </w:pPr>
    </w:lvl>
    <w:lvl w:ilvl="8" w:tplc="28CEC18C">
      <w:start w:val="1"/>
      <w:numFmt w:val="bullet"/>
      <w:lvlText w:val="▪"/>
      <w:lvlJc w:val="left"/>
      <w:pPr>
        <w:ind w:left="6480" w:hanging="360"/>
      </w:pPr>
    </w:lvl>
  </w:abstractNum>
  <w:abstractNum w:abstractNumId="1" w15:restartNumberingAfterBreak="0">
    <w:nsid w:val="63DF3AC9"/>
    <w:multiLevelType w:val="hybridMultilevel"/>
    <w:tmpl w:val="033A1180"/>
    <w:lvl w:ilvl="0" w:tplc="98240176">
      <w:start w:val="1"/>
      <w:numFmt w:val="decimal"/>
      <w:lvlText w:val="%1."/>
      <w:lvlJc w:val="left"/>
      <w:pPr>
        <w:ind w:left="720" w:hanging="360"/>
      </w:pPr>
    </w:lvl>
    <w:lvl w:ilvl="1" w:tplc="81EA5918">
      <w:start w:val="1"/>
      <w:numFmt w:val="lowerLetter"/>
      <w:lvlText w:val="%2."/>
      <w:lvlJc w:val="left"/>
      <w:pPr>
        <w:ind w:left="1440" w:hanging="360"/>
      </w:pPr>
    </w:lvl>
    <w:lvl w:ilvl="2" w:tplc="8592B580">
      <w:start w:val="1"/>
      <w:numFmt w:val="lowerRoman"/>
      <w:lvlText w:val="%3."/>
      <w:lvlJc w:val="left"/>
      <w:pPr>
        <w:ind w:left="2160" w:hanging="360"/>
      </w:pPr>
    </w:lvl>
    <w:lvl w:ilvl="3" w:tplc="6FF440D6">
      <w:start w:val="1"/>
      <w:numFmt w:val="decimal"/>
      <w:lvlText w:val="%4."/>
      <w:lvlJc w:val="left"/>
      <w:pPr>
        <w:ind w:left="2880" w:hanging="360"/>
      </w:pPr>
    </w:lvl>
    <w:lvl w:ilvl="4" w:tplc="CFA45BF8">
      <w:start w:val="1"/>
      <w:numFmt w:val="lowerLetter"/>
      <w:lvlText w:val="%5."/>
      <w:lvlJc w:val="left"/>
      <w:pPr>
        <w:ind w:left="3600" w:hanging="360"/>
      </w:pPr>
    </w:lvl>
    <w:lvl w:ilvl="5" w:tplc="AE463E38">
      <w:start w:val="1"/>
      <w:numFmt w:val="lowerRoman"/>
      <w:lvlText w:val="%6."/>
      <w:lvlJc w:val="left"/>
      <w:pPr>
        <w:ind w:left="4320" w:hanging="360"/>
      </w:pPr>
    </w:lvl>
    <w:lvl w:ilvl="6" w:tplc="6ED08C44">
      <w:start w:val="1"/>
      <w:numFmt w:val="decimal"/>
      <w:lvlText w:val="%7."/>
      <w:lvlJc w:val="left"/>
      <w:pPr>
        <w:ind w:left="5040" w:hanging="360"/>
      </w:pPr>
    </w:lvl>
    <w:lvl w:ilvl="7" w:tplc="7A14B6C4">
      <w:start w:val="1"/>
      <w:numFmt w:val="lowerLetter"/>
      <w:lvlText w:val="%8."/>
      <w:lvlJc w:val="left"/>
      <w:pPr>
        <w:ind w:left="5760" w:hanging="360"/>
      </w:pPr>
    </w:lvl>
    <w:lvl w:ilvl="8" w:tplc="3054548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EF0"/>
    <w:rsid w:val="00167510"/>
    <w:rsid w:val="001830C3"/>
    <w:rsid w:val="009E3EF0"/>
    <w:rsid w:val="00AD19B9"/>
    <w:rsid w:val="00B84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26A2A"/>
  <w15:docId w15:val="{EED29440-DD36-4289-90CB-04B522D5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1487</Words>
  <Characters>8480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HealthConnect Rwanda Healthcare Operations and Performance Insights</vt:lpstr>
    </vt:vector>
  </TitlesOfParts>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HealthConnect Rwanda Healthcare Operations and Performance Insights</dc:title>
  <dc:creator>USER</dc:creator>
  <dc:description>Claude Docs node/e710c19a-e665@1 docx-w7</dc:description>
  <cp:lastModifiedBy>adeyemotaiwo2019@gmail.com</cp:lastModifiedBy>
  <cp:revision>2</cp:revision>
  <dcterms:created xsi:type="dcterms:W3CDTF">2026-10-25T16:02:00Z</dcterms:created>
  <dcterms:modified xsi:type="dcterms:W3CDTF">2026-10-25T16:02:00Z</dcterms:modified>
</cp:coreProperties>
</file>