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DAA" w:rsidRDefault="00626DAA" w:rsidP="00626DAA">
      <w:pPr>
        <w:spacing w:after="720" w:line="276" w:lineRule="auto"/>
      </w:pPr>
    </w:p>
    <w:p w:rsidR="00626DAA" w:rsidRPr="009A4FEA" w:rsidRDefault="00626DAA" w:rsidP="00626DAA">
      <w:pPr>
        <w:spacing w:after="240" w:line="276" w:lineRule="auto"/>
        <w:jc w:val="center"/>
        <w:rPr>
          <w:lang w:val="fr-FR"/>
        </w:rPr>
      </w:pPr>
      <w:r w:rsidRPr="009A4FEA">
        <w:rPr>
          <w:b/>
          <w:bCs/>
          <w:sz w:val="36"/>
          <w:szCs w:val="36"/>
          <w:lang w:val="fr-FR"/>
        </w:rPr>
        <w:t>DOSSIER DE GOUVERNANCE : CAMTRUST BANK</w:t>
      </w:r>
    </w:p>
    <w:p w:rsidR="00626DAA" w:rsidRPr="009A4FEA" w:rsidRDefault="00626DAA" w:rsidP="00626DAA">
      <w:pPr>
        <w:spacing w:after="480" w:line="276" w:lineRule="auto"/>
        <w:jc w:val="center"/>
        <w:rPr>
          <w:lang w:val="fr-FR"/>
        </w:rPr>
      </w:pPr>
      <w:r w:rsidRPr="009A4FEA">
        <w:rPr>
          <w:b/>
          <w:bCs/>
          <w:sz w:val="30"/>
          <w:szCs w:val="30"/>
          <w:lang w:val="fr-FR"/>
        </w:rPr>
        <w:t>Document 2 : Registre des risques et synthèse de direction</w:t>
      </w:r>
    </w:p>
    <w:p w:rsidR="00626DAA" w:rsidRPr="00626DAA" w:rsidRDefault="00626DAA" w:rsidP="00626DAA">
      <w:pPr>
        <w:spacing w:after="60" w:line="276" w:lineRule="auto"/>
        <w:jc w:val="center"/>
        <w:rPr>
          <w:lang w:val="fr-FR"/>
        </w:rPr>
      </w:pPr>
      <w:r w:rsidRPr="00626DAA">
        <w:rPr>
          <w:b/>
          <w:bCs/>
          <w:lang w:val="fr-FR"/>
        </w:rPr>
        <w:t>Binome</w:t>
      </w:r>
    </w:p>
    <w:p w:rsidR="00626DAA" w:rsidRPr="009A4FEA" w:rsidRDefault="00626DAA" w:rsidP="00626DAA">
      <w:pPr>
        <w:spacing w:after="60" w:line="276" w:lineRule="auto"/>
        <w:jc w:val="center"/>
        <w:rPr>
          <w:lang w:val="fr-FR"/>
        </w:rPr>
      </w:pPr>
      <w:r w:rsidRPr="009A4FEA">
        <w:rPr>
          <w:lang w:val="fr-FR"/>
        </w:rPr>
        <w:t>OLAMA Victoire Aimé</w:t>
      </w:r>
    </w:p>
    <w:p w:rsidR="00626DAA" w:rsidRDefault="00626DAA" w:rsidP="00626DAA">
      <w:pPr>
        <w:spacing w:after="720" w:line="276" w:lineRule="auto"/>
        <w:jc w:val="center"/>
        <w:rPr>
          <w:lang w:val="fr-FR"/>
        </w:rPr>
      </w:pPr>
      <w:r w:rsidRPr="009A4FEA">
        <w:rPr>
          <w:lang w:val="fr-FR"/>
        </w:rPr>
        <w:t>NGWA NKEM Jéremy</w:t>
      </w:r>
    </w:p>
    <w:p w:rsidR="00626DAA" w:rsidRPr="009A4FEA" w:rsidRDefault="00626DAA" w:rsidP="00626DAA">
      <w:pPr>
        <w:spacing w:after="720" w:line="276" w:lineRule="auto"/>
        <w:jc w:val="center"/>
        <w:rPr>
          <w:lang w:val="fr-FR"/>
        </w:rPr>
      </w:pPr>
      <w:r>
        <w:rPr>
          <w:lang w:val="fr-FR"/>
        </w:rPr>
        <w:t>Lien du depot GIT :</w:t>
      </w:r>
      <w:r w:rsidRPr="009A4FEA">
        <w:rPr>
          <w:lang w:val="fr-FR"/>
        </w:rPr>
        <w:t xml:space="preserve"> https://github.com/Olavic21/Projets-Securite.git</w:t>
      </w:r>
    </w:p>
    <w:p w:rsidR="00626DAA" w:rsidRPr="009A4FEA" w:rsidRDefault="00626DAA" w:rsidP="00626DAA">
      <w:pPr>
        <w:pStyle w:val="Titre1"/>
        <w:rPr>
          <w:lang w:val="fr-FR"/>
        </w:rPr>
      </w:pPr>
      <w:r w:rsidRPr="009A4FEA">
        <w:rPr>
          <w:lang w:val="fr-FR"/>
        </w:rPr>
        <w:t>1. Objet et méthode</w:t>
      </w:r>
    </w:p>
    <w:p w:rsidR="00626DAA" w:rsidRPr="009A4FEA" w:rsidRDefault="00626DAA" w:rsidP="00626DAA">
      <w:pPr>
        <w:spacing w:line="276" w:lineRule="auto"/>
        <w:rPr>
          <w:lang w:val="fr-FR"/>
        </w:rPr>
      </w:pPr>
      <w:r w:rsidRPr="009A4FEA">
        <w:rPr>
          <w:lang w:val="fr-FR"/>
        </w:rPr>
        <w:t>Ce registre identifie six scénarios de risque pour CamTrust Bank. Chaque scénario est relié aux biens supports (BS-xx) et aux valeurs métier (VM-xx) du document 1. Les mesures renvoient aux règles de la politique du document 3 (RES-xx).</w:t>
      </w:r>
    </w:p>
    <w:p w:rsidR="00626DAA" w:rsidRDefault="00626DAA" w:rsidP="00626DAA">
      <w:pPr>
        <w:spacing w:line="276" w:lineRule="auto"/>
      </w:pPr>
      <w:r w:rsidRPr="009A4FEA">
        <w:rPr>
          <w:lang w:val="fr-FR"/>
        </w:rPr>
        <w:t xml:space="preserve">Le niveau de risque se calcule ainsi : niveau = gravité × vraisemblance. </w:t>
      </w:r>
      <w:r>
        <w:t>Les deux échelles vont de 1 à 4.</w:t>
      </w:r>
    </w:p>
    <w:p w:rsidR="00626DAA" w:rsidRPr="009A4FEA" w:rsidRDefault="00626DAA" w:rsidP="00626DAA">
      <w:pPr>
        <w:pStyle w:val="Paragraphedeliste"/>
        <w:numPr>
          <w:ilvl w:val="0"/>
          <w:numId w:val="1"/>
        </w:numPr>
        <w:spacing w:after="60" w:line="276" w:lineRule="auto"/>
        <w:rPr>
          <w:lang w:val="fr-FR"/>
        </w:rPr>
      </w:pPr>
      <w:r w:rsidRPr="009A4FEA">
        <w:rPr>
          <w:lang w:val="fr-FR"/>
        </w:rPr>
        <w:t>Gravité : 1 = impact négligeable, 2 = impact limité, 3 = impact important, 4 = impact critique pour une banque (arrêt d'agence, perte financière, fuite de données).</w:t>
      </w:r>
    </w:p>
    <w:p w:rsidR="00626DAA" w:rsidRPr="009A4FEA" w:rsidRDefault="00626DAA" w:rsidP="00626DAA">
      <w:pPr>
        <w:pStyle w:val="Paragraphedeliste"/>
        <w:numPr>
          <w:ilvl w:val="0"/>
          <w:numId w:val="1"/>
        </w:numPr>
        <w:spacing w:after="60" w:line="276" w:lineRule="auto"/>
        <w:rPr>
          <w:lang w:val="fr-FR"/>
        </w:rPr>
      </w:pPr>
      <w:r w:rsidRPr="009A4FEA">
        <w:rPr>
          <w:lang w:val="fr-FR"/>
        </w:rPr>
        <w:t>Vraisemblance : 1 = événement rare, 2 = peu probable, 3 = probable, 4 = quasi certain dans le contexte décrit.</w:t>
      </w:r>
    </w:p>
    <w:p w:rsidR="00626DAA" w:rsidRPr="009A4FEA" w:rsidRDefault="00626DAA" w:rsidP="00626DAA">
      <w:pPr>
        <w:pStyle w:val="Paragraphedeliste"/>
        <w:numPr>
          <w:ilvl w:val="0"/>
          <w:numId w:val="1"/>
        </w:numPr>
        <w:spacing w:after="60" w:line="276" w:lineRule="auto"/>
        <w:rPr>
          <w:lang w:val="fr-FR"/>
        </w:rPr>
      </w:pPr>
      <w:r w:rsidRPr="009A4FEA">
        <w:rPr>
          <w:lang w:val="fr-FR"/>
        </w:rPr>
        <w:t>Seuils proposés (à valider) : niveau de 12 à 16 = élevé, traitement prioritaire ; niveau de 6 à 9 = moyen ; niveau de 1 à 4 = faible.</w:t>
      </w:r>
    </w:p>
    <w:p w:rsidR="00626DAA" w:rsidRPr="009A4FEA" w:rsidRDefault="00626DAA" w:rsidP="00626DAA">
      <w:pPr>
        <w:spacing w:line="276" w:lineRule="auto"/>
        <w:rPr>
          <w:lang w:val="fr-FR"/>
        </w:rPr>
      </w:pPr>
      <w:r w:rsidRPr="009A4FEA">
        <w:rPr>
          <w:lang w:val="fr-FR"/>
        </w:rPr>
        <w:t>Les valeurs de gravité, vraisemblance et niveau résiduel reprennent le TP initial. Les autres champs (événement, vulnérabilité, mesures, responsables, échéances) ont été complétés pour ce dossier. Les échéances et responsables sont des propositions : elles ne sont pas des engagements de la banque.</w:t>
      </w:r>
    </w:p>
    <w:p w:rsidR="00626DAA" w:rsidRPr="009A4FEA" w:rsidRDefault="00626DAA" w:rsidP="00626DAA">
      <w:pPr>
        <w:pStyle w:val="Titre1"/>
        <w:rPr>
          <w:lang w:val="fr-FR"/>
        </w:rPr>
      </w:pPr>
      <w:r w:rsidRPr="009A4FEA">
        <w:rPr>
          <w:lang w:val="fr-FR"/>
        </w:rPr>
        <w:t>2. Synthèse du registre</w:t>
      </w:r>
    </w:p>
    <w:p w:rsidR="00626DAA" w:rsidRPr="009A4FEA" w:rsidRDefault="00626DAA" w:rsidP="00626DAA">
      <w:pPr>
        <w:spacing w:after="80" w:line="276" w:lineRule="auto"/>
        <w:rPr>
          <w:lang w:val="fr-FR"/>
        </w:rPr>
      </w:pPr>
      <w:r w:rsidRPr="009A4FEA">
        <w:rPr>
          <w:b/>
          <w:bCs/>
          <w:sz w:val="24"/>
          <w:szCs w:val="24"/>
          <w:lang w:val="fr-FR"/>
        </w:rPr>
        <w:t>Tableau 1 : Registre des risques, vue d'ensemble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38"/>
        <w:gridCol w:w="600"/>
        <w:gridCol w:w="600"/>
        <w:gridCol w:w="900"/>
        <w:gridCol w:w="2000"/>
        <w:gridCol w:w="1000"/>
      </w:tblGrid>
      <w:tr w:rsidR="00626DAA" w:rsidTr="002C09C3">
        <w:tblPrEx>
          <w:tblCellMar>
            <w:top w:w="0" w:type="dxa"/>
            <w:bottom w:w="0" w:type="dxa"/>
          </w:tblCellMar>
        </w:tblPrEx>
        <w:trPr>
          <w:cantSplit/>
          <w:tblHeader/>
        </w:trPr>
        <w:tc>
          <w:tcPr>
            <w:tcW w:w="7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lastRenderedPageBreak/>
              <w:t>ID</w:t>
            </w:r>
          </w:p>
        </w:tc>
        <w:tc>
          <w:tcPr>
            <w:tcW w:w="3838"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Scénario</w:t>
            </w:r>
          </w:p>
        </w:tc>
        <w:tc>
          <w:tcPr>
            <w:tcW w:w="6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G</w:t>
            </w:r>
          </w:p>
        </w:tc>
        <w:tc>
          <w:tcPr>
            <w:tcW w:w="6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V</w:t>
            </w:r>
          </w:p>
        </w:tc>
        <w:tc>
          <w:tcPr>
            <w:tcW w:w="9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Niveau</w:t>
            </w:r>
          </w:p>
        </w:tc>
        <w:tc>
          <w:tcPr>
            <w:tcW w:w="20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Traitement</w:t>
            </w:r>
          </w:p>
        </w:tc>
        <w:tc>
          <w:tcPr>
            <w:tcW w:w="10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Résiduel</w:t>
            </w:r>
          </w:p>
        </w:tc>
      </w:tr>
      <w:tr w:rsidR="00626DAA" w:rsidTr="002C09C3">
        <w:tblPrEx>
          <w:tblCellMar>
            <w:top w:w="0" w:type="dxa"/>
            <w:bottom w:w="0" w:type="dxa"/>
          </w:tblCellMar>
        </w:tblPrEx>
        <w:trPr>
          <w:cantSplit/>
        </w:trPr>
        <w:tc>
          <w:tcPr>
            <w:tcW w:w="700" w:type="dxa"/>
            <w:tcMar>
              <w:top w:w="40" w:type="dxa"/>
              <w:left w:w="80" w:type="dxa"/>
              <w:bottom w:w="40" w:type="dxa"/>
              <w:right w:w="80" w:type="dxa"/>
            </w:tcMar>
          </w:tcPr>
          <w:p w:rsidR="00626DAA" w:rsidRDefault="00626DAA" w:rsidP="002C09C3">
            <w:pPr>
              <w:spacing w:before="20" w:after="20"/>
            </w:pPr>
            <w:r>
              <w:rPr>
                <w:sz w:val="20"/>
                <w:szCs w:val="20"/>
              </w:rPr>
              <w:t>R1</w:t>
            </w:r>
          </w:p>
        </w:tc>
        <w:tc>
          <w:tcPr>
            <w:tcW w:w="38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Rançongiciel introduit par un poste d'agence</w:t>
            </w:r>
          </w:p>
        </w:tc>
        <w:tc>
          <w:tcPr>
            <w:tcW w:w="600" w:type="dxa"/>
            <w:tcMar>
              <w:top w:w="40" w:type="dxa"/>
              <w:left w:w="80" w:type="dxa"/>
              <w:bottom w:w="40" w:type="dxa"/>
              <w:right w:w="80" w:type="dxa"/>
            </w:tcMar>
          </w:tcPr>
          <w:p w:rsidR="00626DAA" w:rsidRDefault="00626DAA" w:rsidP="002C09C3">
            <w:pPr>
              <w:spacing w:before="20" w:after="20"/>
            </w:pPr>
            <w:r>
              <w:rPr>
                <w:sz w:val="20"/>
                <w:szCs w:val="20"/>
              </w:rPr>
              <w:t>4</w:t>
            </w:r>
          </w:p>
        </w:tc>
        <w:tc>
          <w:tcPr>
            <w:tcW w:w="600" w:type="dxa"/>
            <w:tcMar>
              <w:top w:w="40" w:type="dxa"/>
              <w:left w:w="80" w:type="dxa"/>
              <w:bottom w:w="40" w:type="dxa"/>
              <w:right w:w="80" w:type="dxa"/>
            </w:tcMar>
          </w:tcPr>
          <w:p w:rsidR="00626DAA" w:rsidRDefault="00626DAA" w:rsidP="002C09C3">
            <w:pPr>
              <w:spacing w:before="20" w:after="20"/>
            </w:pPr>
            <w:r>
              <w:rPr>
                <w:sz w:val="20"/>
                <w:szCs w:val="20"/>
              </w:rPr>
              <w:t>4</w:t>
            </w:r>
          </w:p>
        </w:tc>
        <w:tc>
          <w:tcPr>
            <w:tcW w:w="900" w:type="dxa"/>
            <w:tcMar>
              <w:top w:w="40" w:type="dxa"/>
              <w:left w:w="80" w:type="dxa"/>
              <w:bottom w:w="40" w:type="dxa"/>
              <w:right w:w="80" w:type="dxa"/>
            </w:tcMar>
          </w:tcPr>
          <w:p w:rsidR="00626DAA" w:rsidRDefault="00626DAA" w:rsidP="002C09C3">
            <w:pPr>
              <w:spacing w:before="20" w:after="20"/>
            </w:pPr>
            <w:r>
              <w:rPr>
                <w:sz w:val="20"/>
                <w:szCs w:val="20"/>
              </w:rPr>
              <w:t>16</w:t>
            </w:r>
          </w:p>
        </w:tc>
        <w:tc>
          <w:tcPr>
            <w:tcW w:w="2000" w:type="dxa"/>
            <w:tcMar>
              <w:top w:w="40" w:type="dxa"/>
              <w:left w:w="80" w:type="dxa"/>
              <w:bottom w:w="40" w:type="dxa"/>
              <w:right w:w="80" w:type="dxa"/>
            </w:tcMar>
          </w:tcPr>
          <w:p w:rsidR="00626DAA" w:rsidRDefault="00626DAA" w:rsidP="002C09C3">
            <w:pPr>
              <w:spacing w:before="20" w:after="20"/>
            </w:pPr>
            <w:r>
              <w:rPr>
                <w:sz w:val="20"/>
                <w:szCs w:val="20"/>
              </w:rPr>
              <w:t>Réduction</w:t>
            </w:r>
          </w:p>
        </w:tc>
        <w:tc>
          <w:tcPr>
            <w:tcW w:w="1000" w:type="dxa"/>
            <w:tcMar>
              <w:top w:w="40" w:type="dxa"/>
              <w:left w:w="80" w:type="dxa"/>
              <w:bottom w:w="40" w:type="dxa"/>
              <w:right w:w="80" w:type="dxa"/>
            </w:tcMar>
          </w:tcPr>
          <w:p w:rsidR="00626DAA" w:rsidRDefault="00626DAA" w:rsidP="002C09C3">
            <w:pPr>
              <w:spacing w:before="20" w:after="20"/>
            </w:pPr>
            <w:r>
              <w:rPr>
                <w:sz w:val="20"/>
                <w:szCs w:val="20"/>
              </w:rPr>
              <w:t>8</w:t>
            </w:r>
          </w:p>
        </w:tc>
      </w:tr>
      <w:tr w:rsidR="00626DAA" w:rsidTr="002C09C3">
        <w:tblPrEx>
          <w:tblCellMar>
            <w:top w:w="0" w:type="dxa"/>
            <w:bottom w:w="0" w:type="dxa"/>
          </w:tblCellMar>
        </w:tblPrEx>
        <w:trPr>
          <w:cantSplit/>
        </w:trPr>
        <w:tc>
          <w:tcPr>
            <w:tcW w:w="700" w:type="dxa"/>
            <w:tcMar>
              <w:top w:w="40" w:type="dxa"/>
              <w:left w:w="80" w:type="dxa"/>
              <w:bottom w:w="40" w:type="dxa"/>
              <w:right w:w="80" w:type="dxa"/>
            </w:tcMar>
          </w:tcPr>
          <w:p w:rsidR="00626DAA" w:rsidRDefault="00626DAA" w:rsidP="002C09C3">
            <w:pPr>
              <w:spacing w:before="20" w:after="20"/>
            </w:pPr>
            <w:r>
              <w:rPr>
                <w:sz w:val="20"/>
                <w:szCs w:val="20"/>
              </w:rPr>
              <w:t>R2</w:t>
            </w:r>
          </w:p>
        </w:tc>
        <w:tc>
          <w:tcPr>
            <w:tcW w:w="38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Fraude interne liée à un accès d'agence</w:t>
            </w:r>
          </w:p>
        </w:tc>
        <w:tc>
          <w:tcPr>
            <w:tcW w:w="600" w:type="dxa"/>
            <w:tcMar>
              <w:top w:w="40" w:type="dxa"/>
              <w:left w:w="80" w:type="dxa"/>
              <w:bottom w:w="40" w:type="dxa"/>
              <w:right w:w="80" w:type="dxa"/>
            </w:tcMar>
          </w:tcPr>
          <w:p w:rsidR="00626DAA" w:rsidRDefault="00626DAA" w:rsidP="002C09C3">
            <w:pPr>
              <w:spacing w:before="20" w:after="20"/>
            </w:pPr>
            <w:r>
              <w:rPr>
                <w:sz w:val="20"/>
                <w:szCs w:val="20"/>
              </w:rPr>
              <w:t>4</w:t>
            </w:r>
          </w:p>
        </w:tc>
        <w:tc>
          <w:tcPr>
            <w:tcW w:w="600" w:type="dxa"/>
            <w:tcMar>
              <w:top w:w="40" w:type="dxa"/>
              <w:left w:w="80" w:type="dxa"/>
              <w:bottom w:w="40" w:type="dxa"/>
              <w:right w:w="80" w:type="dxa"/>
            </w:tcMar>
          </w:tcPr>
          <w:p w:rsidR="00626DAA" w:rsidRDefault="00626DAA" w:rsidP="002C09C3">
            <w:pPr>
              <w:spacing w:before="20" w:after="20"/>
            </w:pPr>
            <w:r>
              <w:rPr>
                <w:sz w:val="20"/>
                <w:szCs w:val="20"/>
              </w:rPr>
              <w:t>3</w:t>
            </w:r>
          </w:p>
        </w:tc>
        <w:tc>
          <w:tcPr>
            <w:tcW w:w="900" w:type="dxa"/>
            <w:tcMar>
              <w:top w:w="40" w:type="dxa"/>
              <w:left w:w="80" w:type="dxa"/>
              <w:bottom w:w="40" w:type="dxa"/>
              <w:right w:w="80" w:type="dxa"/>
            </w:tcMar>
          </w:tcPr>
          <w:p w:rsidR="00626DAA" w:rsidRDefault="00626DAA" w:rsidP="002C09C3">
            <w:pPr>
              <w:spacing w:before="20" w:after="20"/>
            </w:pPr>
            <w:r>
              <w:rPr>
                <w:sz w:val="20"/>
                <w:szCs w:val="20"/>
              </w:rPr>
              <w:t>12</w:t>
            </w:r>
          </w:p>
        </w:tc>
        <w:tc>
          <w:tcPr>
            <w:tcW w:w="2000" w:type="dxa"/>
            <w:tcMar>
              <w:top w:w="40" w:type="dxa"/>
              <w:left w:w="80" w:type="dxa"/>
              <w:bottom w:w="40" w:type="dxa"/>
              <w:right w:w="80" w:type="dxa"/>
            </w:tcMar>
          </w:tcPr>
          <w:p w:rsidR="00626DAA" w:rsidRDefault="00626DAA" w:rsidP="002C09C3">
            <w:pPr>
              <w:spacing w:before="20" w:after="20"/>
            </w:pPr>
            <w:r>
              <w:rPr>
                <w:sz w:val="20"/>
                <w:szCs w:val="20"/>
              </w:rPr>
              <w:t>Réduction</w:t>
            </w:r>
          </w:p>
        </w:tc>
        <w:tc>
          <w:tcPr>
            <w:tcW w:w="1000" w:type="dxa"/>
            <w:tcMar>
              <w:top w:w="40" w:type="dxa"/>
              <w:left w:w="80" w:type="dxa"/>
              <w:bottom w:w="40" w:type="dxa"/>
              <w:right w:w="80" w:type="dxa"/>
            </w:tcMar>
          </w:tcPr>
          <w:p w:rsidR="00626DAA" w:rsidRDefault="00626DAA" w:rsidP="002C09C3">
            <w:pPr>
              <w:spacing w:before="20" w:after="20"/>
            </w:pPr>
            <w:r>
              <w:rPr>
                <w:sz w:val="20"/>
                <w:szCs w:val="20"/>
              </w:rPr>
              <w:t>6</w:t>
            </w:r>
          </w:p>
        </w:tc>
      </w:tr>
      <w:tr w:rsidR="00626DAA" w:rsidTr="002C09C3">
        <w:tblPrEx>
          <w:tblCellMar>
            <w:top w:w="0" w:type="dxa"/>
            <w:bottom w:w="0" w:type="dxa"/>
          </w:tblCellMar>
        </w:tblPrEx>
        <w:trPr>
          <w:cantSplit/>
        </w:trPr>
        <w:tc>
          <w:tcPr>
            <w:tcW w:w="700" w:type="dxa"/>
            <w:tcMar>
              <w:top w:w="40" w:type="dxa"/>
              <w:left w:w="80" w:type="dxa"/>
              <w:bottom w:w="40" w:type="dxa"/>
              <w:right w:w="80" w:type="dxa"/>
            </w:tcMar>
          </w:tcPr>
          <w:p w:rsidR="00626DAA" w:rsidRDefault="00626DAA" w:rsidP="002C09C3">
            <w:pPr>
              <w:spacing w:before="20" w:after="20"/>
            </w:pPr>
            <w:r>
              <w:rPr>
                <w:sz w:val="20"/>
                <w:szCs w:val="20"/>
              </w:rPr>
              <w:t>R3</w:t>
            </w:r>
          </w:p>
        </w:tc>
        <w:tc>
          <w:tcPr>
            <w:tcW w:w="38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Interruption d'Internet pendant une journée de paie</w:t>
            </w:r>
          </w:p>
        </w:tc>
        <w:tc>
          <w:tcPr>
            <w:tcW w:w="600" w:type="dxa"/>
            <w:tcMar>
              <w:top w:w="40" w:type="dxa"/>
              <w:left w:w="80" w:type="dxa"/>
              <w:bottom w:w="40" w:type="dxa"/>
              <w:right w:w="80" w:type="dxa"/>
            </w:tcMar>
          </w:tcPr>
          <w:p w:rsidR="00626DAA" w:rsidRDefault="00626DAA" w:rsidP="002C09C3">
            <w:pPr>
              <w:spacing w:before="20" w:after="20"/>
            </w:pPr>
            <w:r>
              <w:rPr>
                <w:sz w:val="20"/>
                <w:szCs w:val="20"/>
              </w:rPr>
              <w:t>4</w:t>
            </w:r>
          </w:p>
        </w:tc>
        <w:tc>
          <w:tcPr>
            <w:tcW w:w="600" w:type="dxa"/>
            <w:tcMar>
              <w:top w:w="40" w:type="dxa"/>
              <w:left w:w="80" w:type="dxa"/>
              <w:bottom w:w="40" w:type="dxa"/>
              <w:right w:w="80" w:type="dxa"/>
            </w:tcMar>
          </w:tcPr>
          <w:p w:rsidR="00626DAA" w:rsidRDefault="00626DAA" w:rsidP="002C09C3">
            <w:pPr>
              <w:spacing w:before="20" w:after="20"/>
            </w:pPr>
            <w:r>
              <w:rPr>
                <w:sz w:val="20"/>
                <w:szCs w:val="20"/>
              </w:rPr>
              <w:t>3</w:t>
            </w:r>
          </w:p>
        </w:tc>
        <w:tc>
          <w:tcPr>
            <w:tcW w:w="900" w:type="dxa"/>
            <w:tcMar>
              <w:top w:w="40" w:type="dxa"/>
              <w:left w:w="80" w:type="dxa"/>
              <w:bottom w:w="40" w:type="dxa"/>
              <w:right w:w="80" w:type="dxa"/>
            </w:tcMar>
          </w:tcPr>
          <w:p w:rsidR="00626DAA" w:rsidRDefault="00626DAA" w:rsidP="002C09C3">
            <w:pPr>
              <w:spacing w:before="20" w:after="20"/>
            </w:pPr>
            <w:r>
              <w:rPr>
                <w:sz w:val="20"/>
                <w:szCs w:val="20"/>
              </w:rPr>
              <w:t>12</w:t>
            </w:r>
          </w:p>
        </w:tc>
        <w:tc>
          <w:tcPr>
            <w:tcW w:w="2000" w:type="dxa"/>
            <w:tcMar>
              <w:top w:w="40" w:type="dxa"/>
              <w:left w:w="80" w:type="dxa"/>
              <w:bottom w:w="40" w:type="dxa"/>
              <w:right w:w="80" w:type="dxa"/>
            </w:tcMar>
          </w:tcPr>
          <w:p w:rsidR="00626DAA" w:rsidRDefault="00626DAA" w:rsidP="002C09C3">
            <w:pPr>
              <w:spacing w:before="20" w:after="20"/>
            </w:pPr>
            <w:r>
              <w:rPr>
                <w:sz w:val="20"/>
                <w:szCs w:val="20"/>
              </w:rPr>
              <w:t>Réduction + transfert</w:t>
            </w:r>
          </w:p>
        </w:tc>
        <w:tc>
          <w:tcPr>
            <w:tcW w:w="1000" w:type="dxa"/>
            <w:tcMar>
              <w:top w:w="40" w:type="dxa"/>
              <w:left w:w="80" w:type="dxa"/>
              <w:bottom w:w="40" w:type="dxa"/>
              <w:right w:w="80" w:type="dxa"/>
            </w:tcMar>
          </w:tcPr>
          <w:p w:rsidR="00626DAA" w:rsidRDefault="00626DAA" w:rsidP="002C09C3">
            <w:pPr>
              <w:spacing w:before="20" w:after="20"/>
            </w:pPr>
            <w:r>
              <w:rPr>
                <w:sz w:val="20"/>
                <w:szCs w:val="20"/>
              </w:rPr>
              <w:t>6</w:t>
            </w:r>
          </w:p>
        </w:tc>
      </w:tr>
      <w:tr w:rsidR="00626DAA" w:rsidTr="002C09C3">
        <w:tblPrEx>
          <w:tblCellMar>
            <w:top w:w="0" w:type="dxa"/>
            <w:bottom w:w="0" w:type="dxa"/>
          </w:tblCellMar>
        </w:tblPrEx>
        <w:trPr>
          <w:cantSplit/>
        </w:trPr>
        <w:tc>
          <w:tcPr>
            <w:tcW w:w="700" w:type="dxa"/>
            <w:tcMar>
              <w:top w:w="40" w:type="dxa"/>
              <w:left w:w="80" w:type="dxa"/>
              <w:bottom w:w="40" w:type="dxa"/>
              <w:right w:w="80" w:type="dxa"/>
            </w:tcMar>
          </w:tcPr>
          <w:p w:rsidR="00626DAA" w:rsidRDefault="00626DAA" w:rsidP="002C09C3">
            <w:pPr>
              <w:spacing w:before="20" w:after="20"/>
            </w:pPr>
            <w:r>
              <w:rPr>
                <w:sz w:val="20"/>
                <w:szCs w:val="20"/>
              </w:rPr>
              <w:t>R5</w:t>
            </w:r>
          </w:p>
        </w:tc>
        <w:tc>
          <w:tcPr>
            <w:tcW w:w="38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Compromission de services exposés (web, FTP, DNS)</w:t>
            </w:r>
          </w:p>
        </w:tc>
        <w:tc>
          <w:tcPr>
            <w:tcW w:w="600" w:type="dxa"/>
            <w:tcMar>
              <w:top w:w="40" w:type="dxa"/>
              <w:left w:w="80" w:type="dxa"/>
              <w:bottom w:w="40" w:type="dxa"/>
              <w:right w:w="80" w:type="dxa"/>
            </w:tcMar>
          </w:tcPr>
          <w:p w:rsidR="00626DAA" w:rsidRDefault="00626DAA" w:rsidP="002C09C3">
            <w:pPr>
              <w:spacing w:before="20" w:after="20"/>
            </w:pPr>
            <w:r>
              <w:rPr>
                <w:sz w:val="20"/>
                <w:szCs w:val="20"/>
              </w:rPr>
              <w:t>3</w:t>
            </w:r>
          </w:p>
        </w:tc>
        <w:tc>
          <w:tcPr>
            <w:tcW w:w="600" w:type="dxa"/>
            <w:tcMar>
              <w:top w:w="40" w:type="dxa"/>
              <w:left w:w="80" w:type="dxa"/>
              <w:bottom w:w="40" w:type="dxa"/>
              <w:right w:w="80" w:type="dxa"/>
            </w:tcMar>
          </w:tcPr>
          <w:p w:rsidR="00626DAA" w:rsidRDefault="00626DAA" w:rsidP="002C09C3">
            <w:pPr>
              <w:spacing w:before="20" w:after="20"/>
            </w:pPr>
            <w:r>
              <w:rPr>
                <w:sz w:val="20"/>
                <w:szCs w:val="20"/>
              </w:rPr>
              <w:t>3</w:t>
            </w:r>
          </w:p>
        </w:tc>
        <w:tc>
          <w:tcPr>
            <w:tcW w:w="900" w:type="dxa"/>
            <w:tcMar>
              <w:top w:w="40" w:type="dxa"/>
              <w:left w:w="80" w:type="dxa"/>
              <w:bottom w:w="40" w:type="dxa"/>
              <w:right w:w="80" w:type="dxa"/>
            </w:tcMar>
          </w:tcPr>
          <w:p w:rsidR="00626DAA" w:rsidRDefault="00626DAA" w:rsidP="002C09C3">
            <w:pPr>
              <w:spacing w:before="20" w:after="20"/>
            </w:pPr>
            <w:r>
              <w:rPr>
                <w:sz w:val="20"/>
                <w:szCs w:val="20"/>
              </w:rPr>
              <w:t>9</w:t>
            </w:r>
          </w:p>
        </w:tc>
        <w:tc>
          <w:tcPr>
            <w:tcW w:w="2000" w:type="dxa"/>
            <w:tcMar>
              <w:top w:w="40" w:type="dxa"/>
              <w:left w:w="80" w:type="dxa"/>
              <w:bottom w:w="40" w:type="dxa"/>
              <w:right w:w="80" w:type="dxa"/>
            </w:tcMar>
          </w:tcPr>
          <w:p w:rsidR="00626DAA" w:rsidRDefault="00626DAA" w:rsidP="002C09C3">
            <w:pPr>
              <w:spacing w:before="20" w:after="20"/>
            </w:pPr>
            <w:r>
              <w:rPr>
                <w:sz w:val="20"/>
                <w:szCs w:val="20"/>
              </w:rPr>
              <w:t>Réduction</w:t>
            </w:r>
          </w:p>
        </w:tc>
        <w:tc>
          <w:tcPr>
            <w:tcW w:w="1000"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700" w:type="dxa"/>
            <w:tcMar>
              <w:top w:w="40" w:type="dxa"/>
              <w:left w:w="80" w:type="dxa"/>
              <w:bottom w:w="40" w:type="dxa"/>
              <w:right w:w="80" w:type="dxa"/>
            </w:tcMar>
          </w:tcPr>
          <w:p w:rsidR="00626DAA" w:rsidRDefault="00626DAA" w:rsidP="002C09C3">
            <w:pPr>
              <w:spacing w:before="20" w:after="20"/>
            </w:pPr>
            <w:r>
              <w:rPr>
                <w:sz w:val="20"/>
                <w:szCs w:val="20"/>
              </w:rPr>
              <w:t>R4</w:t>
            </w:r>
          </w:p>
        </w:tc>
        <w:tc>
          <w:tcPr>
            <w:tcW w:w="38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Fuite de données personnelles vers un service étranger non validé</w:t>
            </w:r>
          </w:p>
        </w:tc>
        <w:tc>
          <w:tcPr>
            <w:tcW w:w="600" w:type="dxa"/>
            <w:tcMar>
              <w:top w:w="40" w:type="dxa"/>
              <w:left w:w="80" w:type="dxa"/>
              <w:bottom w:w="40" w:type="dxa"/>
              <w:right w:w="80" w:type="dxa"/>
            </w:tcMar>
          </w:tcPr>
          <w:p w:rsidR="00626DAA" w:rsidRDefault="00626DAA" w:rsidP="002C09C3">
            <w:pPr>
              <w:spacing w:before="20" w:after="20"/>
            </w:pPr>
            <w:r>
              <w:rPr>
                <w:sz w:val="20"/>
                <w:szCs w:val="20"/>
              </w:rPr>
              <w:t>4</w:t>
            </w:r>
          </w:p>
        </w:tc>
        <w:tc>
          <w:tcPr>
            <w:tcW w:w="600" w:type="dxa"/>
            <w:tcMar>
              <w:top w:w="40" w:type="dxa"/>
              <w:left w:w="80" w:type="dxa"/>
              <w:bottom w:w="40" w:type="dxa"/>
              <w:right w:w="80" w:type="dxa"/>
            </w:tcMar>
          </w:tcPr>
          <w:p w:rsidR="00626DAA" w:rsidRDefault="00626DAA" w:rsidP="002C09C3">
            <w:pPr>
              <w:spacing w:before="20" w:after="20"/>
            </w:pPr>
            <w:r>
              <w:rPr>
                <w:sz w:val="20"/>
                <w:szCs w:val="20"/>
              </w:rPr>
              <w:t>2</w:t>
            </w:r>
          </w:p>
        </w:tc>
        <w:tc>
          <w:tcPr>
            <w:tcW w:w="900" w:type="dxa"/>
            <w:tcMar>
              <w:top w:w="40" w:type="dxa"/>
              <w:left w:w="80" w:type="dxa"/>
              <w:bottom w:w="40" w:type="dxa"/>
              <w:right w:w="80" w:type="dxa"/>
            </w:tcMar>
          </w:tcPr>
          <w:p w:rsidR="00626DAA" w:rsidRDefault="00626DAA" w:rsidP="002C09C3">
            <w:pPr>
              <w:spacing w:before="20" w:after="20"/>
            </w:pPr>
            <w:r>
              <w:rPr>
                <w:sz w:val="20"/>
                <w:szCs w:val="20"/>
              </w:rPr>
              <w:t>8</w:t>
            </w:r>
          </w:p>
        </w:tc>
        <w:tc>
          <w:tcPr>
            <w:tcW w:w="2000" w:type="dxa"/>
            <w:tcMar>
              <w:top w:w="40" w:type="dxa"/>
              <w:left w:w="80" w:type="dxa"/>
              <w:bottom w:w="40" w:type="dxa"/>
              <w:right w:w="80" w:type="dxa"/>
            </w:tcMar>
          </w:tcPr>
          <w:p w:rsidR="00626DAA" w:rsidRDefault="00626DAA" w:rsidP="002C09C3">
            <w:pPr>
              <w:spacing w:before="20" w:after="20"/>
            </w:pPr>
            <w:r>
              <w:rPr>
                <w:sz w:val="20"/>
                <w:szCs w:val="20"/>
              </w:rPr>
              <w:t>Évitement + réduction</w:t>
            </w:r>
          </w:p>
        </w:tc>
        <w:tc>
          <w:tcPr>
            <w:tcW w:w="1000"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700" w:type="dxa"/>
            <w:tcMar>
              <w:top w:w="40" w:type="dxa"/>
              <w:left w:w="80" w:type="dxa"/>
              <w:bottom w:w="40" w:type="dxa"/>
              <w:right w:w="80" w:type="dxa"/>
            </w:tcMar>
          </w:tcPr>
          <w:p w:rsidR="00626DAA" w:rsidRDefault="00626DAA" w:rsidP="002C09C3">
            <w:pPr>
              <w:spacing w:before="20" w:after="20"/>
            </w:pPr>
            <w:r>
              <w:rPr>
                <w:sz w:val="20"/>
                <w:szCs w:val="20"/>
              </w:rPr>
              <w:t>R6</w:t>
            </w:r>
          </w:p>
        </w:tc>
        <w:tc>
          <w:tcPr>
            <w:tcW w:w="38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Accès de prestataire insuffisamment contrôlé</w:t>
            </w:r>
          </w:p>
        </w:tc>
        <w:tc>
          <w:tcPr>
            <w:tcW w:w="600" w:type="dxa"/>
            <w:tcMar>
              <w:top w:w="40" w:type="dxa"/>
              <w:left w:w="80" w:type="dxa"/>
              <w:bottom w:w="40" w:type="dxa"/>
              <w:right w:w="80" w:type="dxa"/>
            </w:tcMar>
          </w:tcPr>
          <w:p w:rsidR="00626DAA" w:rsidRDefault="00626DAA" w:rsidP="002C09C3">
            <w:pPr>
              <w:spacing w:before="20" w:after="20"/>
            </w:pPr>
            <w:r>
              <w:rPr>
                <w:sz w:val="20"/>
                <w:szCs w:val="20"/>
              </w:rPr>
              <w:t>3</w:t>
            </w:r>
          </w:p>
        </w:tc>
        <w:tc>
          <w:tcPr>
            <w:tcW w:w="600" w:type="dxa"/>
            <w:tcMar>
              <w:top w:w="40" w:type="dxa"/>
              <w:left w:w="80" w:type="dxa"/>
              <w:bottom w:w="40" w:type="dxa"/>
              <w:right w:w="80" w:type="dxa"/>
            </w:tcMar>
          </w:tcPr>
          <w:p w:rsidR="00626DAA" w:rsidRDefault="00626DAA" w:rsidP="002C09C3">
            <w:pPr>
              <w:spacing w:before="20" w:after="20"/>
            </w:pPr>
            <w:r>
              <w:rPr>
                <w:sz w:val="20"/>
                <w:szCs w:val="20"/>
              </w:rPr>
              <w:t>2</w:t>
            </w:r>
          </w:p>
        </w:tc>
        <w:tc>
          <w:tcPr>
            <w:tcW w:w="900" w:type="dxa"/>
            <w:tcMar>
              <w:top w:w="40" w:type="dxa"/>
              <w:left w:w="80" w:type="dxa"/>
              <w:bottom w:w="40" w:type="dxa"/>
              <w:right w:w="80" w:type="dxa"/>
            </w:tcMar>
          </w:tcPr>
          <w:p w:rsidR="00626DAA" w:rsidRDefault="00626DAA" w:rsidP="002C09C3">
            <w:pPr>
              <w:spacing w:before="20" w:after="20"/>
            </w:pPr>
            <w:r>
              <w:rPr>
                <w:sz w:val="20"/>
                <w:szCs w:val="20"/>
              </w:rPr>
              <w:t>6</w:t>
            </w:r>
          </w:p>
        </w:tc>
        <w:tc>
          <w:tcPr>
            <w:tcW w:w="2000" w:type="dxa"/>
            <w:tcMar>
              <w:top w:w="40" w:type="dxa"/>
              <w:left w:w="80" w:type="dxa"/>
              <w:bottom w:w="40" w:type="dxa"/>
              <w:right w:w="80" w:type="dxa"/>
            </w:tcMar>
          </w:tcPr>
          <w:p w:rsidR="00626DAA" w:rsidRDefault="00626DAA" w:rsidP="002C09C3">
            <w:pPr>
              <w:spacing w:before="20" w:after="20"/>
            </w:pPr>
            <w:r>
              <w:rPr>
                <w:sz w:val="20"/>
                <w:szCs w:val="20"/>
              </w:rPr>
              <w:t>Réduction</w:t>
            </w:r>
          </w:p>
        </w:tc>
        <w:tc>
          <w:tcPr>
            <w:tcW w:w="1000" w:type="dxa"/>
            <w:tcMar>
              <w:top w:w="40" w:type="dxa"/>
              <w:left w:w="80" w:type="dxa"/>
              <w:bottom w:w="40" w:type="dxa"/>
              <w:right w:w="80" w:type="dxa"/>
            </w:tcMar>
          </w:tcPr>
          <w:p w:rsidR="00626DAA" w:rsidRDefault="00626DAA" w:rsidP="002C09C3">
            <w:pPr>
              <w:spacing w:before="20" w:after="20"/>
            </w:pPr>
            <w:r>
              <w:rPr>
                <w:sz w:val="20"/>
                <w:szCs w:val="20"/>
              </w:rPr>
              <w:t>3</w:t>
            </w:r>
          </w:p>
        </w:tc>
      </w:tr>
    </w:tbl>
    <w:p w:rsidR="00626DAA" w:rsidRDefault="00626DAA" w:rsidP="00626DAA">
      <w:pPr>
        <w:spacing w:line="276" w:lineRule="auto"/>
      </w:pPr>
    </w:p>
    <w:p w:rsidR="00626DAA" w:rsidRDefault="00626DAA" w:rsidP="00626DAA">
      <w:pPr>
        <w:spacing w:line="276" w:lineRule="auto"/>
      </w:pPr>
      <w:r w:rsidRPr="009A4FEA">
        <w:rPr>
          <w:lang w:val="fr-FR"/>
        </w:rPr>
        <w:t xml:space="preserve">Les identifiants suivent l'ordre du TP initial (R5 est présenté avant R4 dans le tableau source). </w:t>
      </w:r>
      <w:r>
        <w:t xml:space="preserve">Les niveaux sont </w:t>
      </w:r>
      <w:proofErr w:type="gramStart"/>
      <w:r>
        <w:t>vérifiés :</w:t>
      </w:r>
      <w:proofErr w:type="gramEnd"/>
      <w:r>
        <w:t xml:space="preserve"> 4 × 4 = 16, 4 × 3 = 12, 3 × 3 = 9, 4 × 2 = 8, 3 × 2 = 6.</w:t>
      </w:r>
    </w:p>
    <w:p w:rsidR="00626DAA" w:rsidRDefault="00626DAA" w:rsidP="00626DAA">
      <w:pPr>
        <w:pStyle w:val="Titre2"/>
      </w:pPr>
      <w:r>
        <w:t>2.1 Limites du registre</w:t>
      </w:r>
    </w:p>
    <w:p w:rsidR="00626DAA" w:rsidRPr="009A4FEA" w:rsidRDefault="00626DAA" w:rsidP="00626DAA">
      <w:pPr>
        <w:pStyle w:val="Paragraphedeliste"/>
        <w:numPr>
          <w:ilvl w:val="0"/>
          <w:numId w:val="1"/>
        </w:numPr>
        <w:spacing w:after="60" w:line="276" w:lineRule="auto"/>
        <w:rPr>
          <w:lang w:val="fr-FR"/>
        </w:rPr>
      </w:pPr>
      <w:r w:rsidRPr="009A4FEA">
        <w:rPr>
          <w:lang w:val="fr-FR"/>
        </w:rPr>
        <w:t>Les niveaux de gravité et de vraisemblance sont des appréciations. Elles doivent être revues par la direction et les propriétaires des actifs.</w:t>
      </w:r>
    </w:p>
    <w:p w:rsidR="00626DAA" w:rsidRPr="009A4FEA" w:rsidRDefault="00626DAA" w:rsidP="00626DAA">
      <w:pPr>
        <w:pStyle w:val="Paragraphedeliste"/>
        <w:numPr>
          <w:ilvl w:val="0"/>
          <w:numId w:val="1"/>
        </w:numPr>
        <w:spacing w:after="60" w:line="276" w:lineRule="auto"/>
        <w:rPr>
          <w:lang w:val="fr-FR"/>
        </w:rPr>
      </w:pPr>
      <w:r w:rsidRPr="009A4FEA">
        <w:rPr>
          <w:lang w:val="fr-FR"/>
        </w:rPr>
        <w:t>Les échéances et responsables sont des propositions, non des engagements.</w:t>
      </w:r>
    </w:p>
    <w:p w:rsidR="00626DAA" w:rsidRDefault="00626DAA" w:rsidP="00626DAA">
      <w:pPr>
        <w:pStyle w:val="Paragraphedeliste"/>
        <w:numPr>
          <w:ilvl w:val="0"/>
          <w:numId w:val="1"/>
        </w:numPr>
        <w:spacing w:after="60" w:line="276" w:lineRule="auto"/>
      </w:pPr>
      <w:r w:rsidRPr="009A4FEA">
        <w:rPr>
          <w:lang w:val="fr-FR"/>
        </w:rPr>
        <w:t xml:space="preserve">Les textes juridiques cités (lois n° 2010/012 et n° 2024/017) n'ont pas été relus dans ce dossier. </w:t>
      </w:r>
      <w:r>
        <w:t>Aucune obligation n'est affirmée sans vérification.</w:t>
      </w:r>
    </w:p>
    <w:p w:rsidR="00626DAA" w:rsidRDefault="00626DAA" w:rsidP="00626DAA">
      <w:pPr>
        <w:pStyle w:val="Titre1"/>
      </w:pPr>
      <w:r>
        <w:t>3. Analyse détaillée des scénarios</w:t>
      </w:r>
    </w:p>
    <w:p w:rsidR="00626DAA" w:rsidRPr="009A4FEA" w:rsidRDefault="00626DAA" w:rsidP="00626DAA">
      <w:pPr>
        <w:pStyle w:val="Titre2"/>
        <w:rPr>
          <w:lang w:val="fr-FR"/>
        </w:rPr>
      </w:pPr>
      <w:r w:rsidRPr="009A4FEA">
        <w:rPr>
          <w:lang w:val="fr-FR"/>
        </w:rPr>
        <w:t>3.1 R1 : Rançongiciel introduit par un poste d'agence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Identifiant</w:t>
            </w:r>
          </w:p>
        </w:tc>
        <w:tc>
          <w:tcPr>
            <w:tcW w:w="6638" w:type="dxa"/>
            <w:tcMar>
              <w:top w:w="40" w:type="dxa"/>
              <w:left w:w="80" w:type="dxa"/>
              <w:bottom w:w="40" w:type="dxa"/>
              <w:right w:w="80" w:type="dxa"/>
            </w:tcMar>
          </w:tcPr>
          <w:p w:rsidR="00626DAA" w:rsidRDefault="00626DAA" w:rsidP="002C09C3">
            <w:pPr>
              <w:spacing w:before="20" w:after="20"/>
            </w:pPr>
            <w:r>
              <w:rPr>
                <w:sz w:val="20"/>
                <w:szCs w:val="20"/>
              </w:rPr>
              <w:t>R1</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Actifs concernés</w:t>
            </w:r>
          </w:p>
        </w:tc>
        <w:tc>
          <w:tcPr>
            <w:tcW w:w="6638" w:type="dxa"/>
            <w:tcMar>
              <w:top w:w="40" w:type="dxa"/>
              <w:left w:w="80" w:type="dxa"/>
              <w:bottom w:w="40" w:type="dxa"/>
              <w:right w:w="80" w:type="dxa"/>
            </w:tcMar>
          </w:tcPr>
          <w:p w:rsidR="00626DAA" w:rsidRDefault="00626DAA" w:rsidP="002C09C3">
            <w:pPr>
              <w:spacing w:before="20" w:after="20"/>
            </w:pPr>
            <w:r>
              <w:rPr>
                <w:sz w:val="20"/>
                <w:szCs w:val="20"/>
              </w:rPr>
              <w:t>BS-06 (PC-DLA, poste d'agence Douala), BS-04 et BS-05 (postes back-office), BS-07 (core banking), VM-01, VM-02, VM-03</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Source de menace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Cybercriminels externes, par courriel piégé ou téléchargement.</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Événement redouté</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Chiffrement des postes et des partages réseau, puis propagation vers les serveurs de l'agence ou du siège.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Vulnérabilité ou condition favorable</w:t>
            </w:r>
          </w:p>
        </w:tc>
        <w:tc>
          <w:tcPr>
            <w:tcW w:w="6638" w:type="dxa"/>
            <w:tcMar>
              <w:top w:w="40" w:type="dxa"/>
              <w:left w:w="80" w:type="dxa"/>
              <w:bottom w:w="40" w:type="dxa"/>
              <w:right w:w="80" w:type="dxa"/>
            </w:tcMar>
          </w:tcPr>
          <w:p w:rsidR="00626DAA" w:rsidRDefault="00626DAA" w:rsidP="002C09C3">
            <w:pPr>
              <w:spacing w:before="20" w:after="20"/>
            </w:pPr>
            <w:r w:rsidRPr="009A4FEA">
              <w:rPr>
                <w:sz w:val="20"/>
                <w:szCs w:val="20"/>
                <w:lang w:val="fr-FR"/>
              </w:rPr>
              <w:t xml:space="preserve">Postes possiblement sans mises à jour régulières (à vérifier). Segmentation prévue par RES-06 mais non vérifiée sur la maquette. </w:t>
            </w:r>
            <w:r>
              <w:rPr>
                <w:sz w:val="20"/>
                <w:szCs w:val="20"/>
              </w:rPr>
              <w:t>Droits locaux à contrôler.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Conséquences métier</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Arrêt de l'agence, indisponibilité du core banking pendant la restauration, perte de données non sauvegardées, coût de remise en service.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Gravité (G)</w:t>
            </w:r>
          </w:p>
        </w:tc>
        <w:tc>
          <w:tcPr>
            <w:tcW w:w="6638"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Vraisemblance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Pr="009A4FEA" w:rsidRDefault="00626DAA" w:rsidP="002C09C3">
            <w:pPr>
              <w:spacing w:before="20" w:after="20"/>
              <w:rPr>
                <w:lang w:val="fr-FR"/>
              </w:rPr>
            </w:pPr>
            <w:r w:rsidRPr="009A4FEA">
              <w:rPr>
                <w:b/>
                <w:bCs/>
                <w:sz w:val="20"/>
                <w:szCs w:val="20"/>
                <w:lang w:val="fr-FR"/>
              </w:rPr>
              <w:t>Niveau de risque (G ×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16 : élevé</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Traitement choisi</w:t>
            </w:r>
          </w:p>
        </w:tc>
        <w:tc>
          <w:tcPr>
            <w:tcW w:w="6638" w:type="dxa"/>
            <w:tcMar>
              <w:top w:w="40" w:type="dxa"/>
              <w:left w:w="80" w:type="dxa"/>
              <w:bottom w:w="40" w:type="dxa"/>
              <w:right w:w="80" w:type="dxa"/>
            </w:tcMar>
          </w:tcPr>
          <w:p w:rsidR="00626DAA" w:rsidRDefault="00626DAA" w:rsidP="002C09C3">
            <w:pPr>
              <w:spacing w:before="20" w:after="20"/>
            </w:pPr>
            <w:r>
              <w:rPr>
                <w:sz w:val="20"/>
                <w:szCs w:val="20"/>
              </w:rPr>
              <w:t>Réduction</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lastRenderedPageBreak/>
              <w:t>Mesures concrètes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1) Cloisonner les postes d'agence et les serveurs (RES-06, RES-07). 2) Appliquer les correctifs après test (RES-22). 3) Sauvegardes chiffrées hors site, testées chaque trimestre (RES-20, RES-21). 4) Limiter les droits locaux et filtrer les pièces jointes et les liens. 5) Journaliser les alertes antivirus et les traiter sous 24 heures ouvrées (RES-17).</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Responsable et échéance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Responsable : DSI. Échéance proposée : 3 mois après validation (à valider).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Niveau résiduel et justification</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8 (G 4 × V 2). La segmentation et les sauvegardes réduisent la vraisemblance. La gravité reste 4, car une restauration prend du temps même avec une sauvegarde.</w:t>
            </w:r>
          </w:p>
        </w:tc>
      </w:tr>
    </w:tbl>
    <w:p w:rsidR="00626DAA" w:rsidRPr="009A4FEA" w:rsidRDefault="00626DAA" w:rsidP="00626DAA">
      <w:pPr>
        <w:spacing w:after="160" w:line="276" w:lineRule="auto"/>
        <w:rPr>
          <w:lang w:val="fr-FR"/>
        </w:rPr>
      </w:pPr>
    </w:p>
    <w:p w:rsidR="00626DAA" w:rsidRPr="009A4FEA" w:rsidRDefault="00626DAA" w:rsidP="00626DAA">
      <w:pPr>
        <w:pStyle w:val="Titre2"/>
        <w:rPr>
          <w:lang w:val="fr-FR"/>
        </w:rPr>
      </w:pPr>
      <w:r w:rsidRPr="009A4FEA">
        <w:rPr>
          <w:lang w:val="fr-FR"/>
        </w:rPr>
        <w:t>3.2 R2 : Fraude interne liée à un accès d'agence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Identifiant</w:t>
            </w:r>
          </w:p>
        </w:tc>
        <w:tc>
          <w:tcPr>
            <w:tcW w:w="6638" w:type="dxa"/>
            <w:tcMar>
              <w:top w:w="40" w:type="dxa"/>
              <w:left w:w="80" w:type="dxa"/>
              <w:bottom w:w="40" w:type="dxa"/>
              <w:right w:w="80" w:type="dxa"/>
            </w:tcMar>
          </w:tcPr>
          <w:p w:rsidR="00626DAA" w:rsidRDefault="00626DAA" w:rsidP="002C09C3">
            <w:pPr>
              <w:spacing w:before="20" w:after="20"/>
            </w:pPr>
            <w:r>
              <w:rPr>
                <w:sz w:val="20"/>
                <w:szCs w:val="20"/>
              </w:rPr>
              <w:t>R2</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Actifs concernés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BS-06 (poste d'agence Douala), BS-02 (routeur R-DLA), liaisons VPN entre agences et siège, VM-01, VM-02</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Source de menace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Employé d'une agence disposant d'un accès légitime, malveillant ou négligent.</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Événement redouté</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Opérations frauduleuses ou modification de données sans trace exploitable.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Vulnérabilité ou condition favorable</w:t>
            </w:r>
          </w:p>
        </w:tc>
        <w:tc>
          <w:tcPr>
            <w:tcW w:w="6638" w:type="dxa"/>
            <w:tcMar>
              <w:top w:w="40" w:type="dxa"/>
              <w:left w:w="80" w:type="dxa"/>
              <w:bottom w:w="40" w:type="dxa"/>
              <w:right w:w="80" w:type="dxa"/>
            </w:tcMar>
          </w:tcPr>
          <w:p w:rsidR="00626DAA" w:rsidRDefault="00626DAA" w:rsidP="002C09C3">
            <w:pPr>
              <w:spacing w:before="20" w:after="20"/>
            </w:pPr>
            <w:r w:rsidRPr="009A4FEA">
              <w:rPr>
                <w:sz w:val="20"/>
                <w:szCs w:val="20"/>
                <w:lang w:val="fr-FR"/>
              </w:rPr>
              <w:t xml:space="preserve">Comptes possiblement partagés (RES-02). Journaux non centralisés. </w:t>
            </w:r>
            <w:r>
              <w:rPr>
                <w:sz w:val="20"/>
                <w:szCs w:val="20"/>
              </w:rPr>
              <w:t>Séparation des tâches insuffisante, à vérifier.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Conséquences métier</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Perte financière directe, sanction disciplinaire et judiciaire, atteinte à la confiance des clients.</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Gravité (G)</w:t>
            </w:r>
          </w:p>
        </w:tc>
        <w:tc>
          <w:tcPr>
            <w:tcW w:w="6638"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Vraisemblance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3</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Pr="009A4FEA" w:rsidRDefault="00626DAA" w:rsidP="002C09C3">
            <w:pPr>
              <w:spacing w:before="20" w:after="20"/>
              <w:rPr>
                <w:lang w:val="fr-FR"/>
              </w:rPr>
            </w:pPr>
            <w:r w:rsidRPr="009A4FEA">
              <w:rPr>
                <w:b/>
                <w:bCs/>
                <w:sz w:val="20"/>
                <w:szCs w:val="20"/>
                <w:lang w:val="fr-FR"/>
              </w:rPr>
              <w:t>Niveau de risque (G ×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12 : élevé</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Traitement choisi</w:t>
            </w:r>
          </w:p>
        </w:tc>
        <w:tc>
          <w:tcPr>
            <w:tcW w:w="6638" w:type="dxa"/>
            <w:tcMar>
              <w:top w:w="40" w:type="dxa"/>
              <w:left w:w="80" w:type="dxa"/>
              <w:bottom w:w="40" w:type="dxa"/>
              <w:right w:w="80" w:type="dxa"/>
            </w:tcMar>
          </w:tcPr>
          <w:p w:rsidR="00626DAA" w:rsidRDefault="00626DAA" w:rsidP="002C09C3">
            <w:pPr>
              <w:spacing w:before="20" w:after="20"/>
            </w:pPr>
            <w:r>
              <w:rPr>
                <w:sz w:val="20"/>
                <w:szCs w:val="20"/>
              </w:rPr>
              <w:t>Réduction</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Mesures concrètes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1) Comptes nominatifs et suppression des accès sous 24 heures au départ (RES-02, RES-28). 2) Journalisation centralisée et conservation (RES-15, RES-16). 3) Double validation des opérations sensibles (règle organisationnelle à définir). 4) Revue trimestrielle des droits (RES-30). 5) Alerte sur les connexions hors horaires (RES-17).</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Responsable et échéance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Responsables : DSI et Directeur des opérations. Échéance proposée : 6 mois (à valider).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Niveau résiduel et justification</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6 (valeur du TP initial ; hypothèse G 3 × V 2). La collusion de deux comptes autorisés reste un risque accepté (voir la section 5).</w:t>
            </w:r>
          </w:p>
        </w:tc>
      </w:tr>
    </w:tbl>
    <w:p w:rsidR="00626DAA" w:rsidRPr="009A4FEA" w:rsidRDefault="00626DAA" w:rsidP="00626DAA">
      <w:pPr>
        <w:spacing w:after="160" w:line="276" w:lineRule="auto"/>
        <w:rPr>
          <w:lang w:val="fr-FR"/>
        </w:rPr>
      </w:pPr>
    </w:p>
    <w:p w:rsidR="00626DAA" w:rsidRPr="009A4FEA" w:rsidRDefault="00626DAA" w:rsidP="00626DAA">
      <w:pPr>
        <w:pStyle w:val="Titre2"/>
        <w:rPr>
          <w:lang w:val="fr-FR"/>
        </w:rPr>
      </w:pPr>
      <w:r w:rsidRPr="009A4FEA">
        <w:rPr>
          <w:lang w:val="fr-FR"/>
        </w:rPr>
        <w:t>3.3 R3 : Interruption d'Internet pendant une journée de paie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Identifiant</w:t>
            </w:r>
          </w:p>
        </w:tc>
        <w:tc>
          <w:tcPr>
            <w:tcW w:w="6638" w:type="dxa"/>
            <w:tcMar>
              <w:top w:w="40" w:type="dxa"/>
              <w:left w:w="80" w:type="dxa"/>
              <w:bottom w:w="40" w:type="dxa"/>
              <w:right w:w="80" w:type="dxa"/>
            </w:tcMar>
          </w:tcPr>
          <w:p w:rsidR="00626DAA" w:rsidRDefault="00626DAA" w:rsidP="002C09C3">
            <w:pPr>
              <w:spacing w:before="20" w:after="20"/>
            </w:pPr>
            <w:r>
              <w:rPr>
                <w:sz w:val="20"/>
                <w:szCs w:val="20"/>
              </w:rPr>
              <w:t>R3</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Actifs concernés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BS-15 (routeur R-FAI), BS-01 (R-SIEGE), BS-11 (pare-feu et VPN du siège), VM-01, VM-02, VM-03</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Source de menace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Panne de l'opérateur ou défaillance d'une liaison (scénario de panne).</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Événement redouté</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Indisponibilité des services qui dépendent d'Internet pendant une journée de paie.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Vulnérabilité ou condition favorable</w:t>
            </w:r>
          </w:p>
        </w:tc>
        <w:tc>
          <w:tcPr>
            <w:tcW w:w="6638" w:type="dxa"/>
            <w:tcMar>
              <w:top w:w="40" w:type="dxa"/>
              <w:left w:w="80" w:type="dxa"/>
              <w:bottom w:w="40" w:type="dxa"/>
              <w:right w:w="80" w:type="dxa"/>
            </w:tcMar>
          </w:tcPr>
          <w:p w:rsidR="00626DAA" w:rsidRDefault="00626DAA" w:rsidP="002C09C3">
            <w:pPr>
              <w:spacing w:before="20" w:after="20"/>
            </w:pPr>
            <w:r w:rsidRPr="009A4FEA">
              <w:rPr>
                <w:sz w:val="20"/>
                <w:szCs w:val="20"/>
                <w:lang w:val="fr-FR"/>
              </w:rPr>
              <w:t xml:space="preserve">Liaison fibre principale unique au siège. La liaison 4G de secours existe mais n'est pas testée sur la maquette. </w:t>
            </w:r>
            <w:r>
              <w:rPr>
                <w:sz w:val="20"/>
                <w:szCs w:val="20"/>
              </w:rPr>
              <w:t>Un seul point de sortie.</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Conséquences métier</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Retard de paiement des salaires, clients bloqués, réclamations et atteinte à l'image.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lastRenderedPageBreak/>
              <w:t>Gravité (G)</w:t>
            </w:r>
          </w:p>
        </w:tc>
        <w:tc>
          <w:tcPr>
            <w:tcW w:w="6638"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Vraisemblance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3</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Pr="009A4FEA" w:rsidRDefault="00626DAA" w:rsidP="002C09C3">
            <w:pPr>
              <w:spacing w:before="20" w:after="20"/>
              <w:rPr>
                <w:lang w:val="fr-FR"/>
              </w:rPr>
            </w:pPr>
            <w:r w:rsidRPr="009A4FEA">
              <w:rPr>
                <w:b/>
                <w:bCs/>
                <w:sz w:val="20"/>
                <w:szCs w:val="20"/>
                <w:lang w:val="fr-FR"/>
              </w:rPr>
              <w:t>Niveau de risque (G ×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12 : élevé</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Traitement choisi</w:t>
            </w:r>
          </w:p>
        </w:tc>
        <w:tc>
          <w:tcPr>
            <w:tcW w:w="6638" w:type="dxa"/>
            <w:tcMar>
              <w:top w:w="40" w:type="dxa"/>
              <w:left w:w="80" w:type="dxa"/>
              <w:bottom w:w="40" w:type="dxa"/>
              <w:right w:w="80" w:type="dxa"/>
            </w:tcMar>
          </w:tcPr>
          <w:p w:rsidR="00626DAA" w:rsidRDefault="00626DAA" w:rsidP="002C09C3">
            <w:pPr>
              <w:spacing w:before="20" w:after="20"/>
            </w:pPr>
            <w:r>
              <w:rPr>
                <w:sz w:val="20"/>
                <w:szCs w:val="20"/>
              </w:rPr>
              <w:t>Réduction et transfert</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Mesures concrètes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1) Liaison 4G de secours (budget indicatif 900 000 FCFA par an, voir la section 4). 2) Bascule de test réalisée avant la prochaine paie. 3) Contrat de service avec l'opérateur, avec engagements de rétablissement à négocier. 4) Planifier les maintenances hors des jours de paie. 5) Journaliser les pertes de lien (RES-17).</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Responsable et échéance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Responsables : DSI et Directeur des opérations. Échéance proposée : avant la prochaine paie mensuelle (à définir).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Niveau résiduel et justification</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6 (valeur du TP initial ; hypothèse G 3 × V 2). Quelques heures d'interruption restent possibles malgré la 4G, et sont acceptées.</w:t>
            </w:r>
          </w:p>
        </w:tc>
      </w:tr>
    </w:tbl>
    <w:p w:rsidR="00626DAA" w:rsidRPr="009A4FEA" w:rsidRDefault="00626DAA" w:rsidP="00626DAA">
      <w:pPr>
        <w:spacing w:after="160" w:line="276" w:lineRule="auto"/>
        <w:rPr>
          <w:lang w:val="fr-FR"/>
        </w:rPr>
      </w:pPr>
    </w:p>
    <w:p w:rsidR="00626DAA" w:rsidRPr="009A4FEA" w:rsidRDefault="00626DAA" w:rsidP="00626DAA">
      <w:pPr>
        <w:pStyle w:val="Titre2"/>
        <w:rPr>
          <w:lang w:val="fr-FR"/>
        </w:rPr>
      </w:pPr>
      <w:r w:rsidRPr="009A4FEA">
        <w:rPr>
          <w:lang w:val="fr-FR"/>
        </w:rPr>
        <w:t>3.4 R5 : Compromission des services exposés (web, FTP, DNS)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Identifiant</w:t>
            </w:r>
          </w:p>
        </w:tc>
        <w:tc>
          <w:tcPr>
            <w:tcW w:w="6638" w:type="dxa"/>
            <w:tcMar>
              <w:top w:w="40" w:type="dxa"/>
              <w:left w:w="80" w:type="dxa"/>
              <w:bottom w:w="40" w:type="dxa"/>
              <w:right w:w="80" w:type="dxa"/>
            </w:tcMar>
          </w:tcPr>
          <w:p w:rsidR="00626DAA" w:rsidRDefault="00626DAA" w:rsidP="002C09C3">
            <w:pPr>
              <w:spacing w:before="20" w:after="20"/>
            </w:pPr>
            <w:r>
              <w:rPr>
                <w:sz w:val="20"/>
                <w:szCs w:val="20"/>
              </w:rPr>
              <w:t>R5</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Actifs concernés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BS-03 (SRV-INTERNET : serveur web, DNS et FTP), VM-05 (site institutionnel)</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Source de menace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Attaquants externes qui cherchent des services vulnérables sur Internet.</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Événement redouté</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Prise de contrôle du serveur, défiguration du site, utilisation du serveur pour rebondir vers le réseau interne.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Vulnérabilité ou condition favorable</w:t>
            </w:r>
          </w:p>
        </w:tc>
        <w:tc>
          <w:tcPr>
            <w:tcW w:w="6638" w:type="dxa"/>
            <w:tcMar>
              <w:top w:w="40" w:type="dxa"/>
              <w:left w:w="80" w:type="dxa"/>
              <w:bottom w:w="40" w:type="dxa"/>
              <w:right w:w="80" w:type="dxa"/>
            </w:tcMar>
          </w:tcPr>
          <w:p w:rsidR="00626DAA" w:rsidRDefault="00626DAA" w:rsidP="002C09C3">
            <w:pPr>
              <w:spacing w:before="20" w:after="20"/>
            </w:pPr>
            <w:r w:rsidRPr="009A4FEA">
              <w:rPr>
                <w:sz w:val="20"/>
                <w:szCs w:val="20"/>
                <w:lang w:val="fr-FR"/>
              </w:rPr>
              <w:t xml:space="preserve">Le scan nmap du TP montre cinq ports ouverts : FTP (21, vsftpd 3.0.5), SSH (22), DNS (53, dnsmasq 2.91), HTTP (80) et HTTPS (443, Apache 2.4.52). </w:t>
            </w:r>
            <w:r>
              <w:rPr>
                <w:sz w:val="20"/>
                <w:szCs w:val="20"/>
              </w:rPr>
              <w:t>Aucune liste des ports autorisés n'est disponible (RES-05).</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Conséquences métier</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Atteinte à l'image, indisponibilité du site, point d'entrée vers le réseau interne.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Gravité (G)</w:t>
            </w:r>
          </w:p>
        </w:tc>
        <w:tc>
          <w:tcPr>
            <w:tcW w:w="6638" w:type="dxa"/>
            <w:tcMar>
              <w:top w:w="40" w:type="dxa"/>
              <w:left w:w="80" w:type="dxa"/>
              <w:bottom w:w="40" w:type="dxa"/>
              <w:right w:w="80" w:type="dxa"/>
            </w:tcMar>
          </w:tcPr>
          <w:p w:rsidR="00626DAA" w:rsidRDefault="00626DAA" w:rsidP="002C09C3">
            <w:pPr>
              <w:spacing w:before="20" w:after="20"/>
            </w:pPr>
            <w:r>
              <w:rPr>
                <w:sz w:val="20"/>
                <w:szCs w:val="20"/>
              </w:rPr>
              <w:t>3</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Vraisemblance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3</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Pr="009A4FEA" w:rsidRDefault="00626DAA" w:rsidP="002C09C3">
            <w:pPr>
              <w:spacing w:before="20" w:after="20"/>
              <w:rPr>
                <w:lang w:val="fr-FR"/>
              </w:rPr>
            </w:pPr>
            <w:r w:rsidRPr="009A4FEA">
              <w:rPr>
                <w:b/>
                <w:bCs/>
                <w:sz w:val="20"/>
                <w:szCs w:val="20"/>
                <w:lang w:val="fr-FR"/>
              </w:rPr>
              <w:t>Niveau de risque (G ×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9 : moyen</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Traitement choisi</w:t>
            </w:r>
          </w:p>
        </w:tc>
        <w:tc>
          <w:tcPr>
            <w:tcW w:w="6638" w:type="dxa"/>
            <w:tcMar>
              <w:top w:w="40" w:type="dxa"/>
              <w:left w:w="80" w:type="dxa"/>
              <w:bottom w:w="40" w:type="dxa"/>
              <w:right w:w="80" w:type="dxa"/>
            </w:tcMar>
          </w:tcPr>
          <w:p w:rsidR="00626DAA" w:rsidRDefault="00626DAA" w:rsidP="002C09C3">
            <w:pPr>
              <w:spacing w:before="20" w:after="20"/>
            </w:pPr>
            <w:r>
              <w:rPr>
                <w:sz w:val="20"/>
                <w:szCs w:val="20"/>
              </w:rPr>
              <w:t>Réduction</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Mesures concrètes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1) Justifier ou fermer le service FTP ; à défaut, le remplacer par un transfert chiffré (RES-05). 2) Restreindre l'accès SSH à une adresse d'administration (RES-08). 3) Limiter le DNS aux besoins de la banque, sans résolution ouverte à Internet. 4) Appliquer les correctifs après test (RES-22). 5) Journaliser les accès (RES-15).</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Responsable et échéance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Responsable : DSI. Échéance proposée : 1 mois, les correctifs de sécurité étant prioritaires (à valider).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Niveau résiduel et justification</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4 (G 2 × V 2). Les services restent exposés, mais restreints et à jour.</w:t>
            </w:r>
          </w:p>
        </w:tc>
      </w:tr>
    </w:tbl>
    <w:p w:rsidR="00626DAA" w:rsidRPr="009A4FEA" w:rsidRDefault="00626DAA" w:rsidP="00626DAA">
      <w:pPr>
        <w:spacing w:after="160" w:line="276" w:lineRule="auto"/>
        <w:rPr>
          <w:lang w:val="fr-FR"/>
        </w:rPr>
      </w:pPr>
    </w:p>
    <w:p w:rsidR="00626DAA" w:rsidRPr="009A4FEA" w:rsidRDefault="00626DAA" w:rsidP="00626DAA">
      <w:pPr>
        <w:pStyle w:val="Titre2"/>
        <w:rPr>
          <w:lang w:val="fr-FR"/>
        </w:rPr>
      </w:pPr>
      <w:r w:rsidRPr="009A4FEA">
        <w:rPr>
          <w:lang w:val="fr-FR"/>
        </w:rPr>
        <w:t>3.5 R4 : Fuite de données personnelles vers un service étranger non validé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Identifiant</w:t>
            </w:r>
          </w:p>
        </w:tc>
        <w:tc>
          <w:tcPr>
            <w:tcW w:w="6638" w:type="dxa"/>
            <w:tcMar>
              <w:top w:w="40" w:type="dxa"/>
              <w:left w:w="80" w:type="dxa"/>
              <w:bottom w:w="40" w:type="dxa"/>
              <w:right w:w="80" w:type="dxa"/>
            </w:tcMar>
          </w:tcPr>
          <w:p w:rsidR="00626DAA" w:rsidRDefault="00626DAA" w:rsidP="002C09C3">
            <w:pPr>
              <w:spacing w:before="20" w:after="20"/>
            </w:pPr>
            <w:r>
              <w:rPr>
                <w:sz w:val="20"/>
                <w:szCs w:val="20"/>
              </w:rPr>
              <w:t>R4</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Actifs concernés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BS-07 (core banking), BS-08 (passerelle Mobile Money), BS-11 (pare-feu, sortie Internet), services externes non inventoriés (à identifier)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Source de menace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Personnel de la banque ou prestataire qui utilise un service cloud ou d'assistance situé à l'étranger, sans validation.</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lastRenderedPageBreak/>
              <w:t>Événement redouté</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Transfert de données personnelles de clients vers un service étranger sans contrat ni autorisation vérifiée.</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Vulnérabilité ou condition favorable</w:t>
            </w:r>
          </w:p>
        </w:tc>
        <w:tc>
          <w:tcPr>
            <w:tcW w:w="6638" w:type="dxa"/>
            <w:tcMar>
              <w:top w:w="40" w:type="dxa"/>
              <w:left w:w="80" w:type="dxa"/>
              <w:bottom w:w="40" w:type="dxa"/>
              <w:right w:w="80" w:type="dxa"/>
            </w:tcMar>
          </w:tcPr>
          <w:p w:rsidR="00626DAA" w:rsidRDefault="00626DAA" w:rsidP="002C09C3">
            <w:pPr>
              <w:spacing w:before="20" w:after="20"/>
            </w:pPr>
            <w:r w:rsidRPr="009A4FEA">
              <w:rPr>
                <w:sz w:val="20"/>
                <w:szCs w:val="20"/>
                <w:lang w:val="fr-FR"/>
              </w:rPr>
              <w:t xml:space="preserve">Aucune procédure de validation des transferts n'est décrite dans le TP. </w:t>
            </w:r>
            <w:r>
              <w:rPr>
                <w:sz w:val="20"/>
                <w:szCs w:val="20"/>
              </w:rPr>
              <w:t>Les services utilisés ne sont pas inventoriés.</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Conséquences métier</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Non-conformité avec la réglementation sur les données personnelles, sanctions possibles, atteinte à la confiance des clients.</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Gravité (G)</w:t>
            </w:r>
          </w:p>
        </w:tc>
        <w:tc>
          <w:tcPr>
            <w:tcW w:w="6638" w:type="dxa"/>
            <w:tcMar>
              <w:top w:w="40" w:type="dxa"/>
              <w:left w:w="80" w:type="dxa"/>
              <w:bottom w:w="40" w:type="dxa"/>
              <w:right w:w="80" w:type="dxa"/>
            </w:tcMar>
          </w:tcPr>
          <w:p w:rsidR="00626DAA" w:rsidRDefault="00626DAA" w:rsidP="002C09C3">
            <w:pPr>
              <w:spacing w:before="20" w:after="20"/>
            </w:pPr>
            <w:r>
              <w:rPr>
                <w:sz w:val="20"/>
                <w:szCs w:val="20"/>
              </w:rPr>
              <w:t>4</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Vraisemblance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2</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Pr="009A4FEA" w:rsidRDefault="00626DAA" w:rsidP="002C09C3">
            <w:pPr>
              <w:spacing w:before="20" w:after="20"/>
              <w:rPr>
                <w:lang w:val="fr-FR"/>
              </w:rPr>
            </w:pPr>
            <w:r w:rsidRPr="009A4FEA">
              <w:rPr>
                <w:b/>
                <w:bCs/>
                <w:sz w:val="20"/>
                <w:szCs w:val="20"/>
                <w:lang w:val="fr-FR"/>
              </w:rPr>
              <w:t>Niveau de risque (G ×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8 : moyen</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Traitement choisi</w:t>
            </w:r>
          </w:p>
        </w:tc>
        <w:tc>
          <w:tcPr>
            <w:tcW w:w="6638" w:type="dxa"/>
            <w:tcMar>
              <w:top w:w="40" w:type="dxa"/>
              <w:left w:w="80" w:type="dxa"/>
              <w:bottom w:w="40" w:type="dxa"/>
              <w:right w:w="80" w:type="dxa"/>
            </w:tcMar>
          </w:tcPr>
          <w:p w:rsidR="00626DAA" w:rsidRDefault="00626DAA" w:rsidP="002C09C3">
            <w:pPr>
              <w:spacing w:before="20" w:after="20"/>
            </w:pPr>
            <w:r>
              <w:rPr>
                <w:sz w:val="20"/>
                <w:szCs w:val="20"/>
              </w:rPr>
              <w:t>Évitement et réduction</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Mesures concrètes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1) Recenser les flux sortants et les services externes utilisés. 2) Bloquer les services non validés au pare-feu. 3) Appliquer la procédure de validation du délégué à la protection des données (RES-26). 4) Chiffrer les échanges et les journaliser (RES-27). 5) Faire vérifier la base juridique par un juriste avant tout transfert : les obligations de la loi n° 2024/017 ne sont pas vérifiées dans ce dossier.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Responsable et échéance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Responsables : délégué à la protection des données et DSI. Échéance proposée : 6 mois (à valider).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Niveau résiduel et justification</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4 (G 4 × V 1). Une fois le recensement fait et les services non validés bloqués, la vraisemblance baisse ; la gravité reste élevée.</w:t>
            </w:r>
          </w:p>
        </w:tc>
      </w:tr>
    </w:tbl>
    <w:p w:rsidR="00626DAA" w:rsidRPr="009A4FEA" w:rsidRDefault="00626DAA" w:rsidP="00626DAA">
      <w:pPr>
        <w:spacing w:after="160" w:line="276" w:lineRule="auto"/>
        <w:rPr>
          <w:lang w:val="fr-FR"/>
        </w:rPr>
      </w:pPr>
    </w:p>
    <w:p w:rsidR="00626DAA" w:rsidRPr="009A4FEA" w:rsidRDefault="00626DAA" w:rsidP="00626DAA">
      <w:pPr>
        <w:pStyle w:val="Titre2"/>
        <w:rPr>
          <w:lang w:val="fr-FR"/>
        </w:rPr>
      </w:pPr>
      <w:r w:rsidRPr="009A4FEA">
        <w:rPr>
          <w:lang w:val="fr-FR"/>
        </w:rPr>
        <w:t>3.6 R6 : Accès de prestataire insuffisamment contrôlé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Identifiant</w:t>
            </w:r>
          </w:p>
        </w:tc>
        <w:tc>
          <w:tcPr>
            <w:tcW w:w="6638" w:type="dxa"/>
            <w:tcMar>
              <w:top w:w="40" w:type="dxa"/>
              <w:left w:w="80" w:type="dxa"/>
              <w:bottom w:w="40" w:type="dxa"/>
              <w:right w:w="80" w:type="dxa"/>
            </w:tcMar>
          </w:tcPr>
          <w:p w:rsidR="00626DAA" w:rsidRDefault="00626DAA" w:rsidP="002C09C3">
            <w:pPr>
              <w:spacing w:before="20" w:after="20"/>
            </w:pPr>
            <w:r>
              <w:rPr>
                <w:sz w:val="20"/>
                <w:szCs w:val="20"/>
              </w:rPr>
              <w:t>R6</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Actifs concernés</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BS-01 et BS-02 (routeurs), BS-07 (core banking), BS-11 (pare-feu et VPN)</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Source de menace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Prestataire de maintenance (la banque en compte deux) ou son personnel, avec un accès légitime mais mal borné.</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Événement redouté</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Accès d'administration non tracé, accès plus étendu que nécessaire, ou compte permanent oublié.</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Vulnérabilité ou condition favorable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Comptes permanents possibles. Accès direct depuis Internet possible si aucun point d'entrée n'est imposé.</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Conséquences métier</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Modification non autorisée de la configuration, interruption de service, impossibilité d'attribuer une action à son auteur.</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Gravité (G)</w:t>
            </w:r>
          </w:p>
        </w:tc>
        <w:tc>
          <w:tcPr>
            <w:tcW w:w="6638" w:type="dxa"/>
            <w:tcMar>
              <w:top w:w="40" w:type="dxa"/>
              <w:left w:w="80" w:type="dxa"/>
              <w:bottom w:w="40" w:type="dxa"/>
              <w:right w:w="80" w:type="dxa"/>
            </w:tcMar>
          </w:tcPr>
          <w:p w:rsidR="00626DAA" w:rsidRDefault="00626DAA" w:rsidP="002C09C3">
            <w:pPr>
              <w:spacing w:before="20" w:after="20"/>
            </w:pPr>
            <w:r>
              <w:rPr>
                <w:sz w:val="20"/>
                <w:szCs w:val="20"/>
              </w:rPr>
              <w:t>3</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Vraisemblance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2</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Pr="009A4FEA" w:rsidRDefault="00626DAA" w:rsidP="002C09C3">
            <w:pPr>
              <w:spacing w:before="20" w:after="20"/>
              <w:rPr>
                <w:lang w:val="fr-FR"/>
              </w:rPr>
            </w:pPr>
            <w:r w:rsidRPr="009A4FEA">
              <w:rPr>
                <w:b/>
                <w:bCs/>
                <w:sz w:val="20"/>
                <w:szCs w:val="20"/>
                <w:lang w:val="fr-FR"/>
              </w:rPr>
              <w:t>Niveau de risque (G × V)</w:t>
            </w:r>
          </w:p>
        </w:tc>
        <w:tc>
          <w:tcPr>
            <w:tcW w:w="6638" w:type="dxa"/>
            <w:tcMar>
              <w:top w:w="40" w:type="dxa"/>
              <w:left w:w="80" w:type="dxa"/>
              <w:bottom w:w="40" w:type="dxa"/>
              <w:right w:w="80" w:type="dxa"/>
            </w:tcMar>
          </w:tcPr>
          <w:p w:rsidR="00626DAA" w:rsidRDefault="00626DAA" w:rsidP="002C09C3">
            <w:pPr>
              <w:spacing w:before="20" w:after="20"/>
            </w:pPr>
            <w:r>
              <w:rPr>
                <w:sz w:val="20"/>
                <w:szCs w:val="20"/>
              </w:rPr>
              <w:t>6 : moyen</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Traitement choisi</w:t>
            </w:r>
          </w:p>
        </w:tc>
        <w:tc>
          <w:tcPr>
            <w:tcW w:w="6638" w:type="dxa"/>
            <w:tcMar>
              <w:top w:w="40" w:type="dxa"/>
              <w:left w:w="80" w:type="dxa"/>
              <w:bottom w:w="40" w:type="dxa"/>
              <w:right w:w="80" w:type="dxa"/>
            </w:tcMar>
          </w:tcPr>
          <w:p w:rsidR="00626DAA" w:rsidRDefault="00626DAA" w:rsidP="002C09C3">
            <w:pPr>
              <w:spacing w:before="20" w:after="20"/>
            </w:pPr>
            <w:r>
              <w:rPr>
                <w:sz w:val="20"/>
                <w:szCs w:val="20"/>
              </w:rPr>
              <w:t>Réduction</w:t>
            </w:r>
          </w:p>
        </w:tc>
      </w:tr>
      <w:tr w:rsidR="00626DA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Mesures concrètes</w:t>
            </w:r>
          </w:p>
        </w:tc>
        <w:tc>
          <w:tcPr>
            <w:tcW w:w="6638" w:type="dxa"/>
            <w:tcMar>
              <w:top w:w="40" w:type="dxa"/>
              <w:left w:w="80" w:type="dxa"/>
              <w:bottom w:w="40" w:type="dxa"/>
              <w:right w:w="80" w:type="dxa"/>
            </w:tcMar>
          </w:tcPr>
          <w:p w:rsidR="00626DAA" w:rsidRDefault="00626DAA" w:rsidP="002C09C3">
            <w:pPr>
              <w:spacing w:before="20" w:after="20"/>
            </w:pPr>
            <w:r w:rsidRPr="009A4FEA">
              <w:rPr>
                <w:sz w:val="20"/>
                <w:szCs w:val="20"/>
                <w:lang w:val="fr-FR"/>
              </w:rPr>
              <w:t xml:space="preserve">1) Demande d'intervention préalable, compte nominatif, accès limité à 4 heures (RES-11). 2) Passage obligatoire par le VPN et le bastion (RES-12). 3) Fermeture des accès à la fin de l'intervention. </w:t>
            </w:r>
            <w:r>
              <w:rPr>
                <w:sz w:val="20"/>
                <w:szCs w:val="20"/>
              </w:rPr>
              <w:t>4) Procès-verbal d'intervention. 5) Journalisation des sessions.</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Responsable et échéance</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Responsable : référent réseau. Échéance proposée : 3 mois (à valider).</w:t>
            </w:r>
          </w:p>
        </w:tc>
      </w:tr>
      <w:tr w:rsidR="00626DAA" w:rsidRPr="009A4FEA" w:rsidTr="002C09C3">
        <w:tblPrEx>
          <w:tblCellMar>
            <w:top w:w="0" w:type="dxa"/>
            <w:bottom w:w="0" w:type="dxa"/>
          </w:tblCellMar>
        </w:tblPrEx>
        <w:trPr>
          <w:cantSplit/>
        </w:trPr>
        <w:tc>
          <w:tcPr>
            <w:tcW w:w="3000" w:type="dxa"/>
            <w:shd w:val="clear" w:color="auto" w:fill="F2F2F2"/>
            <w:tcMar>
              <w:top w:w="40" w:type="dxa"/>
              <w:left w:w="80" w:type="dxa"/>
              <w:bottom w:w="40" w:type="dxa"/>
              <w:right w:w="80" w:type="dxa"/>
            </w:tcMar>
          </w:tcPr>
          <w:p w:rsidR="00626DAA" w:rsidRDefault="00626DAA" w:rsidP="002C09C3">
            <w:pPr>
              <w:spacing w:before="20" w:after="20"/>
            </w:pPr>
            <w:r>
              <w:rPr>
                <w:b/>
                <w:bCs/>
                <w:sz w:val="20"/>
                <w:szCs w:val="20"/>
              </w:rPr>
              <w:t>Niveau résiduel et justification</w:t>
            </w:r>
          </w:p>
        </w:tc>
        <w:tc>
          <w:tcPr>
            <w:tcW w:w="66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3 (G 3 × V 1). Le contrôle des accès et la trace des sessions réduisent fortement la vraisemblance.</w:t>
            </w:r>
          </w:p>
        </w:tc>
      </w:tr>
    </w:tbl>
    <w:p w:rsidR="00626DAA" w:rsidRPr="009A4FEA" w:rsidRDefault="00626DAA" w:rsidP="00626DAA">
      <w:pPr>
        <w:spacing w:after="160" w:line="276" w:lineRule="auto"/>
        <w:rPr>
          <w:lang w:val="fr-FR"/>
        </w:rPr>
      </w:pPr>
    </w:p>
    <w:p w:rsidR="00626DAA" w:rsidRPr="009A4FEA" w:rsidRDefault="00626DAA" w:rsidP="00626DAA">
      <w:pPr>
        <w:rPr>
          <w:lang w:val="fr-FR"/>
        </w:rPr>
      </w:pPr>
      <w:r w:rsidRPr="009A4FEA">
        <w:rPr>
          <w:lang w:val="fr-FR"/>
        </w:rPr>
        <w:br w:type="page"/>
      </w:r>
    </w:p>
    <w:p w:rsidR="00626DAA" w:rsidRPr="009A4FEA" w:rsidRDefault="00626DAA" w:rsidP="00626DAA">
      <w:pPr>
        <w:pStyle w:val="Titre1"/>
        <w:rPr>
          <w:lang w:val="fr-FR"/>
        </w:rPr>
      </w:pPr>
      <w:r w:rsidRPr="009A4FEA">
        <w:rPr>
          <w:lang w:val="fr-FR"/>
        </w:rPr>
        <w:lastRenderedPageBreak/>
        <w:t>4. Synthèse pour la direction</w:t>
      </w:r>
    </w:p>
    <w:p w:rsidR="00626DAA" w:rsidRPr="009A4FEA" w:rsidRDefault="00626DAA" w:rsidP="00626DAA">
      <w:pPr>
        <w:spacing w:line="276" w:lineRule="auto"/>
        <w:rPr>
          <w:lang w:val="fr-FR"/>
        </w:rPr>
      </w:pPr>
      <w:r w:rsidRPr="009A4FEA">
        <w:rPr>
          <w:lang w:val="fr-FR"/>
        </w:rPr>
        <w:t>Six risques ont été analysés ; trois sont prioritaires (niveau 12 ou plus). Les mesures visent le cloisonnement, les sauvegardes hors site, le durcissement des services exposés et la 4G de secours (détail : document 3).</w:t>
      </w:r>
    </w:p>
    <w:p w:rsidR="00626DAA" w:rsidRDefault="00626DAA" w:rsidP="00626DAA">
      <w:pPr>
        <w:spacing w:after="60" w:line="276" w:lineRule="auto"/>
      </w:pPr>
      <w:r>
        <w:rPr>
          <w:b/>
          <w:bCs/>
        </w:rPr>
        <w:t>Risques prioritaires.</w:t>
      </w:r>
    </w:p>
    <w:p w:rsidR="00626DAA" w:rsidRDefault="00626DAA" w:rsidP="00626DAA">
      <w:pPr>
        <w:pStyle w:val="Paragraphedeliste"/>
        <w:numPr>
          <w:ilvl w:val="0"/>
          <w:numId w:val="1"/>
        </w:numPr>
        <w:spacing w:after="60" w:line="276" w:lineRule="auto"/>
      </w:pPr>
      <w:r w:rsidRPr="009A4FEA">
        <w:rPr>
          <w:lang w:val="fr-FR"/>
        </w:rPr>
        <w:t xml:space="preserve">R1 : un poste d'agence infecté par un rançongiciel peut paralyser une agence. </w:t>
      </w:r>
      <w:r>
        <w:t>Niveau 16.</w:t>
      </w:r>
    </w:p>
    <w:p w:rsidR="00626DAA" w:rsidRDefault="00626DAA" w:rsidP="00626DAA">
      <w:pPr>
        <w:pStyle w:val="Paragraphedeliste"/>
        <w:numPr>
          <w:ilvl w:val="0"/>
          <w:numId w:val="1"/>
        </w:numPr>
        <w:spacing w:after="60" w:line="276" w:lineRule="auto"/>
      </w:pPr>
      <w:r w:rsidRPr="009A4FEA">
        <w:rPr>
          <w:lang w:val="fr-FR"/>
        </w:rPr>
        <w:t xml:space="preserve">R2 : une fraude commise depuis un accès d'agence peut causer une perte directe. </w:t>
      </w:r>
      <w:r>
        <w:t>Niveau 12.</w:t>
      </w:r>
    </w:p>
    <w:p w:rsidR="00626DAA" w:rsidRDefault="00626DAA" w:rsidP="00626DAA">
      <w:pPr>
        <w:pStyle w:val="Paragraphedeliste"/>
        <w:numPr>
          <w:ilvl w:val="0"/>
          <w:numId w:val="1"/>
        </w:numPr>
        <w:spacing w:after="60" w:line="276" w:lineRule="auto"/>
      </w:pPr>
      <w:r w:rsidRPr="009A4FEA">
        <w:rPr>
          <w:lang w:val="fr-FR"/>
        </w:rPr>
        <w:t xml:space="preserve">R3 : une panne d'Internet le jour de la paie peut bloquer les salaires. </w:t>
      </w:r>
      <w:r>
        <w:t>Niveau 12.</w:t>
      </w:r>
    </w:p>
    <w:p w:rsidR="00626DAA" w:rsidRPr="009A4FEA" w:rsidRDefault="00626DAA" w:rsidP="00626DAA">
      <w:pPr>
        <w:spacing w:after="60" w:line="276" w:lineRule="auto"/>
        <w:rPr>
          <w:lang w:val="fr-FR"/>
        </w:rPr>
      </w:pPr>
      <w:r w:rsidRPr="009A4FEA">
        <w:rPr>
          <w:b/>
          <w:bCs/>
          <w:lang w:val="fr-FR"/>
        </w:rPr>
        <w:t>Décisions attendues de la direction.</w:t>
      </w:r>
    </w:p>
    <w:p w:rsidR="00626DAA" w:rsidRPr="009A4FEA" w:rsidRDefault="00626DAA" w:rsidP="00626DAA">
      <w:pPr>
        <w:pStyle w:val="Paragraphedeliste"/>
        <w:numPr>
          <w:ilvl w:val="0"/>
          <w:numId w:val="1"/>
        </w:numPr>
        <w:spacing w:after="60" w:line="276" w:lineRule="auto"/>
        <w:rPr>
          <w:lang w:val="fr-FR"/>
        </w:rPr>
      </w:pPr>
      <w:r w:rsidRPr="009A4FEA">
        <w:rPr>
          <w:lang w:val="fr-FR"/>
        </w:rPr>
        <w:t>Valider le budget indicatif (tableau ci-dessous) et son mode de financement.</w:t>
      </w:r>
    </w:p>
    <w:p w:rsidR="00626DAA" w:rsidRPr="009A4FEA" w:rsidRDefault="00626DAA" w:rsidP="00626DAA">
      <w:pPr>
        <w:pStyle w:val="Paragraphedeliste"/>
        <w:numPr>
          <w:ilvl w:val="0"/>
          <w:numId w:val="1"/>
        </w:numPr>
        <w:spacing w:after="60" w:line="276" w:lineRule="auto"/>
        <w:rPr>
          <w:lang w:val="fr-FR"/>
        </w:rPr>
      </w:pPr>
      <w:r w:rsidRPr="009A4FEA">
        <w:rPr>
          <w:lang w:val="fr-FR"/>
        </w:rPr>
        <w:t>Désigner les responsables de chaque mesure prioritaire et valider les échéances proposées.</w:t>
      </w:r>
    </w:p>
    <w:p w:rsidR="00626DAA" w:rsidRPr="009A4FEA" w:rsidRDefault="00626DAA" w:rsidP="00626DAA">
      <w:pPr>
        <w:pStyle w:val="Paragraphedeliste"/>
        <w:numPr>
          <w:ilvl w:val="0"/>
          <w:numId w:val="1"/>
        </w:numPr>
        <w:spacing w:after="60" w:line="276" w:lineRule="auto"/>
        <w:rPr>
          <w:lang w:val="fr-FR"/>
        </w:rPr>
      </w:pPr>
      <w:r w:rsidRPr="009A4FEA">
        <w:rPr>
          <w:lang w:val="fr-FR"/>
        </w:rPr>
        <w:t>Accepter les trois risques résiduels identifiés : quelques heures d'interruption malgré la 4G, la collusion de deux comptes autorisés, et un poste non recensé jusqu'au 31/01/2027.</w:t>
      </w:r>
    </w:p>
    <w:p w:rsidR="00626DAA" w:rsidRPr="009A4FEA" w:rsidRDefault="00626DAA" w:rsidP="00626DAA">
      <w:pPr>
        <w:spacing w:before="120" w:after="60" w:line="276" w:lineRule="auto"/>
        <w:rPr>
          <w:lang w:val="fr-FR"/>
        </w:rPr>
      </w:pPr>
      <w:r w:rsidRPr="009A4FEA">
        <w:rPr>
          <w:b/>
          <w:bCs/>
          <w:lang w:val="fr-FR"/>
        </w:rPr>
        <w:t>Budget indicatif.</w:t>
      </w:r>
    </w:p>
    <w:p w:rsidR="00626DAA" w:rsidRPr="009A4FEA" w:rsidRDefault="00626DAA" w:rsidP="00626DAA">
      <w:pPr>
        <w:spacing w:line="276" w:lineRule="auto"/>
        <w:rPr>
          <w:lang w:val="fr-FR"/>
        </w:rPr>
      </w:pPr>
      <w:r w:rsidRPr="009A4FEA">
        <w:rPr>
          <w:iCs/>
          <w:sz w:val="24"/>
          <w:szCs w:val="24"/>
          <w:lang w:val="fr-FR"/>
        </w:rPr>
        <w:t>Les montants ci-dessous sont des estimations issues du TP initial. Ce ne sont pas des devis confirmés. Ils doivent être validés par la DSI et les fournisseurs.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400"/>
        <w:gridCol w:w="2938"/>
      </w:tblGrid>
      <w:tr w:rsidR="00626DAA" w:rsidTr="002C09C3">
        <w:tblPrEx>
          <w:tblCellMar>
            <w:top w:w="0" w:type="dxa"/>
            <w:bottom w:w="0" w:type="dxa"/>
          </w:tblCellMar>
        </w:tblPrEx>
        <w:trPr>
          <w:cantSplit/>
          <w:tblHeader/>
        </w:trPr>
        <w:tc>
          <w:tcPr>
            <w:tcW w:w="36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Poste</w:t>
            </w:r>
          </w:p>
        </w:tc>
        <w:tc>
          <w:tcPr>
            <w:tcW w:w="17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Montant (FCFA)</w:t>
            </w:r>
          </w:p>
        </w:tc>
        <w:tc>
          <w:tcPr>
            <w:tcW w:w="1400"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Nature</w:t>
            </w:r>
          </w:p>
        </w:tc>
        <w:tc>
          <w:tcPr>
            <w:tcW w:w="2938" w:type="dxa"/>
            <w:shd w:val="clear" w:color="auto" w:fill="D9D9D9"/>
            <w:tcMar>
              <w:top w:w="40" w:type="dxa"/>
              <w:left w:w="80" w:type="dxa"/>
              <w:bottom w:w="40" w:type="dxa"/>
              <w:right w:w="80" w:type="dxa"/>
            </w:tcMar>
          </w:tcPr>
          <w:p w:rsidR="00626DAA" w:rsidRDefault="00626DAA" w:rsidP="002C09C3">
            <w:pPr>
              <w:spacing w:before="20" w:after="20"/>
            </w:pPr>
            <w:r>
              <w:rPr>
                <w:b/>
                <w:bCs/>
                <w:sz w:val="20"/>
                <w:szCs w:val="20"/>
              </w:rPr>
              <w:t>Hypothèse à valider</w:t>
            </w:r>
          </w:p>
        </w:tc>
      </w:tr>
      <w:tr w:rsidR="00626DAA" w:rsidRPr="009A4FEA" w:rsidTr="002C09C3">
        <w:tblPrEx>
          <w:tblCellMar>
            <w:top w:w="0" w:type="dxa"/>
            <w:bottom w:w="0" w:type="dxa"/>
          </w:tblCellMar>
        </w:tblPrEx>
        <w:trPr>
          <w:cantSplit/>
        </w:trPr>
        <w:tc>
          <w:tcPr>
            <w:tcW w:w="3600"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Cloisonnement des réseaux et du Wi-Fi invité</w:t>
            </w:r>
          </w:p>
        </w:tc>
        <w:tc>
          <w:tcPr>
            <w:tcW w:w="1700" w:type="dxa"/>
            <w:tcMar>
              <w:top w:w="40" w:type="dxa"/>
              <w:left w:w="80" w:type="dxa"/>
              <w:bottom w:w="40" w:type="dxa"/>
              <w:right w:w="80" w:type="dxa"/>
            </w:tcMar>
          </w:tcPr>
          <w:p w:rsidR="00626DAA" w:rsidRDefault="00626DAA" w:rsidP="002C09C3">
            <w:pPr>
              <w:spacing w:before="20" w:after="20"/>
            </w:pPr>
            <w:r>
              <w:rPr>
                <w:sz w:val="20"/>
                <w:szCs w:val="20"/>
              </w:rPr>
              <w:t>3 500 000</w:t>
            </w:r>
          </w:p>
        </w:tc>
        <w:tc>
          <w:tcPr>
            <w:tcW w:w="1400" w:type="dxa"/>
            <w:tcMar>
              <w:top w:w="40" w:type="dxa"/>
              <w:left w:w="80" w:type="dxa"/>
              <w:bottom w:w="40" w:type="dxa"/>
              <w:right w:w="80" w:type="dxa"/>
            </w:tcMar>
          </w:tcPr>
          <w:p w:rsidR="00626DAA" w:rsidRDefault="00626DAA" w:rsidP="002C09C3">
            <w:pPr>
              <w:spacing w:before="20" w:after="20"/>
            </w:pPr>
            <w:r>
              <w:rPr>
                <w:sz w:val="20"/>
                <w:szCs w:val="20"/>
              </w:rPr>
              <w:t>Ponctuel</w:t>
            </w:r>
          </w:p>
        </w:tc>
        <w:tc>
          <w:tcPr>
            <w:tcW w:w="29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Matériel et configuration, sur 12 mois</w:t>
            </w:r>
          </w:p>
        </w:tc>
      </w:tr>
      <w:tr w:rsidR="00626DAA" w:rsidRPr="009A4FEA" w:rsidTr="002C09C3">
        <w:tblPrEx>
          <w:tblCellMar>
            <w:top w:w="0" w:type="dxa"/>
            <w:bottom w:w="0" w:type="dxa"/>
          </w:tblCellMar>
        </w:tblPrEx>
        <w:trPr>
          <w:cantSplit/>
        </w:trPr>
        <w:tc>
          <w:tcPr>
            <w:tcW w:w="3600"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Journalisation, temps et sauvegarde des configurations</w:t>
            </w:r>
          </w:p>
        </w:tc>
        <w:tc>
          <w:tcPr>
            <w:tcW w:w="1700" w:type="dxa"/>
            <w:tcMar>
              <w:top w:w="40" w:type="dxa"/>
              <w:left w:w="80" w:type="dxa"/>
              <w:bottom w:w="40" w:type="dxa"/>
              <w:right w:w="80" w:type="dxa"/>
            </w:tcMar>
          </w:tcPr>
          <w:p w:rsidR="00626DAA" w:rsidRDefault="00626DAA" w:rsidP="002C09C3">
            <w:pPr>
              <w:spacing w:before="20" w:after="20"/>
            </w:pPr>
            <w:r>
              <w:rPr>
                <w:sz w:val="20"/>
                <w:szCs w:val="20"/>
              </w:rPr>
              <w:t>1 500 000</w:t>
            </w:r>
          </w:p>
        </w:tc>
        <w:tc>
          <w:tcPr>
            <w:tcW w:w="1400" w:type="dxa"/>
            <w:tcMar>
              <w:top w:w="40" w:type="dxa"/>
              <w:left w:w="80" w:type="dxa"/>
              <w:bottom w:w="40" w:type="dxa"/>
              <w:right w:w="80" w:type="dxa"/>
            </w:tcMar>
          </w:tcPr>
          <w:p w:rsidR="00626DAA" w:rsidRDefault="00626DAA" w:rsidP="002C09C3">
            <w:pPr>
              <w:spacing w:before="20" w:after="20"/>
            </w:pPr>
            <w:r>
              <w:rPr>
                <w:sz w:val="20"/>
                <w:szCs w:val="20"/>
              </w:rPr>
              <w:t>Ponctuel</w:t>
            </w:r>
          </w:p>
        </w:tc>
        <w:tc>
          <w:tcPr>
            <w:tcW w:w="29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Plateforme de journaux, serveur NTP, sauvegarde</w:t>
            </w:r>
          </w:p>
        </w:tc>
      </w:tr>
      <w:tr w:rsidR="00626DAA" w:rsidRPr="009A4FEA" w:rsidTr="002C09C3">
        <w:tblPrEx>
          <w:tblCellMar>
            <w:top w:w="0" w:type="dxa"/>
            <w:bottom w:w="0" w:type="dxa"/>
          </w:tblCellMar>
        </w:tblPrEx>
        <w:trPr>
          <w:cantSplit/>
        </w:trPr>
        <w:tc>
          <w:tcPr>
            <w:tcW w:w="3600" w:type="dxa"/>
            <w:tcMar>
              <w:top w:w="40" w:type="dxa"/>
              <w:left w:w="80" w:type="dxa"/>
              <w:bottom w:w="40" w:type="dxa"/>
              <w:right w:w="80" w:type="dxa"/>
            </w:tcMar>
          </w:tcPr>
          <w:p w:rsidR="00626DAA" w:rsidRDefault="00626DAA" w:rsidP="002C09C3">
            <w:pPr>
              <w:spacing w:before="20" w:after="20"/>
            </w:pPr>
            <w:r>
              <w:rPr>
                <w:sz w:val="20"/>
                <w:szCs w:val="20"/>
              </w:rPr>
              <w:t>Durcissement et comptes nominatifs</w:t>
            </w:r>
          </w:p>
        </w:tc>
        <w:tc>
          <w:tcPr>
            <w:tcW w:w="1700" w:type="dxa"/>
            <w:tcMar>
              <w:top w:w="40" w:type="dxa"/>
              <w:left w:w="80" w:type="dxa"/>
              <w:bottom w:w="40" w:type="dxa"/>
              <w:right w:w="80" w:type="dxa"/>
            </w:tcMar>
          </w:tcPr>
          <w:p w:rsidR="00626DAA" w:rsidRDefault="00626DAA" w:rsidP="002C09C3">
            <w:pPr>
              <w:spacing w:before="20" w:after="20"/>
            </w:pPr>
            <w:r>
              <w:rPr>
                <w:sz w:val="20"/>
                <w:szCs w:val="20"/>
              </w:rPr>
              <w:t>1 200 000</w:t>
            </w:r>
          </w:p>
        </w:tc>
        <w:tc>
          <w:tcPr>
            <w:tcW w:w="1400" w:type="dxa"/>
            <w:tcMar>
              <w:top w:w="40" w:type="dxa"/>
              <w:left w:w="80" w:type="dxa"/>
              <w:bottom w:w="40" w:type="dxa"/>
              <w:right w:w="80" w:type="dxa"/>
            </w:tcMar>
          </w:tcPr>
          <w:p w:rsidR="00626DAA" w:rsidRDefault="00626DAA" w:rsidP="002C09C3">
            <w:pPr>
              <w:spacing w:before="20" w:after="20"/>
            </w:pPr>
            <w:r>
              <w:rPr>
                <w:sz w:val="20"/>
                <w:szCs w:val="20"/>
              </w:rPr>
              <w:t>Ponctuel</w:t>
            </w:r>
          </w:p>
        </w:tc>
        <w:tc>
          <w:tcPr>
            <w:tcW w:w="29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Configuration et contrôle des comptes</w:t>
            </w:r>
          </w:p>
        </w:tc>
      </w:tr>
      <w:tr w:rsidR="00626DAA" w:rsidRPr="009A4FEA" w:rsidTr="002C09C3">
        <w:tblPrEx>
          <w:tblCellMar>
            <w:top w:w="0" w:type="dxa"/>
            <w:bottom w:w="0" w:type="dxa"/>
          </w:tblCellMar>
        </w:tblPrEx>
        <w:trPr>
          <w:cantSplit/>
        </w:trPr>
        <w:tc>
          <w:tcPr>
            <w:tcW w:w="3600" w:type="dxa"/>
            <w:tcMar>
              <w:top w:w="40" w:type="dxa"/>
              <w:left w:w="80" w:type="dxa"/>
              <w:bottom w:w="40" w:type="dxa"/>
              <w:right w:w="80" w:type="dxa"/>
            </w:tcMar>
          </w:tcPr>
          <w:p w:rsidR="00626DAA" w:rsidRDefault="00626DAA" w:rsidP="002C09C3">
            <w:pPr>
              <w:spacing w:before="20" w:after="20"/>
            </w:pPr>
            <w:r>
              <w:rPr>
                <w:sz w:val="20"/>
                <w:szCs w:val="20"/>
              </w:rPr>
              <w:t>Sauvegarde chiffrée hors site</w:t>
            </w:r>
          </w:p>
        </w:tc>
        <w:tc>
          <w:tcPr>
            <w:tcW w:w="1700" w:type="dxa"/>
            <w:tcMar>
              <w:top w:w="40" w:type="dxa"/>
              <w:left w:w="80" w:type="dxa"/>
              <w:bottom w:w="40" w:type="dxa"/>
              <w:right w:w="80" w:type="dxa"/>
            </w:tcMar>
          </w:tcPr>
          <w:p w:rsidR="00626DAA" w:rsidRDefault="00626DAA" w:rsidP="002C09C3">
            <w:pPr>
              <w:spacing w:before="20" w:after="20"/>
            </w:pPr>
            <w:r>
              <w:rPr>
                <w:sz w:val="20"/>
                <w:szCs w:val="20"/>
              </w:rPr>
              <w:t>1 800 000</w:t>
            </w:r>
          </w:p>
        </w:tc>
        <w:tc>
          <w:tcPr>
            <w:tcW w:w="1400" w:type="dxa"/>
            <w:tcMar>
              <w:top w:w="40" w:type="dxa"/>
              <w:left w:w="80" w:type="dxa"/>
              <w:bottom w:w="40" w:type="dxa"/>
              <w:right w:w="80" w:type="dxa"/>
            </w:tcMar>
          </w:tcPr>
          <w:p w:rsidR="00626DAA" w:rsidRDefault="00626DAA" w:rsidP="002C09C3">
            <w:pPr>
              <w:spacing w:before="20" w:after="20"/>
            </w:pPr>
            <w:r>
              <w:rPr>
                <w:sz w:val="20"/>
                <w:szCs w:val="20"/>
              </w:rPr>
              <w:t>Annuel</w:t>
            </w:r>
          </w:p>
        </w:tc>
        <w:tc>
          <w:tcPr>
            <w:tcW w:w="29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Montant par an, à confirmer</w:t>
            </w:r>
          </w:p>
        </w:tc>
      </w:tr>
      <w:tr w:rsidR="00626DAA" w:rsidRPr="009A4FEA" w:rsidTr="002C09C3">
        <w:tblPrEx>
          <w:tblCellMar>
            <w:top w:w="0" w:type="dxa"/>
            <w:bottom w:w="0" w:type="dxa"/>
          </w:tblCellMar>
        </w:tblPrEx>
        <w:trPr>
          <w:cantSplit/>
        </w:trPr>
        <w:tc>
          <w:tcPr>
            <w:tcW w:w="3600" w:type="dxa"/>
            <w:tcMar>
              <w:top w:w="40" w:type="dxa"/>
              <w:left w:w="80" w:type="dxa"/>
              <w:bottom w:w="40" w:type="dxa"/>
              <w:right w:w="80" w:type="dxa"/>
            </w:tcMar>
          </w:tcPr>
          <w:p w:rsidR="00626DAA" w:rsidRDefault="00626DAA" w:rsidP="002C09C3">
            <w:pPr>
              <w:spacing w:before="20" w:after="20"/>
            </w:pPr>
            <w:r>
              <w:rPr>
                <w:sz w:val="20"/>
                <w:szCs w:val="20"/>
              </w:rPr>
              <w:t>Liaison 4G de secours</w:t>
            </w:r>
          </w:p>
        </w:tc>
        <w:tc>
          <w:tcPr>
            <w:tcW w:w="1700" w:type="dxa"/>
            <w:tcMar>
              <w:top w:w="40" w:type="dxa"/>
              <w:left w:w="80" w:type="dxa"/>
              <w:bottom w:w="40" w:type="dxa"/>
              <w:right w:w="80" w:type="dxa"/>
            </w:tcMar>
          </w:tcPr>
          <w:p w:rsidR="00626DAA" w:rsidRDefault="00626DAA" w:rsidP="002C09C3">
            <w:pPr>
              <w:spacing w:before="20" w:after="20"/>
            </w:pPr>
            <w:r>
              <w:rPr>
                <w:sz w:val="20"/>
                <w:szCs w:val="20"/>
              </w:rPr>
              <w:t>900 000</w:t>
            </w:r>
          </w:p>
        </w:tc>
        <w:tc>
          <w:tcPr>
            <w:tcW w:w="1400" w:type="dxa"/>
            <w:tcMar>
              <w:top w:w="40" w:type="dxa"/>
              <w:left w:w="80" w:type="dxa"/>
              <w:bottom w:w="40" w:type="dxa"/>
              <w:right w:w="80" w:type="dxa"/>
            </w:tcMar>
          </w:tcPr>
          <w:p w:rsidR="00626DAA" w:rsidRDefault="00626DAA" w:rsidP="002C09C3">
            <w:pPr>
              <w:spacing w:before="20" w:after="20"/>
            </w:pPr>
            <w:r>
              <w:rPr>
                <w:sz w:val="20"/>
                <w:szCs w:val="20"/>
              </w:rPr>
              <w:t>Annuel</w:t>
            </w:r>
          </w:p>
        </w:tc>
        <w:tc>
          <w:tcPr>
            <w:tcW w:w="29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Montant par an, à confirmer</w:t>
            </w:r>
          </w:p>
        </w:tc>
      </w:tr>
      <w:tr w:rsidR="00626DAA" w:rsidRPr="009A4FEA" w:rsidTr="002C09C3">
        <w:tblPrEx>
          <w:tblCellMar>
            <w:top w:w="0" w:type="dxa"/>
            <w:bottom w:w="0" w:type="dxa"/>
          </w:tblCellMar>
        </w:tblPrEx>
        <w:trPr>
          <w:cantSplit/>
        </w:trPr>
        <w:tc>
          <w:tcPr>
            <w:tcW w:w="3600" w:type="dxa"/>
            <w:tcMar>
              <w:top w:w="40" w:type="dxa"/>
              <w:left w:w="80" w:type="dxa"/>
              <w:bottom w:w="40" w:type="dxa"/>
              <w:right w:w="80" w:type="dxa"/>
            </w:tcMar>
          </w:tcPr>
          <w:p w:rsidR="00626DAA" w:rsidRDefault="00626DAA" w:rsidP="002C09C3">
            <w:pPr>
              <w:spacing w:before="20" w:after="20"/>
            </w:pPr>
            <w:r>
              <w:rPr>
                <w:sz w:val="20"/>
                <w:szCs w:val="20"/>
              </w:rPr>
              <w:t>Total indicatif sur 12 mois</w:t>
            </w:r>
          </w:p>
        </w:tc>
        <w:tc>
          <w:tcPr>
            <w:tcW w:w="1700" w:type="dxa"/>
            <w:tcMar>
              <w:top w:w="40" w:type="dxa"/>
              <w:left w:w="80" w:type="dxa"/>
              <w:bottom w:w="40" w:type="dxa"/>
              <w:right w:w="80" w:type="dxa"/>
            </w:tcMar>
          </w:tcPr>
          <w:p w:rsidR="00626DAA" w:rsidRDefault="00626DAA" w:rsidP="002C09C3">
            <w:pPr>
              <w:spacing w:before="20" w:after="20"/>
            </w:pPr>
            <w:r>
              <w:rPr>
                <w:sz w:val="20"/>
                <w:szCs w:val="20"/>
              </w:rPr>
              <w:t>8 900 000</w:t>
            </w:r>
          </w:p>
        </w:tc>
        <w:tc>
          <w:tcPr>
            <w:tcW w:w="1400" w:type="dxa"/>
            <w:tcMar>
              <w:top w:w="40" w:type="dxa"/>
              <w:left w:w="80" w:type="dxa"/>
              <w:bottom w:w="40" w:type="dxa"/>
              <w:right w:w="80" w:type="dxa"/>
            </w:tcMar>
          </w:tcPr>
          <w:p w:rsidR="00626DAA" w:rsidRDefault="00626DAA" w:rsidP="002C09C3">
            <w:pPr>
              <w:spacing w:before="20" w:after="20"/>
            </w:pPr>
            <w:r>
              <w:rPr>
                <w:sz w:val="20"/>
                <w:szCs w:val="20"/>
              </w:rPr>
              <w:t>Mixte</w:t>
            </w:r>
          </w:p>
        </w:tc>
        <w:tc>
          <w:tcPr>
            <w:tcW w:w="2938" w:type="dxa"/>
            <w:tcMar>
              <w:top w:w="40" w:type="dxa"/>
              <w:left w:w="80" w:type="dxa"/>
              <w:bottom w:w="40" w:type="dxa"/>
              <w:right w:w="80" w:type="dxa"/>
            </w:tcMar>
          </w:tcPr>
          <w:p w:rsidR="00626DAA" w:rsidRPr="009A4FEA" w:rsidRDefault="00626DAA" w:rsidP="002C09C3">
            <w:pPr>
              <w:spacing w:before="20" w:after="20"/>
              <w:rPr>
                <w:lang w:val="fr-FR"/>
              </w:rPr>
            </w:pPr>
            <w:r w:rsidRPr="009A4FEA">
              <w:rPr>
                <w:sz w:val="20"/>
                <w:szCs w:val="20"/>
                <w:lang w:val="fr-FR"/>
              </w:rPr>
              <w:t>Le total additionne des montants ponctuels et annuels : à préciser (voir I-08 du document 1)</w:t>
            </w:r>
          </w:p>
        </w:tc>
      </w:tr>
    </w:tbl>
    <w:p w:rsidR="00626DAA" w:rsidRPr="009A4FEA" w:rsidRDefault="00626DAA" w:rsidP="00626DAA">
      <w:pPr>
        <w:spacing w:line="276" w:lineRule="auto"/>
        <w:rPr>
          <w:lang w:val="fr-FR"/>
        </w:rPr>
      </w:pPr>
    </w:p>
    <w:p w:rsidR="00B54FEC" w:rsidRPr="00626DAA" w:rsidRDefault="00B54FEC">
      <w:pPr>
        <w:rPr>
          <w:lang w:val="fr-FR"/>
        </w:rPr>
      </w:pPr>
      <w:bookmarkStart w:id="0" w:name="_GoBack"/>
      <w:bookmarkEnd w:id="0"/>
    </w:p>
    <w:sectPr w:rsidR="00B54FEC" w:rsidRPr="00626DAA">
      <w:headerReference w:type="default" r:id="rId5"/>
      <w:footerReference w:type="default" r:id="rId6"/>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C7" w:rsidRDefault="00626DAA">
    <w:pPr>
      <w:jc w:val="cen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C7" w:rsidRPr="009A4FEA" w:rsidRDefault="00626DAA">
    <w:pPr>
      <w:jc w:val="center"/>
      <w:rPr>
        <w:lang w:val="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0213EF"/>
    <w:multiLevelType w:val="hybridMultilevel"/>
    <w:tmpl w:val="E8BAED74"/>
    <w:lvl w:ilvl="0" w:tplc="01740F66">
      <w:start w:val="1"/>
      <w:numFmt w:val="bullet"/>
      <w:lvlText w:val="•"/>
      <w:lvlJc w:val="left"/>
      <w:pPr>
        <w:ind w:left="567" w:hanging="283"/>
      </w:pPr>
    </w:lvl>
    <w:lvl w:ilvl="1" w:tplc="170A55D6">
      <w:numFmt w:val="decimal"/>
      <w:lvlText w:val=""/>
      <w:lvlJc w:val="left"/>
    </w:lvl>
    <w:lvl w:ilvl="2" w:tplc="79BA64FC">
      <w:numFmt w:val="decimal"/>
      <w:lvlText w:val=""/>
      <w:lvlJc w:val="left"/>
    </w:lvl>
    <w:lvl w:ilvl="3" w:tplc="77021CE4">
      <w:numFmt w:val="decimal"/>
      <w:lvlText w:val=""/>
      <w:lvlJc w:val="left"/>
    </w:lvl>
    <w:lvl w:ilvl="4" w:tplc="D4485864">
      <w:numFmt w:val="decimal"/>
      <w:lvlText w:val=""/>
      <w:lvlJc w:val="left"/>
    </w:lvl>
    <w:lvl w:ilvl="5" w:tplc="6A1AD23E">
      <w:numFmt w:val="decimal"/>
      <w:lvlText w:val=""/>
      <w:lvlJc w:val="left"/>
    </w:lvl>
    <w:lvl w:ilvl="6" w:tplc="12C8EAB6">
      <w:numFmt w:val="decimal"/>
      <w:lvlText w:val=""/>
      <w:lvlJc w:val="left"/>
    </w:lvl>
    <w:lvl w:ilvl="7" w:tplc="E3945334">
      <w:numFmt w:val="decimal"/>
      <w:lvlText w:val=""/>
      <w:lvlJc w:val="left"/>
    </w:lvl>
    <w:lvl w:ilvl="8" w:tplc="5F0A7B6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D93"/>
    <w:rsid w:val="00626DAA"/>
    <w:rsid w:val="006C7A6A"/>
    <w:rsid w:val="00B54FEC"/>
    <w:rsid w:val="00EA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B1F563-2109-4ADA-9891-1977F1B7C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6DAA"/>
    <w:pPr>
      <w:spacing w:after="120" w:line="240" w:lineRule="auto"/>
    </w:pPr>
    <w:rPr>
      <w:rFonts w:ascii="Times New Roman" w:eastAsia="Times New Roman" w:hAnsi="Times New Roman" w:cs="Times New Roman"/>
      <w:color w:val="000000"/>
      <w:sz w:val="28"/>
      <w:szCs w:val="28"/>
    </w:rPr>
  </w:style>
  <w:style w:type="paragraph" w:styleId="Titre1">
    <w:name w:val="heading 1"/>
    <w:basedOn w:val="Normal"/>
    <w:next w:val="Normal"/>
    <w:link w:val="Titre1Car"/>
    <w:qFormat/>
    <w:rsid w:val="00626DAA"/>
    <w:pPr>
      <w:keepNext/>
      <w:keepLines/>
      <w:spacing w:before="360" w:after="160"/>
      <w:outlineLvl w:val="0"/>
    </w:pPr>
    <w:rPr>
      <w:b/>
      <w:bCs/>
      <w:sz w:val="32"/>
      <w:szCs w:val="32"/>
    </w:rPr>
  </w:style>
  <w:style w:type="paragraph" w:styleId="Titre2">
    <w:name w:val="heading 2"/>
    <w:basedOn w:val="Normal"/>
    <w:next w:val="Normal"/>
    <w:link w:val="Titre2Car"/>
    <w:qFormat/>
    <w:rsid w:val="00626DAA"/>
    <w:pPr>
      <w:keepNext/>
      <w:keepLines/>
      <w:spacing w:before="280"/>
      <w:outlineLvl w:val="1"/>
    </w:pPr>
    <w:rPr>
      <w:b/>
      <w:bCs/>
      <w:sz w:val="30"/>
      <w:szCs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26DAA"/>
    <w:rPr>
      <w:rFonts w:ascii="Times New Roman" w:eastAsia="Times New Roman" w:hAnsi="Times New Roman" w:cs="Times New Roman"/>
      <w:b/>
      <w:bCs/>
      <w:color w:val="000000"/>
      <w:sz w:val="32"/>
      <w:szCs w:val="32"/>
    </w:rPr>
  </w:style>
  <w:style w:type="character" w:customStyle="1" w:styleId="Titre2Car">
    <w:name w:val="Titre 2 Car"/>
    <w:basedOn w:val="Policepardfaut"/>
    <w:link w:val="Titre2"/>
    <w:rsid w:val="00626DAA"/>
    <w:rPr>
      <w:rFonts w:ascii="Times New Roman" w:eastAsia="Times New Roman" w:hAnsi="Times New Roman" w:cs="Times New Roman"/>
      <w:b/>
      <w:bCs/>
      <w:color w:val="000000"/>
      <w:sz w:val="30"/>
      <w:szCs w:val="30"/>
    </w:rPr>
  </w:style>
  <w:style w:type="paragraph" w:styleId="Paragraphedeliste">
    <w:name w:val="List Paragraph"/>
    <w:basedOn w:val="Normal"/>
    <w:qFormat/>
    <w:rsid w:val="00626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1933</Words>
  <Characters>11022</Characters>
  <Application>Microsoft Office Word</Application>
  <DocSecurity>0</DocSecurity>
  <Lines>91</Lines>
  <Paragraphs>25</Paragraphs>
  <ScaleCrop>false</ScaleCrop>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victoire olama</dc:creator>
  <cp:keywords/>
  <dc:description/>
  <cp:lastModifiedBy>victoire olama</cp:lastModifiedBy>
  <cp:revision>2</cp:revision>
  <dcterms:created xsi:type="dcterms:W3CDTF">2026-10-29T04:37:00Z</dcterms:created>
  <dcterms:modified xsi:type="dcterms:W3CDTF">2026-10-29T04:38:00Z</dcterms:modified>
</cp:coreProperties>
</file>