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</w:pPr>
      <w:r>
        <w:rPr>
          <w:rFonts w:ascii="Calibri" w:hAnsi="Calibri"/>
          <w:b/>
          <w:color w:val="1F4D78"/>
          <w:sz w:val="44"/>
        </w:rPr>
        <w:t>ALTERAÇÕES EFETUADAS APÓS REVISÃO</w:t>
      </w:r>
    </w:p>
    <w:p>
      <w:pPr>
        <w:keepNext/>
        <w:spacing w:before="0" w:after="280"/>
        <w:pBdr>
          <w:bottom w:val="single" w:sz="10" w:space="5" w:color="D9E2F3"/>
        </w:pBdr>
      </w:pPr>
      <w:r>
        <w:rPr>
          <w:rFonts w:ascii="Calibri" w:hAnsi="Calibri"/>
          <w:i/>
          <w:color w:val="666666"/>
          <w:sz w:val="23"/>
        </w:rPr>
        <w:t>Dissertação de Mestrado — Versão V3</w:t>
      </w:r>
    </w:p>
    <w:p>
      <w:pPr>
        <w:keepNext/>
        <w:spacing w:before="80" w:after="240"/>
      </w:pPr>
      <w:r>
        <w:rPr>
          <w:rFonts w:ascii="Calibri" w:hAnsi="Calibri"/>
          <w:color w:val="000000"/>
          <w:sz w:val="22"/>
        </w:rPr>
        <w:t>Abaixo encontram-se as alterações realizadas na dissertação após a revisão do documento enviado pelo Professor Pedro Martins.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Reestruturei a separação entre o Estado da Arte e a Fundamentação Teórica, reduzindo repetições e melhorando as transições entre capítulos.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Simplifiquei a secção relativa à estrutura do documento e removi uma subseção redundante na análise de generalização entre variantes BAF.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Clarifiquei a correspondência entre as cinco questões de investigação e as seis contribuições experimentais.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Reforcei a descrição do protocolo de validação, da seleção de limiares e da convenção utilizada quando o requisito mínimo de precisão não é alcançado.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Corrigi e delimitei algumas interpretações dos resultados, nomeadamente nos resultados BAF, na análise de robustez, no efeito do SMOTE, nas conclusões de SHAP e no diagnóstico de atenção do FT-Transformer.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Recalculei e confirmei os desvios-padrão apresentados na análise de robustez a partir dos resultados originais não arredondados.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Corrigi as diferenças apresentadas nos heatmaps para garantir que são calculadas a partir dos valores originais antes do arredondamento.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Corrigi a descrição do rácio de atenção entre variáveis categóricas e numéricas.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Uniformizei os identificadores das features, a terminologia científica e a utilização de inglês britânico em toda a dissertação.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Atualizei e corrigi referências bibliográficas, incluindo a referência original do One-Class SVM e as referências de acesso aos datasets ULB e BAF.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Simplifiquei as legendas de figuras e tabelas e melhorei a paginação e o posicionamento dos elementos visuais.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Efetuei uma revisão ortográfica e gramatical integral, incluindo o Resumo, o Abstract e os Agradecimentos.</w:t>
      </w:r>
    </w:p>
    <w:p>
      <w:pPr>
        <w:keepLines/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Realizei uma validação final das 111 páginas, incluindo valores, referências cruzadas, figuras, tabelas, anexos e bibliografia.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6666"/>
        <w:sz w:val="18"/>
      </w:rPr>
      <w:t xml:space="preserve">Página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DISSERTAÇÃO DE MESTRADO  |  SÍNTESE DE ALTERAÇÕES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Alterações efetuadas após revisão da dissertação</dc:title>
  <dc:subject>Síntese das alterações aplicadas à versão V3</dc:subject>
  <dc:creator>Olavo Caixeiro</dc:creator>
  <cp:keywords>dissertação; revisão; alterações; versão V3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