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D'ANALYSE DES DONNÉES</w:t>
      </w:r>
    </w:p>
    <w:p>
      <w:pPr>
        <w:jc w:val="center"/>
      </w:pPr>
      <w:r>
        <w:rPr>
          <w:rFonts w:ascii="Calibri" w:hAnsi="Calibri"/>
          <w:b/>
          <w:sz w:val="26"/>
        </w:rPr>
        <w:t>Appropriation des Points Numériques Communautaires (PNC) dans les Collines</w:t>
        <w:br/>
        <w:t>Analyse comparative de Dassa-Zoumè, Glazoué et Savè (Bénin)</w:t>
      </w:r>
    </w:p>
    <w:p/>
    <w:p>
      <w:pPr>
        <w:pStyle w:val="Heading2"/>
      </w:pPr>
      <w:r>
        <w:t>Note méthodologique : Indicateur composite d'Appropriation du PNC</w:t>
      </w:r>
    </w:p>
    <w:p>
      <w:pPr>
        <w:ind w:left="170"/>
      </w:pPr>
      <w:r>
        <w:rPr>
          <w:rFonts w:ascii="Calibri" w:hAnsi="Calibri"/>
          <w:b w:val="0"/>
          <w:i w:val="0"/>
          <w:sz w:val="22"/>
        </w:rPr>
        <w:t>L'appropriation du PNC est définie dans cette étude comme un indicateur composite binaire (Oui / Non) calculé à partir de quatre conditions simultanées :</w:t>
        <w:br/>
        <w:br/>
        <w:t xml:space="preserve">  1. Fréquence d'utilisation : « Moyen » ou « Élevé » ;</w:t>
        <w:br/>
        <w:t xml:space="preserve">  2. Niveau de compétences numériques (niveau TIC) ≥ 3/5 (moyen à élevé) ;</w:t>
        <w:br/>
        <w:t xml:space="preserve">  3. Autonomie numérique : capacité à envoyer un e-mail, à effectuer un paiement en ligne ou à télécharger/installer une application (au moins l'une des trois) ;</w:t>
        <w:br/>
        <w:t xml:space="preserve">  4. Satisfaction générale du PNC (réponse « Oui »).</w:t>
        <w:br/>
        <w:br/>
        <w:t>Un répondant est classé « appropriateur » (Oui) si et seulement si les quatre conditions sont simultanément réunies. Sur les 400 répondants, 43 personnes (10,8 %) vérifient ces quatre critères. La répartition par commune est : Glazoué 12,9 %, Dassa-Zoumè 9,8 % et Savè 9,0 %.</w:t>
      </w:r>
    </w:p>
    <w:p/>
    <w:p>
      <w:pPr>
        <w:spacing w:before="0" w:after="0"/>
      </w:pPr>
      <w:r>
        <w:rPr>
          <w:rFonts w:ascii="Courier New" w:hAnsi="Courier New"/>
          <w:sz w:val="16"/>
        </w:rPr>
        <w:t>Base de données chargée : 400 répondants</w:t>
        <w:br/>
        <w:t>commune</w:t>
        <w:br/>
        <w:t>Glazoue        155</w:t>
        <w:br/>
        <w:t>Save           133</w:t>
        <w:br/>
        <w:t>Dassa-Zoume    112</w:t>
        <w:br/>
        <w:br/>
        <w:t>Variable composite Appropriation du PNC :</w:t>
        <w:br/>
        <w:t>appropriation</w:t>
        <w:br/>
        <w:t>Non    357</w:t>
        <w:br/>
        <w:t>Oui     43</w:t>
        <w:br/>
        <w:br/>
        <w:t>Taux d'appropriation par commune :</w:t>
        <w:br/>
        <w:t>commune</w:t>
        <w:br/>
        <w:t>Dassa-Zoume     11/112 (9.8%)</w:t>
        <w:br/>
        <w:t>Glazoue        20/155 (12.9%)</w:t>
        <w:br/>
        <w:t>Save            12/133 (9.0%)</w:t>
        <w:br/>
      </w:r>
    </w:p>
    <w:p/>
    <w:p/>
    <w:p>
      <w:pPr>
        <w:pStyle w:val="Heading2"/>
      </w:pPr>
      <w:r>
        <w:t>SECTION 1 : Caractéristiques socio-démographiques (ensemble des trois communes)</w:t>
      </w:r>
    </w:p>
    <w:p>
      <w:pPr>
        <w:pStyle w:val="Heading3"/>
      </w:pPr>
      <w:r>
        <w:t>Tableau 1 – Caractéristiques socio-démographiques de l'échantillon (n = 400)</w:t>
      </w:r>
    </w:p>
    <w:p>
      <w:pPr>
        <w:spacing w:before="0" w:after="0"/>
      </w:pPr>
      <w:r>
        <w:rPr>
          <w:rFonts w:ascii="Courier New" w:hAnsi="Courier New"/>
          <w:sz w:val="16"/>
        </w:rPr>
        <w:t xml:space="preserve">       Variable      Modalité  Effectif      %</w:t>
        <w:br/>
        <w:t xml:space="preserve">           Sexe             M       217 54.2 %</w:t>
        <w:br/>
        <w:t xml:space="preserve">                            F       183 45.8 %</w:t>
        <w:br/>
        <w:t xml:space="preserve">   Groupe d'âge     30-39 ans       119 29.8 %</w:t>
        <w:br/>
        <w:t xml:space="preserve">                    20-29 ans       100 25.0 %</w:t>
        <w:br/>
        <w:t xml:space="preserve">                    40-49 ans        91 22.8 %</w:t>
        <w:br/>
        <w:t xml:space="preserve">                    50-59 ans        60 15.0 %</w:t>
        <w:br/>
        <w:t xml:space="preserve">                     &lt; 20 ans        30  7.5 %</w:t>
        <w:br/>
        <w:t xml:space="preserve">                     ≥ 60 ans         0  0.0 %</w:t>
        <w:br/>
        <w:t>Niveau d'études     Supérieur       189 47.2 %</w:t>
        <w:br/>
        <w:t xml:space="preserve">                   Secondaire       132 33.0 %</w:t>
        <w:br/>
        <w:t xml:space="preserve">                     Primaire        79 19.8 %</w:t>
        <w:br/>
        <w:t xml:space="preserve">     Profession       Artisan        87 21.8 %</w:t>
        <w:br/>
        <w:t xml:space="preserve">                   Commercant        81 20.2 %</w:t>
        <w:br/>
        <w:t xml:space="preserve">                Fonctionnaire        66 16.5 %</w:t>
        <w:br/>
        <w:t xml:space="preserve">                     Etudiant        66 16.5 %</w:t>
        <w:br/>
        <w:t xml:space="preserve">                  Sans emploi        63 15.8 %</w:t>
        <w:br/>
        <w:t xml:space="preserve">                        Eleve        37  9.2 %</w:t>
        <w:br/>
      </w:r>
    </w:p>
    <w:p/>
    <w:p>
      <w:pPr>
        <w:spacing w:before="0" w:after="0"/>
      </w:pPr>
      <w:r>
        <w:rPr>
          <w:rFonts w:ascii="Courier New" w:hAnsi="Courier New"/>
          <w:sz w:val="16"/>
        </w:rPr>
        <w:t>&lt;Figure size 1540x1100 with 4 Axes&gt;</w:t>
      </w:r>
    </w:p>
    <w:p>
      <w:pPr>
        <w:jc w:val="center"/>
      </w:pPr>
      <w:r>
        <w:drawing>
          <wp:inline xmlns:a="http://schemas.openxmlformats.org/drawingml/2006/main" xmlns:pic="http://schemas.openxmlformats.org/drawingml/2006/picture">
            <wp:extent cx="5303520" cy="3870980"/>
            <wp:docPr id="1" name="Picture 1"/>
            <wp:cNvGraphicFramePr>
              <a:graphicFrameLocks noChangeAspect="1"/>
            </wp:cNvGraphicFramePr>
            <a:graphic>
              <a:graphicData uri="http://schemas.openxmlformats.org/drawingml/2006/picture">
                <pic:pic>
                  <pic:nvPicPr>
                    <pic:cNvPr id="0" name="nbfig_1.png"/>
                    <pic:cNvPicPr/>
                  </pic:nvPicPr>
                  <pic:blipFill>
                    <a:blip r:embed="rId9"/>
                    <a:stretch>
                      <a:fillRect/>
                    </a:stretch>
                  </pic:blipFill>
                  <pic:spPr>
                    <a:xfrm>
                      <a:off x="0" y="0"/>
                      <a:ext cx="5303520" cy="3870980"/>
                    </a:xfrm>
                    <a:prstGeom prst="rect"/>
                  </pic:spPr>
                </pic:pic>
              </a:graphicData>
            </a:graphic>
          </wp:inline>
        </w:drawing>
      </w:r>
    </w:p>
    <w:p>
      <w:pPr>
        <w:jc w:val="center"/>
      </w:pPr>
      <w:r>
        <w:rPr>
          <w:rFonts w:ascii="Calibri" w:hAnsi="Calibri"/>
          <w:i/>
          <w:sz w:val="20"/>
        </w:rPr>
        <w:t>Figure 1 – Répartition par commune, sexe, niveau d'études et profession</w:t>
      </w:r>
    </w:p>
    <w:p/>
    <w:p/>
    <w:p>
      <w:pPr>
        <w:spacing w:before="0" w:after="0"/>
      </w:pPr>
      <w:r>
        <w:rPr>
          <w:rFonts w:ascii="Courier New" w:hAnsi="Courier New"/>
          <w:sz w:val="16"/>
        </w:rPr>
        <w:t>&lt;Figure size 990x550 with 1 Axes&gt;</w:t>
      </w:r>
    </w:p>
    <w:p>
      <w:pPr>
        <w:jc w:val="center"/>
      </w:pPr>
      <w:r>
        <w:drawing>
          <wp:inline xmlns:a="http://schemas.openxmlformats.org/drawingml/2006/main" xmlns:pic="http://schemas.openxmlformats.org/drawingml/2006/picture">
            <wp:extent cx="5303520" cy="2917478"/>
            <wp:docPr id="2" name="Picture 2"/>
            <wp:cNvGraphicFramePr>
              <a:graphicFrameLocks noChangeAspect="1"/>
            </wp:cNvGraphicFramePr>
            <a:graphic>
              <a:graphicData uri="http://schemas.openxmlformats.org/drawingml/2006/picture">
                <pic:pic>
                  <pic:nvPicPr>
                    <pic:cNvPr id="0" name="nbfig_2.png"/>
                    <pic:cNvPicPr/>
                  </pic:nvPicPr>
                  <pic:blipFill>
                    <a:blip r:embed="rId10"/>
                    <a:stretch>
                      <a:fillRect/>
                    </a:stretch>
                  </pic:blipFill>
                  <pic:spPr>
                    <a:xfrm>
                      <a:off x="0" y="0"/>
                      <a:ext cx="5303520" cy="2917478"/>
                    </a:xfrm>
                    <a:prstGeom prst="rect"/>
                  </pic:spPr>
                </pic:pic>
              </a:graphicData>
            </a:graphic>
          </wp:inline>
        </w:drawing>
      </w:r>
    </w:p>
    <w:p>
      <w:pPr>
        <w:jc w:val="center"/>
      </w:pPr>
      <w:r>
        <w:rPr>
          <w:rFonts w:ascii="Calibri" w:hAnsi="Calibri"/>
          <w:i/>
          <w:sz w:val="20"/>
        </w:rPr>
        <w:t>Figure 2 – Pyramide des âges (groupe d'âge × sexe)</w:t>
      </w:r>
    </w:p>
    <w:p/>
    <w:p/>
    <w:p/>
    <w:p>
      <w:pPr>
        <w:pStyle w:val="Heading2"/>
      </w:pPr>
      <w:r>
        <w:t>SECTION 2 : Appréciation du niveau d'accessibilité, d'usage et d'appropriation du PNC par commune</w:t>
      </w:r>
    </w:p>
    <w:p/>
    <w:p>
      <w:pPr>
        <w:pStyle w:val="Heading3"/>
      </w:pPr>
      <w:r>
        <w:t>Tableau 2 – Possession de smartphone avec accès Internet par commune</w:t>
      </w:r>
    </w:p>
    <w:p>
      <w:pPr>
        <w:spacing w:before="0" w:after="0"/>
      </w:pPr>
      <w:r>
        <w:rPr>
          <w:rFonts w:ascii="Courier New" w:hAnsi="Courier New"/>
          <w:sz w:val="16"/>
        </w:rPr>
        <w:t>commune             Dassa-Zoume     Glazoue        Save        Total</w:t>
        <w:br/>
        <w:t xml:space="preserve">smartphone_internet                                                 </w:t>
        <w:br/>
        <w:t>Non                  53 (47.3%)  80 (51.6%)  72 (54.1%)  205 (51.2%)</w:t>
        <w:br/>
        <w:t>Oui                  59 (52.7%)  75 (48.4%)  61 (45.9%)  195 (48.8%)</w:t>
        <w:br/>
        <w:t>Total                       112         155         133          400</w:t>
        <w:br/>
        <w:br/>
        <w:br/>
        <w:t>&lt;Figure size 1100x550 with 1 Axes&gt;</w:t>
      </w:r>
    </w:p>
    <w:p>
      <w:pPr>
        <w:jc w:val="center"/>
      </w:pPr>
      <w:r>
        <w:drawing>
          <wp:inline xmlns:a="http://schemas.openxmlformats.org/drawingml/2006/main" xmlns:pic="http://schemas.openxmlformats.org/drawingml/2006/picture">
            <wp:extent cx="5303520" cy="2629764"/>
            <wp:docPr id="3" name="Picture 3"/>
            <wp:cNvGraphicFramePr>
              <a:graphicFrameLocks noChangeAspect="1"/>
            </wp:cNvGraphicFramePr>
            <a:graphic>
              <a:graphicData uri="http://schemas.openxmlformats.org/drawingml/2006/picture">
                <pic:pic>
                  <pic:nvPicPr>
                    <pic:cNvPr id="0" name="nbfig_3.png"/>
                    <pic:cNvPicPr/>
                  </pic:nvPicPr>
                  <pic:blipFill>
                    <a:blip r:embed="rId11"/>
                    <a:stretch>
                      <a:fillRect/>
                    </a:stretch>
                  </pic:blipFill>
                  <pic:spPr>
                    <a:xfrm>
                      <a:off x="0" y="0"/>
                      <a:ext cx="5303520" cy="2629764"/>
                    </a:xfrm>
                    <a:prstGeom prst="rect"/>
                  </pic:spPr>
                </pic:pic>
              </a:graphicData>
            </a:graphic>
          </wp:inline>
        </w:drawing>
      </w:r>
    </w:p>
    <w:p>
      <w:pPr>
        <w:jc w:val="center"/>
      </w:pPr>
      <w:r>
        <w:rPr>
          <w:rFonts w:ascii="Calibri" w:hAnsi="Calibri"/>
          <w:i/>
          <w:sz w:val="20"/>
        </w:rPr>
        <w:t>Figure 3 – Possession d'un smartphone et accès à Internet par commune</w:t>
      </w:r>
    </w:p>
    <w:p/>
    <w:p/>
    <w:p>
      <w:pPr>
        <w:pStyle w:val="Heading3"/>
      </w:pPr>
      <w:r>
        <w:t>Tableau 3 – Usage du PNC par commune</w:t>
      </w:r>
    </w:p>
    <w:p>
      <w:pPr>
        <w:spacing w:before="0" w:after="0"/>
      </w:pPr>
      <w:r>
        <w:rPr>
          <w:rFonts w:ascii="Courier New" w:hAnsi="Courier New"/>
          <w:sz w:val="16"/>
        </w:rPr>
        <w:t>commune     Dassa-Zoume     Glazoue        Save        Total</w:t>
        <w:br/>
        <w:t xml:space="preserve">utilise_pnc                                                 </w:t>
        <w:br/>
        <w:t>Non          55 (49.1%)  77 (49.7%)  66 (49.6%)  198 (49.5%)</w:t>
        <w:br/>
        <w:t>Oui          57 (50.9%)  78 (50.3%)  67 (50.4%)  202 (50.5%)</w:t>
        <w:br/>
        <w:t>Total               112         155         133          400</w:t>
        <w:br/>
        <w:br/>
        <w:br/>
        <w:t>&lt;Figure size 1100x550 with 1 Axes&gt;</w:t>
      </w:r>
    </w:p>
    <w:p>
      <w:pPr>
        <w:jc w:val="center"/>
      </w:pPr>
      <w:r>
        <w:drawing>
          <wp:inline xmlns:a="http://schemas.openxmlformats.org/drawingml/2006/main" xmlns:pic="http://schemas.openxmlformats.org/drawingml/2006/picture">
            <wp:extent cx="5303520" cy="2620104"/>
            <wp:docPr id="4" name="Picture 4"/>
            <wp:cNvGraphicFramePr>
              <a:graphicFrameLocks noChangeAspect="1"/>
            </wp:cNvGraphicFramePr>
            <a:graphic>
              <a:graphicData uri="http://schemas.openxmlformats.org/drawingml/2006/picture">
                <pic:pic>
                  <pic:nvPicPr>
                    <pic:cNvPr id="0" name="nbfig_4.png"/>
                    <pic:cNvPicPr/>
                  </pic:nvPicPr>
                  <pic:blipFill>
                    <a:blip r:embed="rId12"/>
                    <a:stretch>
                      <a:fillRect/>
                    </a:stretch>
                  </pic:blipFill>
                  <pic:spPr>
                    <a:xfrm>
                      <a:off x="0" y="0"/>
                      <a:ext cx="5303520" cy="2620104"/>
                    </a:xfrm>
                    <a:prstGeom prst="rect"/>
                  </pic:spPr>
                </pic:pic>
              </a:graphicData>
            </a:graphic>
          </wp:inline>
        </w:drawing>
      </w:r>
    </w:p>
    <w:p>
      <w:pPr>
        <w:jc w:val="center"/>
      </w:pPr>
      <w:r>
        <w:rPr>
          <w:rFonts w:ascii="Calibri" w:hAnsi="Calibri"/>
          <w:i/>
          <w:sz w:val="20"/>
        </w:rPr>
        <w:t>Figure 4 – Connaissance et utilisation du PNC par commune</w:t>
      </w:r>
    </w:p>
    <w:p/>
    <w:p/>
    <w:p>
      <w:pPr>
        <w:spacing w:before="0" w:after="0"/>
      </w:pPr>
      <w:r>
        <w:rPr>
          <w:rFonts w:ascii="Courier New" w:hAnsi="Courier New"/>
          <w:sz w:val="16"/>
        </w:rPr>
        <w:t>Sous-groupe usagers : n = 202</w:t>
        <w:br/>
      </w:r>
    </w:p>
    <w:p>
      <w:pPr>
        <w:pStyle w:val="Heading3"/>
      </w:pPr>
      <w:r>
        <w:t>Tableau 4 – Fréquence d'utilisation du PNC par commune (usagers uniquement)</w:t>
      </w:r>
    </w:p>
    <w:p>
      <w:pPr>
        <w:spacing w:before="0" w:after="0"/>
      </w:pPr>
      <w:r>
        <w:rPr>
          <w:rFonts w:ascii="Courier New" w:hAnsi="Courier New"/>
          <w:sz w:val="16"/>
        </w:rPr>
        <w:t>commune   Dassa-Zoume     Glazoue        Save       Total</w:t>
        <w:br/>
        <w:t xml:space="preserve">frequence                                                </w:t>
        <w:br/>
        <w:t>Elevé      12 (21.1%)  25 (32.1%)  29 (43.3%)  66 (32.7%)</w:t>
        <w:br/>
        <w:t>Faible     22 (38.6%)  21 (26.9%)  18 (26.9%)  61 (30.2%)</w:t>
        <w:br/>
        <w:t>Moyen      23 (40.4%)  32 (41.0%)  20 (29.9%)  75 (37.1%)</w:t>
        <w:br/>
        <w:t>Total              57          78          67         202</w:t>
        <w:br/>
        <w:br/>
        <w:t>&lt;Figure size 1100x550 with 1 Axes&gt;</w:t>
      </w:r>
    </w:p>
    <w:p>
      <w:pPr>
        <w:jc w:val="center"/>
      </w:pPr>
      <w:r>
        <w:drawing>
          <wp:inline xmlns:a="http://schemas.openxmlformats.org/drawingml/2006/main" xmlns:pic="http://schemas.openxmlformats.org/drawingml/2006/picture">
            <wp:extent cx="5303520" cy="2620104"/>
            <wp:docPr id="5" name="Picture 5"/>
            <wp:cNvGraphicFramePr>
              <a:graphicFrameLocks noChangeAspect="1"/>
            </wp:cNvGraphicFramePr>
            <a:graphic>
              <a:graphicData uri="http://schemas.openxmlformats.org/drawingml/2006/picture">
                <pic:pic>
                  <pic:nvPicPr>
                    <pic:cNvPr id="0" name="nbfig_5.png"/>
                    <pic:cNvPicPr/>
                  </pic:nvPicPr>
                  <pic:blipFill>
                    <a:blip r:embed="rId13"/>
                    <a:stretch>
                      <a:fillRect/>
                    </a:stretch>
                  </pic:blipFill>
                  <pic:spPr>
                    <a:xfrm>
                      <a:off x="0" y="0"/>
                      <a:ext cx="5303520" cy="2620104"/>
                    </a:xfrm>
                    <a:prstGeom prst="rect"/>
                  </pic:spPr>
                </pic:pic>
              </a:graphicData>
            </a:graphic>
          </wp:inline>
        </w:drawing>
      </w:r>
    </w:p>
    <w:p>
      <w:pPr>
        <w:jc w:val="center"/>
      </w:pPr>
      <w:r>
        <w:rPr>
          <w:rFonts w:ascii="Calibri" w:hAnsi="Calibri"/>
          <w:i/>
          <w:sz w:val="20"/>
        </w:rPr>
        <w:t>Figure 5 – Fréquence d'utilisation du PNC par commune</w:t>
      </w:r>
    </w:p>
    <w:p/>
    <w:p/>
    <w:p>
      <w:pPr>
        <w:pStyle w:val="Heading3"/>
      </w:pPr>
      <w:r>
        <w:t>Tableau 5 – Durée d'utilisation régulière du PNC par commune (usagers)</w:t>
      </w:r>
    </w:p>
    <w:p>
      <w:pPr>
        <w:spacing w:before="0" w:after="0"/>
      </w:pPr>
      <w:r>
        <w:rPr>
          <w:rFonts w:ascii="Courier New" w:hAnsi="Courier New"/>
          <w:sz w:val="16"/>
        </w:rPr>
        <w:t>commune           Dassa-Zoume     Glazoue        Save       Total</w:t>
        <w:br/>
        <w:t xml:space="preserve">duree_utilisation                                                </w:t>
        <w:br/>
        <w:t>1 an               17 (29.8%)  26 (33.3%)  30 (44.8%)  73 (36.1%)</w:t>
        <w:br/>
        <w:t>2 ans              20 (35.1%)  26 (33.3%)  17 (25.4%)  63 (31.2%)</w:t>
        <w:br/>
        <w:t>&lt;6 mois            20 (35.1%)  26 (33.3%)  20 (29.9%)  66 (32.7%)</w:t>
        <w:br/>
        <w:t>Total                      57          78          67         202</w:t>
        <w:br/>
        <w:br/>
        <w:t>&lt;Figure size 1100x550 with 1 Axes&gt;</w:t>
      </w:r>
    </w:p>
    <w:p>
      <w:pPr>
        <w:jc w:val="center"/>
      </w:pPr>
      <w:r>
        <w:drawing>
          <wp:inline xmlns:a="http://schemas.openxmlformats.org/drawingml/2006/main" xmlns:pic="http://schemas.openxmlformats.org/drawingml/2006/picture">
            <wp:extent cx="5303520" cy="2624925"/>
            <wp:docPr id="6" name="Picture 6"/>
            <wp:cNvGraphicFramePr>
              <a:graphicFrameLocks noChangeAspect="1"/>
            </wp:cNvGraphicFramePr>
            <a:graphic>
              <a:graphicData uri="http://schemas.openxmlformats.org/drawingml/2006/picture">
                <pic:pic>
                  <pic:nvPicPr>
                    <pic:cNvPr id="0" name="nbfig_6.png"/>
                    <pic:cNvPicPr/>
                  </pic:nvPicPr>
                  <pic:blipFill>
                    <a:blip r:embed="rId14"/>
                    <a:stretch>
                      <a:fillRect/>
                    </a:stretch>
                  </pic:blipFill>
                  <pic:spPr>
                    <a:xfrm>
                      <a:off x="0" y="0"/>
                      <a:ext cx="5303520" cy="2624925"/>
                    </a:xfrm>
                    <a:prstGeom prst="rect"/>
                  </pic:spPr>
                </pic:pic>
              </a:graphicData>
            </a:graphic>
          </wp:inline>
        </w:drawing>
      </w:r>
    </w:p>
    <w:p>
      <w:pPr>
        <w:jc w:val="center"/>
      </w:pPr>
      <w:r>
        <w:rPr>
          <w:rFonts w:ascii="Calibri" w:hAnsi="Calibri"/>
          <w:i/>
          <w:sz w:val="20"/>
        </w:rPr>
        <w:t>Figure 6 – Durée d'utilisation régulière par commune</w:t>
      </w:r>
    </w:p>
    <w:p/>
    <w:p/>
    <w:p>
      <w:pPr>
        <w:pStyle w:val="Heading3"/>
      </w:pPr>
      <w:r>
        <w:t>Tableau 6 – Raisons d'utilisation du PNC par commune (usagers)</w:t>
      </w:r>
    </w:p>
    <w:p>
      <w:pPr>
        <w:spacing w:before="0" w:after="0"/>
      </w:pPr>
      <w:r>
        <w:rPr>
          <w:rFonts w:ascii="Courier New" w:hAnsi="Courier New"/>
          <w:sz w:val="16"/>
        </w:rPr>
        <w:t>commune             Dassa-Zoume     Glazoue        Save       Total</w:t>
        <w:br/>
        <w:t xml:space="preserve">raisons_utilisation                                                </w:t>
        <w:br/>
        <w:t>Communication        13 (22.8%)  29 (37.2%)  23 (34.3%)  65 (32.2%)</w:t>
        <w:br/>
        <w:t>Formation            20 (35.1%)  21 (26.9%)  20 (29.9%)  61 (30.2%)</w:t>
        <w:br/>
        <w:t>Recherche            24 (42.1%)  28 (35.9%)  24 (35.8%)  76 (37.6%)</w:t>
        <w:br/>
        <w:t>Total                        57          78          67         202</w:t>
        <w:br/>
        <w:br/>
        <w:t>&lt;Figure size 1100x550 with 1 Axes&gt;</w:t>
      </w:r>
    </w:p>
    <w:p>
      <w:pPr>
        <w:jc w:val="center"/>
      </w:pPr>
      <w:r>
        <w:drawing>
          <wp:inline xmlns:a="http://schemas.openxmlformats.org/drawingml/2006/main" xmlns:pic="http://schemas.openxmlformats.org/drawingml/2006/picture">
            <wp:extent cx="5303520" cy="2629764"/>
            <wp:docPr id="7" name="Picture 7"/>
            <wp:cNvGraphicFramePr>
              <a:graphicFrameLocks noChangeAspect="1"/>
            </wp:cNvGraphicFramePr>
            <a:graphic>
              <a:graphicData uri="http://schemas.openxmlformats.org/drawingml/2006/picture">
                <pic:pic>
                  <pic:nvPicPr>
                    <pic:cNvPr id="0" name="nbfig_7.png"/>
                    <pic:cNvPicPr/>
                  </pic:nvPicPr>
                  <pic:blipFill>
                    <a:blip r:embed="rId15"/>
                    <a:stretch>
                      <a:fillRect/>
                    </a:stretch>
                  </pic:blipFill>
                  <pic:spPr>
                    <a:xfrm>
                      <a:off x="0" y="0"/>
                      <a:ext cx="5303520" cy="2629764"/>
                    </a:xfrm>
                    <a:prstGeom prst="rect"/>
                  </pic:spPr>
                </pic:pic>
              </a:graphicData>
            </a:graphic>
          </wp:inline>
        </w:drawing>
      </w:r>
    </w:p>
    <w:p>
      <w:pPr>
        <w:jc w:val="center"/>
      </w:pPr>
      <w:r>
        <w:rPr>
          <w:rFonts w:ascii="Calibri" w:hAnsi="Calibri"/>
          <w:i/>
          <w:sz w:val="20"/>
        </w:rPr>
        <w:t>Figure 7 – Raisons d'utilisation du PNC par commune</w:t>
      </w:r>
    </w:p>
    <w:p/>
    <w:p/>
    <w:p>
      <w:pPr>
        <w:pStyle w:val="Heading3"/>
      </w:pPr>
      <w:r>
        <w:t>Tableau 7 – Raisons de non-utilisation du PNC par commune (non-usagers)</w:t>
      </w:r>
    </w:p>
    <w:p>
      <w:pPr>
        <w:spacing w:before="0" w:after="0"/>
      </w:pPr>
      <w:r>
        <w:rPr>
          <w:rFonts w:ascii="Courier New" w:hAnsi="Courier New"/>
          <w:sz w:val="16"/>
        </w:rPr>
        <w:t>commune                  Dassa-Zoume      Glazoue         Save         Total</w:t>
        <w:br/>
        <w:t xml:space="preserve">raisons_non_utilisation                                                     </w:t>
        <w:br/>
        <w:t>Manque de temps          55 (100.0%)  77 (100.0%)  66 (100.0%)  198 (100.0%)</w:t>
        <w:br/>
        <w:t>Total                             55           77           66           198</w:t>
        <w:br/>
      </w:r>
    </w:p>
    <w:p/>
    <w:p/>
    <w:p>
      <w:pPr>
        <w:pStyle w:val="Heading2"/>
      </w:pPr>
      <w:r>
        <w:t>SECTION 3 : Appréciation de la formation et du niveau de compétences des usagers par commune</w:t>
      </w:r>
    </w:p>
    <w:p>
      <w:pPr>
        <w:pStyle w:val="Heading3"/>
      </w:pPr>
      <w:r>
        <w:t>Tableau 8 – Formation au PNC par commune</w:t>
      </w:r>
    </w:p>
    <w:p>
      <w:pPr>
        <w:spacing w:before="0" w:after="0"/>
      </w:pPr>
      <w:r>
        <w:rPr>
          <w:rFonts w:ascii="Courier New" w:hAnsi="Courier New"/>
          <w:sz w:val="16"/>
        </w:rPr>
        <w:t>commune   Dassa-Zoume     Glazoue        Save        Total</w:t>
        <w:br/>
        <w:t xml:space="preserve">formation                                                 </w:t>
        <w:br/>
        <w:t>Non        58 (51.8%)  79 (51.0%)  71 (53.4%)  208 (52.0%)</w:t>
        <w:br/>
        <w:t>Oui        54 (48.2%)  76 (49.0%)  62 (46.6%)  192 (48.0%)</w:t>
        <w:br/>
        <w:t>Total             112         155         133          400</w:t>
        <w:br/>
        <w:br/>
        <w:t>&lt;Figure size 1100x550 with 1 Axes&gt;</w:t>
      </w:r>
    </w:p>
    <w:p>
      <w:pPr>
        <w:jc w:val="center"/>
      </w:pPr>
      <w:r>
        <w:drawing>
          <wp:inline xmlns:a="http://schemas.openxmlformats.org/drawingml/2006/main" xmlns:pic="http://schemas.openxmlformats.org/drawingml/2006/picture">
            <wp:extent cx="5303520" cy="2617701"/>
            <wp:docPr id="8" name="Picture 8"/>
            <wp:cNvGraphicFramePr>
              <a:graphicFrameLocks noChangeAspect="1"/>
            </wp:cNvGraphicFramePr>
            <a:graphic>
              <a:graphicData uri="http://schemas.openxmlformats.org/drawingml/2006/picture">
                <pic:pic>
                  <pic:nvPicPr>
                    <pic:cNvPr id="0" name="nbfig_8.png"/>
                    <pic:cNvPicPr/>
                  </pic:nvPicPr>
                  <pic:blipFill>
                    <a:blip r:embed="rId16"/>
                    <a:stretch>
                      <a:fillRect/>
                    </a:stretch>
                  </pic:blipFill>
                  <pic:spPr>
                    <a:xfrm>
                      <a:off x="0" y="0"/>
                      <a:ext cx="5303520" cy="2617701"/>
                    </a:xfrm>
                    <a:prstGeom prst="rect"/>
                  </pic:spPr>
                </pic:pic>
              </a:graphicData>
            </a:graphic>
          </wp:inline>
        </w:drawing>
      </w:r>
    </w:p>
    <w:p>
      <w:pPr>
        <w:jc w:val="center"/>
      </w:pPr>
      <w:r>
        <w:rPr>
          <w:rFonts w:ascii="Calibri" w:hAnsi="Calibri"/>
          <w:i/>
          <w:sz w:val="20"/>
        </w:rPr>
        <w:t>Figure 8 – Formation au PNC par commune</w:t>
      </w:r>
    </w:p>
    <w:p/>
    <w:p/>
    <w:p>
      <w:pPr>
        <w:spacing w:before="0" w:after="0"/>
      </w:pPr>
      <w:r>
        <w:rPr>
          <w:rFonts w:ascii="Courier New" w:hAnsi="Courier New"/>
          <w:sz w:val="16"/>
        </w:rPr>
        <w:t>Sous-groupe formés : n = 192</w:t>
        <w:br/>
      </w:r>
    </w:p>
    <w:p>
      <w:pPr>
        <w:pStyle w:val="Heading3"/>
      </w:pPr>
      <w:r>
        <w:t>Tableau 9 – Impact de la formation sur l'autonomie numérique par commune</w:t>
      </w:r>
    </w:p>
    <w:p>
      <w:pPr>
        <w:spacing w:before="0" w:after="0"/>
      </w:pPr>
      <w:r>
        <w:rPr>
          <w:rFonts w:ascii="Courier New" w:hAnsi="Courier New"/>
          <w:sz w:val="16"/>
        </w:rPr>
        <w:t>commune             Dassa-Zoume     Glazoue        Save        Total</w:t>
        <w:br/>
        <w:t xml:space="preserve">formation_autonomie                                                 </w:t>
        <w:br/>
        <w:t>Non                  25 (46.3%)  31 (40.8%)  29 (46.8%)   85 (44.3%)</w:t>
        <w:br/>
        <w:t>Oui                  29 (53.7%)  45 (59.2%)  33 (53.2%)  107 (55.7%)</w:t>
        <w:br/>
        <w:t>Total                        54          76          62          192</w:t>
        <w:br/>
        <w:br/>
        <w:t>&lt;Figure size 1100x550 with 1 Axes&gt;</w:t>
      </w:r>
    </w:p>
    <w:p>
      <w:pPr>
        <w:jc w:val="center"/>
      </w:pPr>
      <w:r>
        <w:drawing>
          <wp:inline xmlns:a="http://schemas.openxmlformats.org/drawingml/2006/main" xmlns:pic="http://schemas.openxmlformats.org/drawingml/2006/picture">
            <wp:extent cx="5303520" cy="2629764"/>
            <wp:docPr id="9" name="Picture 9"/>
            <wp:cNvGraphicFramePr>
              <a:graphicFrameLocks noChangeAspect="1"/>
            </wp:cNvGraphicFramePr>
            <a:graphic>
              <a:graphicData uri="http://schemas.openxmlformats.org/drawingml/2006/picture">
                <pic:pic>
                  <pic:nvPicPr>
                    <pic:cNvPr id="0" name="nbfig_9.png"/>
                    <pic:cNvPicPr/>
                  </pic:nvPicPr>
                  <pic:blipFill>
                    <a:blip r:embed="rId17"/>
                    <a:stretch>
                      <a:fillRect/>
                    </a:stretch>
                  </pic:blipFill>
                  <pic:spPr>
                    <a:xfrm>
                      <a:off x="0" y="0"/>
                      <a:ext cx="5303520" cy="2629764"/>
                    </a:xfrm>
                    <a:prstGeom prst="rect"/>
                  </pic:spPr>
                </pic:pic>
              </a:graphicData>
            </a:graphic>
          </wp:inline>
        </w:drawing>
      </w:r>
    </w:p>
    <w:p>
      <w:pPr>
        <w:jc w:val="center"/>
      </w:pPr>
      <w:r>
        <w:rPr>
          <w:rFonts w:ascii="Calibri" w:hAnsi="Calibri"/>
          <w:i/>
          <w:sz w:val="20"/>
        </w:rPr>
        <w:t>Figure 9 – Impact de la formation sur l'autonomie par commune</w:t>
      </w:r>
    </w:p>
    <w:p/>
    <w:p/>
    <w:p>
      <w:pPr>
        <w:pStyle w:val="Heading3"/>
      </w:pPr>
      <w:r>
        <w:t>Tableau 10 – Niveau TIC moyen par commune (échelle 1 à 5)</w:t>
      </w:r>
    </w:p>
    <w:p>
      <w:pPr>
        <w:spacing w:before="0" w:after="0"/>
      </w:pPr>
      <w:r>
        <w:rPr>
          <w:rFonts w:ascii="Courier New" w:hAnsi="Courier New"/>
          <w:sz w:val="16"/>
        </w:rPr>
        <w:t xml:space="preserve">             Moyenne  Médiane  Écart-type</w:t>
        <w:br/>
        <w:t xml:space="preserve">commune                                  </w:t>
        <w:br/>
        <w:t>Dassa-Zoume     3.04      3.0        1.34</w:t>
        <w:br/>
        <w:t>Glazoue         3.13      3.0        1.41</w:t>
        <w:br/>
        <w:t>Save            2.89      3.0        1.37</w:t>
        <w:br/>
        <w:br/>
        <w:t>Niveau TIC moyen global : 3.02</w:t>
        <w:br/>
      </w:r>
    </w:p>
    <w:p/>
    <w:p>
      <w:pPr>
        <w:spacing w:before="0" w:after="0"/>
      </w:pPr>
      <w:r>
        <w:rPr>
          <w:rFonts w:ascii="Courier New" w:hAnsi="Courier New"/>
          <w:sz w:val="16"/>
        </w:rPr>
        <w:t>&lt;Figure size 1540x550 with 3 Axes&gt;</w:t>
      </w:r>
    </w:p>
    <w:p>
      <w:pPr>
        <w:jc w:val="center"/>
      </w:pPr>
      <w:r>
        <w:drawing>
          <wp:inline xmlns:a="http://schemas.openxmlformats.org/drawingml/2006/main" xmlns:pic="http://schemas.openxmlformats.org/drawingml/2006/picture">
            <wp:extent cx="5303520" cy="1888164"/>
            <wp:docPr id="10" name="Picture 10"/>
            <wp:cNvGraphicFramePr>
              <a:graphicFrameLocks noChangeAspect="1"/>
            </wp:cNvGraphicFramePr>
            <a:graphic>
              <a:graphicData uri="http://schemas.openxmlformats.org/drawingml/2006/picture">
                <pic:pic>
                  <pic:nvPicPr>
                    <pic:cNvPr id="0" name="nbfig_10.png"/>
                    <pic:cNvPicPr/>
                  </pic:nvPicPr>
                  <pic:blipFill>
                    <a:blip r:embed="rId18"/>
                    <a:stretch>
                      <a:fillRect/>
                    </a:stretch>
                  </pic:blipFill>
                  <pic:spPr>
                    <a:xfrm>
                      <a:off x="0" y="0"/>
                      <a:ext cx="5303520" cy="1888164"/>
                    </a:xfrm>
                    <a:prstGeom prst="rect"/>
                  </pic:spPr>
                </pic:pic>
              </a:graphicData>
            </a:graphic>
          </wp:inline>
        </w:drawing>
      </w:r>
    </w:p>
    <w:p>
      <w:pPr>
        <w:jc w:val="center"/>
      </w:pPr>
      <w:r>
        <w:rPr>
          <w:rFonts w:ascii="Calibri" w:hAnsi="Calibri"/>
          <w:i/>
          <w:sz w:val="20"/>
        </w:rPr>
        <w:t>Figure 10 – Distribution du niveau TIC par commune</w:t>
      </w:r>
    </w:p>
    <w:p/>
    <w:p/>
    <w:p>
      <w:pPr>
        <w:pStyle w:val="Heading3"/>
      </w:pPr>
      <w:r>
        <w:t>Tableau 11 – Expérience préalable Internet par commune</w:t>
      </w:r>
    </w:p>
    <w:p>
      <w:pPr>
        <w:spacing w:before="0" w:after="0"/>
      </w:pPr>
      <w:r>
        <w:rPr>
          <w:rFonts w:ascii="Courier New" w:hAnsi="Courier New"/>
          <w:sz w:val="16"/>
        </w:rPr>
        <w:t>commune             Dassa-Zoume     Glazoue        Save        Total</w:t>
        <w:br/>
        <w:t xml:space="preserve">experience_internet                                                 </w:t>
        <w:br/>
        <w:t>Non                  63 (56.2%)  88 (56.8%)  68 (51.1%)  219 (54.8%)</w:t>
        <w:br/>
        <w:t>Oui                  49 (43.8%)  67 (43.2%)  65 (48.9%)  181 (45.2%)</w:t>
        <w:br/>
        <w:t>Total                       112         155         133          400</w:t>
        <w:br/>
      </w:r>
    </w:p>
    <w:p>
      <w:pPr>
        <w:pStyle w:val="Heading3"/>
      </w:pPr>
      <w:r>
        <w:t>Tableau 12 – Compétences numériques autonomes par commune</w:t>
      </w:r>
    </w:p>
    <w:p>
      <w:pPr>
        <w:spacing w:before="0" w:after="0"/>
      </w:pPr>
      <w:r>
        <w:rPr>
          <w:rFonts w:ascii="Courier New" w:hAnsi="Courier New"/>
          <w:sz w:val="16"/>
        </w:rPr>
        <w:t xml:space="preserve">          Compétence Réponse Dassa-Zoume Glazoue  Save</w:t>
        <w:br/>
        <w:t xml:space="preserve">   Envoi d'un e-mail     Non       53.6%   53.5% 50.4%</w:t>
        <w:br/>
        <w:t xml:space="preserve">   Envoi d'un e-mail     Oui       46.4%   46.5% 49.6%</w:t>
        <w:br/>
        <w:t xml:space="preserve">   Paiement en ligne     Non       43.8%   51.0% 49.6%</w:t>
        <w:br/>
        <w:t xml:space="preserve">   Paiement en ligne     Oui       56.2%   49.0% 50.4%</w:t>
        <w:br/>
        <w:t>Téléchargement / App     Non       44.6%   46.5% 51.1%</w:t>
        <w:br/>
        <w:t>Téléchargement / App     Oui       55.4%   53.5% 48.9%</w:t>
        <w:br/>
      </w:r>
    </w:p>
    <w:p/>
    <w:p>
      <w:pPr>
        <w:spacing w:before="0" w:after="0"/>
      </w:pPr>
      <w:r>
        <w:rPr>
          <w:rFonts w:ascii="Courier New" w:hAnsi="Courier New"/>
          <w:sz w:val="16"/>
        </w:rPr>
        <w:t>&lt;Figure size 1100x550 with 1 Axes&gt;</w:t>
      </w:r>
    </w:p>
    <w:p>
      <w:pPr>
        <w:jc w:val="center"/>
      </w:pPr>
      <w:r>
        <w:drawing>
          <wp:inline xmlns:a="http://schemas.openxmlformats.org/drawingml/2006/main" xmlns:pic="http://schemas.openxmlformats.org/drawingml/2006/picture">
            <wp:extent cx="5303520" cy="2624925"/>
            <wp:docPr id="11" name="Picture 11"/>
            <wp:cNvGraphicFramePr>
              <a:graphicFrameLocks noChangeAspect="1"/>
            </wp:cNvGraphicFramePr>
            <a:graphic>
              <a:graphicData uri="http://schemas.openxmlformats.org/drawingml/2006/picture">
                <pic:pic>
                  <pic:nvPicPr>
                    <pic:cNvPr id="0" name="nbfig_11.png"/>
                    <pic:cNvPicPr/>
                  </pic:nvPicPr>
                  <pic:blipFill>
                    <a:blip r:embed="rId19"/>
                    <a:stretch>
                      <a:fillRect/>
                    </a:stretch>
                  </pic:blipFill>
                  <pic:spPr>
                    <a:xfrm>
                      <a:off x="0" y="0"/>
                      <a:ext cx="5303520" cy="2624925"/>
                    </a:xfrm>
                    <a:prstGeom prst="rect"/>
                  </pic:spPr>
                </pic:pic>
              </a:graphicData>
            </a:graphic>
          </wp:inline>
        </w:drawing>
      </w:r>
    </w:p>
    <w:p>
      <w:pPr>
        <w:jc w:val="center"/>
      </w:pPr>
      <w:r>
        <w:rPr>
          <w:rFonts w:ascii="Calibri" w:hAnsi="Calibri"/>
          <w:i/>
          <w:sz w:val="20"/>
        </w:rPr>
        <w:t>Figure 11 – Compétences numériques autonomes par commune</w:t>
      </w:r>
    </w:p>
    <w:p/>
    <w:p/>
    <w:p/>
    <w:p>
      <w:pPr>
        <w:pStyle w:val="Heading2"/>
      </w:pPr>
      <w:r>
        <w:t>SECTION 4 : Appréciation de la qualité des services du PNC par commune</w:t>
      </w:r>
    </w:p>
    <w:p>
      <w:pPr>
        <w:pStyle w:val="Heading3"/>
      </w:pPr>
      <w:r>
        <w:t>Tableau 13 – Qualité de la connexion Internet par commune (échelle 1 à 5)</w:t>
      </w:r>
    </w:p>
    <w:p>
      <w:pPr>
        <w:spacing w:before="0" w:after="0"/>
      </w:pPr>
      <w:r>
        <w:rPr>
          <w:rFonts w:ascii="Courier New" w:hAnsi="Courier New"/>
          <w:sz w:val="16"/>
        </w:rPr>
        <w:t xml:space="preserve">             Moyenne  Médiane  Écart-type</w:t>
        <w:br/>
        <w:t xml:space="preserve">commune                                  </w:t>
        <w:br/>
        <w:t>Dassa-Zoume     2.69      2.0        1.38</w:t>
        <w:br/>
        <w:t>Glazoue         2.90      3.0        1.44</w:t>
        <w:br/>
        <w:t>Save            3.15      3.0        1.46</w:t>
        <w:br/>
        <w:br/>
        <w:t>&lt;Figure size 1540x550 with 3 Axes&gt;</w:t>
      </w:r>
    </w:p>
    <w:p>
      <w:pPr>
        <w:jc w:val="center"/>
      </w:pPr>
      <w:r>
        <w:drawing>
          <wp:inline xmlns:a="http://schemas.openxmlformats.org/drawingml/2006/main" xmlns:pic="http://schemas.openxmlformats.org/drawingml/2006/picture">
            <wp:extent cx="5303520" cy="1886929"/>
            <wp:docPr id="12" name="Picture 12"/>
            <wp:cNvGraphicFramePr>
              <a:graphicFrameLocks noChangeAspect="1"/>
            </wp:cNvGraphicFramePr>
            <a:graphic>
              <a:graphicData uri="http://schemas.openxmlformats.org/drawingml/2006/picture">
                <pic:pic>
                  <pic:nvPicPr>
                    <pic:cNvPr id="0" name="nbfig_12.png"/>
                    <pic:cNvPicPr/>
                  </pic:nvPicPr>
                  <pic:blipFill>
                    <a:blip r:embed="rId20"/>
                    <a:stretch>
                      <a:fillRect/>
                    </a:stretch>
                  </pic:blipFill>
                  <pic:spPr>
                    <a:xfrm>
                      <a:off x="0" y="0"/>
                      <a:ext cx="5303520" cy="1886929"/>
                    </a:xfrm>
                    <a:prstGeom prst="rect"/>
                  </pic:spPr>
                </pic:pic>
              </a:graphicData>
            </a:graphic>
          </wp:inline>
        </w:drawing>
      </w:r>
    </w:p>
    <w:p>
      <w:pPr>
        <w:jc w:val="center"/>
      </w:pPr>
      <w:r>
        <w:rPr>
          <w:rFonts w:ascii="Calibri" w:hAnsi="Calibri"/>
          <w:i/>
          <w:sz w:val="20"/>
        </w:rPr>
        <w:t>Figure 12 – Qualité de connexion par commune</w:t>
      </w:r>
    </w:p>
    <w:p/>
    <w:p/>
    <w:p>
      <w:pPr>
        <w:pStyle w:val="Heading3"/>
      </w:pPr>
      <w:r>
        <w:t>Tableau 14 – Suffisance des ordinateurs par commune</w:t>
      </w:r>
    </w:p>
    <w:p>
      <w:pPr>
        <w:spacing w:before="0" w:after="0"/>
      </w:pPr>
      <w:r>
        <w:rPr>
          <w:rFonts w:ascii="Courier New" w:hAnsi="Courier New"/>
          <w:sz w:val="16"/>
        </w:rPr>
        <w:t>commune         Dassa-Zoume     Glazoue        Save        Total</w:t>
        <w:br/>
        <w:t xml:space="preserve">suffisance_ordi                                                 </w:t>
        <w:br/>
        <w:t>Non              50 (44.6%)  79 (51.0%)  63 (47.4%)  192 (48.0%)</w:t>
        <w:br/>
        <w:t>Oui              62 (55.4%)  76 (49.0%)  70 (52.6%)  208 (52.0%)</w:t>
        <w:br/>
        <w:t>Total                   112         155         133          400</w:t>
        <w:br/>
      </w:r>
    </w:p>
    <w:p>
      <w:pPr>
        <w:pStyle w:val="Heading3"/>
      </w:pPr>
      <w:r>
        <w:t>Tableau 15 – État du matériel par commune</w:t>
      </w:r>
    </w:p>
    <w:p>
      <w:pPr>
        <w:spacing w:before="0" w:after="0"/>
      </w:pPr>
      <w:r>
        <w:rPr>
          <w:rFonts w:ascii="Courier New" w:hAnsi="Courier New"/>
          <w:sz w:val="16"/>
        </w:rPr>
        <w:t>commune       Dassa-Zoume     Glazoue        Save        Total</w:t>
        <w:br/>
        <w:t xml:space="preserve">etat_materiel                                                 </w:t>
        <w:br/>
        <w:t>Non            47 (42.0%)  80 (51.6%)  61 (45.9%)  188 (47.0%)</w:t>
        <w:br/>
        <w:t>Oui            65 (58.0%)  75 (48.4%)  72 (54.1%)  212 (53.0%)</w:t>
        <w:br/>
        <w:t>Total                 112         155         133          400</w:t>
        <w:br/>
      </w:r>
    </w:p>
    <w:p>
      <w:pPr>
        <w:pStyle w:val="Heading3"/>
      </w:pPr>
      <w:r>
        <w:t>Tableau 16 – Adaptation des horaires par commune</w:t>
      </w:r>
    </w:p>
    <w:p>
      <w:pPr>
        <w:spacing w:before="0" w:after="0"/>
      </w:pPr>
      <w:r>
        <w:rPr>
          <w:rFonts w:ascii="Courier New" w:hAnsi="Courier New"/>
          <w:sz w:val="16"/>
        </w:rPr>
        <w:t>commune          Dassa-Zoume     Glazoue        Save        Total</w:t>
        <w:br/>
        <w:t xml:space="preserve">horaires_adaptes                                                 </w:t>
        <w:br/>
        <w:t>Non               57 (50.9%)  75 (48.4%)  73 (54.9%)  205 (51.2%)</w:t>
        <w:br/>
        <w:t>Oui               55 (49.1%)  80 (51.6%)  60 (45.1%)  195 (48.8%)</w:t>
        <w:br/>
        <w:t>Total                    112         155         133          400</w:t>
        <w:br/>
      </w:r>
    </w:p>
    <w:p>
      <w:pPr>
        <w:pStyle w:val="Heading3"/>
      </w:pPr>
      <w:r>
        <w:t>Tableau 17 – Existence de services payants par commune</w:t>
      </w:r>
    </w:p>
    <w:p>
      <w:pPr>
        <w:spacing w:before="0" w:after="0"/>
      </w:pPr>
      <w:r>
        <w:rPr>
          <w:rFonts w:ascii="Courier New" w:hAnsi="Courier New"/>
          <w:sz w:val="16"/>
        </w:rPr>
        <w:t>commune          Dassa-Zoume     Glazoue        Save        Total</w:t>
        <w:br/>
        <w:t xml:space="preserve">services_payants                                                 </w:t>
        <w:br/>
        <w:t>Non               51 (45.5%)  71 (45.8%)  70 (52.6%)  192 (48.0%)</w:t>
        <w:br/>
        <w:t>Oui               61 (54.5%)  84 (54.2%)  63 (47.4%)  208 (52.0%)</w:t>
        <w:br/>
        <w:t>Total                    112         155         133          400</w:t>
        <w:br/>
      </w:r>
    </w:p>
    <w:p>
      <w:pPr>
        <w:pStyle w:val="Heading3"/>
      </w:pPr>
      <w:r>
        <w:t>Tableau 18 – Abordabilité des tarifs par commune</w:t>
      </w:r>
    </w:p>
    <w:p>
      <w:pPr>
        <w:spacing w:before="0" w:after="0"/>
      </w:pPr>
      <w:r>
        <w:rPr>
          <w:rFonts w:ascii="Courier New" w:hAnsi="Courier New"/>
          <w:sz w:val="16"/>
        </w:rPr>
        <w:t>commune           Dassa-Zoume     Glazoue        Save        Total</w:t>
        <w:br/>
        <w:t xml:space="preserve">tarifs_abordables                                                 </w:t>
        <w:br/>
        <w:t>Non                53 (47.3%)  76 (49.0%)  63 (47.4%)  192 (48.0%)</w:t>
        <w:br/>
        <w:t>Oui                59 (52.7%)  79 (51.0%)  70 (52.6%)  208 (52.0%)</w:t>
        <w:br/>
        <w:t>Total                     112         155         133          400</w:t>
        <w:br/>
      </w:r>
    </w:p>
    <w:p>
      <w:pPr>
        <w:pStyle w:val="Heading3"/>
      </w:pPr>
      <w:r>
        <w:t>Tableau 19 – Présence d'un agent par commune</w:t>
      </w:r>
    </w:p>
    <w:p>
      <w:pPr>
        <w:spacing w:before="0" w:after="0"/>
      </w:pPr>
      <w:r>
        <w:rPr>
          <w:rFonts w:ascii="Courier New" w:hAnsi="Courier New"/>
          <w:sz w:val="16"/>
        </w:rPr>
        <w:t>commune       Dassa-Zoume     Glazoue        Save        Total</w:t>
        <w:br/>
        <w:t xml:space="preserve">agent_present                                                 </w:t>
        <w:br/>
        <w:t>Non            46 (41.1%)  74 (47.7%)  57 (42.9%)  177 (44.2%)</w:t>
        <w:br/>
        <w:t>Oui            66 (58.9%)  81 (52.3%)  76 (57.1%)  223 (55.8%)</w:t>
        <w:br/>
        <w:t>Total                 112         155         133          400</w:t>
        <w:br/>
      </w:r>
    </w:p>
    <w:p>
      <w:pPr>
        <w:pStyle w:val="Heading3"/>
      </w:pPr>
      <w:r>
        <w:t>Tableau 20 – Compétence de l'agent par commune</w:t>
      </w:r>
    </w:p>
    <w:p>
      <w:pPr>
        <w:spacing w:before="0" w:after="0"/>
      </w:pPr>
      <w:r>
        <w:rPr>
          <w:rFonts w:ascii="Courier New" w:hAnsi="Courier New"/>
          <w:sz w:val="16"/>
        </w:rPr>
        <w:t>commune         Dassa-Zoume     Glazoue        Save        Total</w:t>
        <w:br/>
        <w:t xml:space="preserve">agent_competent                                                 </w:t>
        <w:br/>
        <w:t>Non              53 (47.3%)  78 (50.3%)  69 (51.9%)  200 (50.0%)</w:t>
        <w:br/>
        <w:t>Oui              59 (52.7%)  77 (49.7%)  64 (48.1%)  200 (50.0%)</w:t>
        <w:br/>
        <w:t>Total                   112         155         133          400</w:t>
        <w:br/>
        <w:br/>
      </w:r>
    </w:p>
    <w:p/>
    <w:p>
      <w:pPr>
        <w:spacing w:before="0" w:after="0"/>
      </w:pPr>
      <w:r>
        <w:rPr>
          <w:rFonts w:ascii="Courier New" w:hAnsi="Courier New"/>
          <w:sz w:val="16"/>
        </w:rPr>
        <w:t>&lt;Figure size 1430x660 with 1 Axes&gt;</w:t>
      </w:r>
    </w:p>
    <w:p>
      <w:pPr>
        <w:jc w:val="center"/>
      </w:pPr>
      <w:r>
        <w:drawing>
          <wp:inline xmlns:a="http://schemas.openxmlformats.org/drawingml/2006/main" xmlns:pic="http://schemas.openxmlformats.org/drawingml/2006/picture">
            <wp:extent cx="5303520" cy="2427352"/>
            <wp:docPr id="13" name="Picture 13"/>
            <wp:cNvGraphicFramePr>
              <a:graphicFrameLocks noChangeAspect="1"/>
            </wp:cNvGraphicFramePr>
            <a:graphic>
              <a:graphicData uri="http://schemas.openxmlformats.org/drawingml/2006/picture">
                <pic:pic>
                  <pic:nvPicPr>
                    <pic:cNvPr id="0" name="nbfig_13.png"/>
                    <pic:cNvPicPr/>
                  </pic:nvPicPr>
                  <pic:blipFill>
                    <a:blip r:embed="rId21"/>
                    <a:stretch>
                      <a:fillRect/>
                    </a:stretch>
                  </pic:blipFill>
                  <pic:spPr>
                    <a:xfrm>
                      <a:off x="0" y="0"/>
                      <a:ext cx="5303520" cy="2427352"/>
                    </a:xfrm>
                    <a:prstGeom prst="rect"/>
                  </pic:spPr>
                </pic:pic>
              </a:graphicData>
            </a:graphic>
          </wp:inline>
        </w:drawing>
      </w:r>
    </w:p>
    <w:p>
      <w:pPr>
        <w:jc w:val="center"/>
      </w:pPr>
      <w:r>
        <w:rPr>
          <w:rFonts w:ascii="Calibri" w:hAnsi="Calibri"/>
          <w:i/>
          <w:sz w:val="20"/>
        </w:rPr>
        <w:t>Figure 13 – Synthèse des indicateurs de qualité de service (% Oui)</w:t>
      </w:r>
    </w:p>
    <w:p/>
    <w:p/>
    <w:p/>
    <w:p>
      <w:pPr>
        <w:pStyle w:val="Heading2"/>
      </w:pPr>
      <w:r>
        <w:t>SECTION 5 : Effets de l'usage des PNC sur les usagers par commune</w:t>
      </w:r>
    </w:p>
    <w:p>
      <w:pPr>
        <w:pStyle w:val="Heading3"/>
      </w:pPr>
      <w:r>
        <w:t>Tableau 21 – Aide dans les démarches administratives par commune</w:t>
      </w:r>
    </w:p>
    <w:p>
      <w:pPr>
        <w:spacing w:before="0" w:after="0"/>
      </w:pPr>
      <w:r>
        <w:rPr>
          <w:rFonts w:ascii="Courier New" w:hAnsi="Courier New"/>
          <w:sz w:val="16"/>
        </w:rPr>
        <w:t>commune        Dassa-Zoume     Glazoue        Save        Total</w:t>
        <w:br/>
        <w:t xml:space="preserve">aide_demarches                                                 </w:t>
        <w:br/>
        <w:t>Non             63 (56.2%)  87 (56.1%)  69 (51.9%)  219 (54.8%)</w:t>
        <w:br/>
        <w:t>Oui             49 (43.8%)  68 (43.9%)  64 (48.1%)  181 (45.2%)</w:t>
        <w:br/>
        <w:t>Total                  112         155         133          400</w:t>
        <w:br/>
      </w:r>
    </w:p>
    <w:p>
      <w:pPr>
        <w:pStyle w:val="Heading3"/>
      </w:pPr>
      <w:r>
        <w:t>Tableau 22 – Amélioration des opportunités (emploi/études) par commune</w:t>
      </w:r>
    </w:p>
    <w:p>
      <w:pPr>
        <w:spacing w:before="0" w:after="0"/>
      </w:pPr>
      <w:r>
        <w:rPr>
          <w:rFonts w:ascii="Courier New" w:hAnsi="Courier New"/>
          <w:sz w:val="16"/>
        </w:rPr>
        <w:t>commune               Dassa-Zoume     Glazoue        Save        Total</w:t>
        <w:br/>
        <w:t xml:space="preserve">ameliore_opportunites                                                 </w:t>
        <w:br/>
        <w:t>Non                    58 (51.8%)  74 (47.7%)  64 (48.1%)  196 (49.0%)</w:t>
        <w:br/>
        <w:t>Oui                    54 (48.2%)  81 (52.3%)  69 (51.9%)  204 (51.0%)</w:t>
        <w:br/>
        <w:t>Total                         112         155         133          400</w:t>
        <w:br/>
      </w:r>
    </w:p>
    <w:p>
      <w:pPr>
        <w:pStyle w:val="Heading3"/>
      </w:pPr>
      <w:r>
        <w:t>Tableau 23 – Satisfaction des usagers par commune</w:t>
      </w:r>
    </w:p>
    <w:p>
      <w:pPr>
        <w:spacing w:before="0" w:after="0"/>
      </w:pPr>
      <w:r>
        <w:rPr>
          <w:rFonts w:ascii="Courier New" w:hAnsi="Courier New"/>
          <w:sz w:val="16"/>
        </w:rPr>
        <w:t>commune      Dassa-Zoume     Glazoue        Save        Total</w:t>
        <w:br/>
        <w:t xml:space="preserve">satisfaction                                                 </w:t>
        <w:br/>
        <w:t>Non           57 (50.9%)  70 (45.2%)  65 (48.9%)  192 (48.0%)</w:t>
        <w:br/>
        <w:t>Oui           55 (49.1%)  85 (54.8%)  68 (51.1%)  208 (52.0%)</w:t>
        <w:br/>
        <w:t>Total                112         155         133          400</w:t>
        <w:br/>
      </w:r>
    </w:p>
    <w:p>
      <w:pPr>
        <w:pStyle w:val="Heading3"/>
      </w:pPr>
      <w:r>
        <w:t>Tableau 24 – Recommandation du PNC par commune</w:t>
      </w:r>
    </w:p>
    <w:p>
      <w:pPr>
        <w:spacing w:before="0" w:after="0"/>
      </w:pPr>
      <w:r>
        <w:rPr>
          <w:rFonts w:ascii="Courier New" w:hAnsi="Courier New"/>
          <w:sz w:val="16"/>
        </w:rPr>
        <w:t>commune    Dassa-Zoume     Glazoue        Save        Total</w:t>
        <w:br/>
        <w:t xml:space="preserve">recommande                                                 </w:t>
        <w:br/>
        <w:t>Non         47 (42.0%)  84 (54.2%)  70 (52.6%)  201 (50.2%)</w:t>
        <w:br/>
        <w:t>Oui         65 (58.0%)  71 (45.8%)  63 (47.4%)  199 (49.8%)</w:t>
        <w:br/>
        <w:t>Total              112         155         133          400</w:t>
        <w:br/>
        <w:br/>
      </w:r>
    </w:p>
    <w:p/>
    <w:p>
      <w:pPr>
        <w:spacing w:before="0" w:after="0"/>
      </w:pPr>
      <w:r>
        <w:rPr>
          <w:rFonts w:ascii="Courier New" w:hAnsi="Courier New"/>
          <w:sz w:val="16"/>
        </w:rPr>
        <w:t>&lt;Figure size 1100x550 with 1 Axes&gt;</w:t>
      </w:r>
    </w:p>
    <w:p>
      <w:pPr>
        <w:jc w:val="center"/>
      </w:pPr>
      <w:r>
        <w:drawing>
          <wp:inline xmlns:a="http://schemas.openxmlformats.org/drawingml/2006/main" xmlns:pic="http://schemas.openxmlformats.org/drawingml/2006/picture">
            <wp:extent cx="5303520" cy="2629764"/>
            <wp:docPr id="14" name="Picture 14"/>
            <wp:cNvGraphicFramePr>
              <a:graphicFrameLocks noChangeAspect="1"/>
            </wp:cNvGraphicFramePr>
            <a:graphic>
              <a:graphicData uri="http://schemas.openxmlformats.org/drawingml/2006/picture">
                <pic:pic>
                  <pic:nvPicPr>
                    <pic:cNvPr id="0" name="nbfig_14.png"/>
                    <pic:cNvPicPr/>
                  </pic:nvPicPr>
                  <pic:blipFill>
                    <a:blip r:embed="rId22"/>
                    <a:stretch>
                      <a:fillRect/>
                    </a:stretch>
                  </pic:blipFill>
                  <pic:spPr>
                    <a:xfrm>
                      <a:off x="0" y="0"/>
                      <a:ext cx="5303520" cy="2629764"/>
                    </a:xfrm>
                    <a:prstGeom prst="rect"/>
                  </pic:spPr>
                </pic:pic>
              </a:graphicData>
            </a:graphic>
          </wp:inline>
        </w:drawing>
      </w:r>
    </w:p>
    <w:p>
      <w:pPr>
        <w:jc w:val="center"/>
      </w:pPr>
      <w:r>
        <w:rPr>
          <w:rFonts w:ascii="Calibri" w:hAnsi="Calibri"/>
          <w:i/>
          <w:sz w:val="20"/>
        </w:rPr>
        <w:t>Figure 14 – Synthèse des effets du PNC par commune (% Oui)</w:t>
      </w:r>
    </w:p>
    <w:p/>
    <w:p/>
    <w:p/>
    <w:p>
      <w:pPr>
        <w:pStyle w:val="Heading2"/>
      </w:pPr>
      <w:r>
        <w:t>SECTION 6 : Étude des facteurs d'influence – Tests d'indépendance (Chi-deux)</w:t>
      </w:r>
    </w:p>
    <w:p>
      <w:pPr>
        <w:ind w:left="0"/>
      </w:pPr>
      <w:r>
        <w:rPr>
          <w:rFonts w:ascii="Calibri" w:hAnsi="Calibri"/>
          <w:b w:val="0"/>
          <w:i w:val="0"/>
          <w:sz w:val="22"/>
        </w:rPr>
        <w:t>Les tests du Chi-deux (χ²) permettent de vérifier s'il existe une association significative entre les facteurs supposés et l'appropriation du PNC.</w:t>
      </w:r>
    </w:p>
    <w:p>
      <w:pPr>
        <w:ind w:left="0"/>
      </w:pPr>
      <w:r>
        <w:rPr>
          <w:rFonts w:ascii="Calibri" w:hAnsi="Calibri"/>
          <w:b w:val="0"/>
          <w:i w:val="0"/>
          <w:sz w:val="22"/>
        </w:rPr>
        <w:t>L'intensité du lien est mesurée par le **V de Cramér** (0 = aucun lien, 1 = lien parfait).</w:t>
      </w:r>
    </w:p>
    <w:p>
      <w:pPr>
        <w:ind w:left="0"/>
      </w:pPr>
      <w:r>
        <w:rPr>
          <w:rFonts w:ascii="Calibri" w:hAnsi="Calibri"/>
          <w:b w:val="0"/>
          <w:i w:val="0"/>
          <w:sz w:val="22"/>
        </w:rPr>
        <w:t>Seuil de significativité : **α = 0,05**.</w:t>
      </w:r>
    </w:p>
    <w:p>
      <w:pPr>
        <w:pStyle w:val="Heading3"/>
      </w:pPr>
      <w:r>
        <w:t>Tableau 25 – Tests d'indépendance Chi-deux (facteurs d'influence × appropriation du PNC)</w:t>
      </w:r>
    </w:p>
    <w:p>
      <w:pPr>
        <w:spacing w:before="0" w:after="0"/>
      </w:pPr>
      <w:r>
        <w:rPr>
          <w:rFonts w:ascii="Courier New" w:hAnsi="Courier New"/>
          <w:sz w:val="16"/>
        </w:rPr>
        <w:t xml:space="preserve">               Facteur indépendant  Variable dépendante   n     χ²  ddl  p-value Sig.  V de Cramér  Force</w:t>
        <w:br/>
        <w:t xml:space="preserve">          Présence d'un agent (E7) Appropriation du PNC 400  0.675    1   0.4114   ns        0.041 Faible</w:t>
        <w:br/>
        <w:t xml:space="preserve">          Présence d'un agent (E7)   Utilisation du PNC 400  1.404    1   0.2360   ns        0.059 Faible</w:t>
        <w:br/>
        <w:t xml:space="preserve">          Présence d'un agent (E7)         Satisfaction 400  0.486    1   0.4857   ns        0.035 Faible</w:t>
        <w:br/>
        <w:t xml:space="preserve">        Compétence de l'agent (E8) Appropriation du PNC 400  0.000    1   1.0000   ns        0.000 Faible</w:t>
        <w:br/>
        <w:t xml:space="preserve">        Compétence de l'agent (E8)   Utilisation du PNC 400  1.690    1   0.1936   ns        0.065 Faible</w:t>
        <w:br/>
        <w:t xml:space="preserve">        Compétence de l'agent (E8)         Satisfaction 400  0.010    1   0.9203   ns        0.005 Faible</w:t>
        <w:br/>
        <w:t xml:space="preserve">                   Niveau TIC (D3) Appropriation du PNC 400 29.879    4   0.0000  ***        0.273  Moyen</w:t>
        <w:br/>
        <w:t xml:space="preserve">                   Niveau TIC (D3)   Utilisation du PNC 400  3.520    4   0.4749   ns        0.094 Faible</w:t>
        <w:br/>
        <w:t xml:space="preserve">                   Niveau TIC (D3)         Satisfaction 400  0.876    4   0.9280   ns        0.047 Faible</w:t>
        <w:br/>
        <w:t xml:space="preserve">              Formation reçue (D1) Appropriation du PNC 400  1.555    1   0.2123   ns        0.062 Faible</w:t>
        <w:br/>
        <w:t xml:space="preserve">              Formation reçue (D1)   Utilisation du PNC 400  0.095    1   0.7579   ns        0.015 Faible</w:t>
        <w:br/>
        <w:t xml:space="preserve">              Formation reçue (D1)         Satisfaction 400  0.284    1   0.5941   ns        0.027 Faible</w:t>
        <w:br/>
        <w:t xml:space="preserve">   Impact formation autonomie (D2) Appropriation du PNC 400  1.386    1   0.2391   ns        0.059 Faible</w:t>
        <w:br/>
        <w:t xml:space="preserve">   Impact formation autonomie (D2)   Utilisation du PNC 400  1.224    1   0.2685   ns        0.055 Faible</w:t>
        <w:br/>
        <w:t xml:space="preserve">   Impact formation autonomie (D2)         Satisfaction 400  0.458    1   0.4985   ns        0.034 Faible</w:t>
        <w:br/>
        <w:t>Expérience Internet préalable (D4) Appropriation du PNC 400  1.647    1   0.1993   ns        0.064 Faible</w:t>
        <w:br/>
        <w:t>Expérience Internet préalable (D4)   Utilisation du PNC 400  1.408    1   0.2355   ns        0.059 Faible</w:t>
        <w:br/>
        <w:t>Expérience Internet préalable (D4)         Satisfaction 400  0.006    1   0.9391   ns        0.004 Faible</w:t>
        <w:br/>
        <w:t xml:space="preserve">              Capacité e-mail (D5) Appropriation du PNC 400  0.089    1   0.7649   ns        0.015 Faible</w:t>
        <w:br/>
        <w:t xml:space="preserve">              Capacité e-mail (D5)   Utilisation du PNC 400  0.008    1   0.9282   ns        0.005 Faible</w:t>
        <w:br/>
        <w:t xml:space="preserve">              Capacité e-mail (D5)         Satisfaction 400  0.000    1   1.0000   ns        0.000 Faible</w:t>
        <w:br/>
        <w:t xml:space="preserve">            Capacité paiement (D6) Appropriation du PNC 400  0.192    1   0.6616   ns        0.022 Faible</w:t>
        <w:br/>
        <w:t xml:space="preserve">            Capacité paiement (D6)   Utilisation du PNC 400  1.198    1   0.2737   ns        0.055 Faible</w:t>
        <w:br/>
        <w:t xml:space="preserve">            Capacité paiement (D6)         Satisfaction 400  0.525    1   0.4685   ns        0.036 Faible</w:t>
        <w:br/>
        <w:t xml:space="preserve">      Capacité téléchargement (D7) Appropriation du PNC 400  0.089    1   0.7649   ns        0.015 Faible</w:t>
        <w:br/>
        <w:t xml:space="preserve">      Capacité téléchargement (D7)   Utilisation du PNC 400  0.505    1   0.4771   ns        0.036 Faible</w:t>
        <w:br/>
        <w:t xml:space="preserve">      Capacité téléchargement (D7)         Satisfaction 400  0.437    1   0.5084   ns        0.033 Faible</w:t>
        <w:br/>
        <w:t xml:space="preserve">      Abordabilité des tarifs (E6) Appropriation du PNC 400  0.077    1   0.7811   ns        0.014 Faible</w:t>
        <w:br/>
        <w:t xml:space="preserve">      Abordabilité des tarifs (E6)   Utilisation du PNC 400  0.085    1   0.7701   ns        0.015 Faible</w:t>
        <w:br/>
        <w:t xml:space="preserve">      Abordabilité des tarifs (E6)         Satisfaction 400  0.072    1   0.7884   ns        0.013 Faible</w:t>
        <w:br/>
        <w:t xml:space="preserve">                   Profession (A6) Appropriation du PNC 400  2.426    5   0.7875   ns        0.078 Faible</w:t>
        <w:br/>
        <w:t xml:space="preserve">                   Profession (A6)   Utilisation du PNC 400 11.614    5   0.0405    *        0.170  Moyen</w:t>
        <w:br/>
        <w:t xml:space="preserve">                   Profession (A6)         Satisfaction 400  1.891    5   0.8640   ns        0.069 Faible</w:t>
        <w:br/>
        <w:t xml:space="preserve">              Niveau d'études (A5) Appropriation du PNC 400 14.388    2   0.0008  ***        0.190  Moyen</w:t>
        <w:br/>
        <w:t xml:space="preserve">              Niveau d'études (A5)   Utilisation du PNC 400  3.167    2   0.2052   ns        0.089 Faible</w:t>
        <w:br/>
        <w:t xml:space="preserve">              Niveau d'études (A5)         Satisfaction 400  5.077    2   0.0790   ns        0.113 Faible</w:t>
        <w:br/>
        <w:t xml:space="preserve">   Existence services payants (E5) Appropriation du PNC 400  0.000    1   1.0000   ns        0.000 Faible</w:t>
        <w:br/>
        <w:t xml:space="preserve">   Existence services payants (E5)   Utilisation du PNC 400  0.259    1   0.6112   ns        0.025 Faible</w:t>
        <w:br/>
        <w:t xml:space="preserve">   Existence services payants (E5)         Satisfaction 400  0.111    1   0.7395   ns        0.017 Faible</w:t>
        <w:br/>
        <w:t xml:space="preserve">          Adaptation horaires (E4) Appropriation du PNC 400  0.000    1   1.0000   ns        0.000 Faible</w:t>
        <w:br/>
        <w:t xml:space="preserve">          Adaptation horaires (E4)   Utilisation du PNC 400  0.156    1   0.6927   ns        0.020 Faible</w:t>
        <w:br/>
        <w:t xml:space="preserve">          Adaptation horaires (E4)         Satisfaction 400  0.145    1   0.7036   ns        0.019 Faible</w:t>
        <w:br/>
      </w:r>
    </w:p>
    <w:p/>
    <w:p>
      <w:pPr>
        <w:spacing w:before="0" w:after="0"/>
      </w:pPr>
      <w:r>
        <w:rPr>
          <w:rFonts w:ascii="Courier New" w:hAnsi="Courier New"/>
          <w:sz w:val="16"/>
        </w:rPr>
        <w:t>&lt;Figure size 1100x880 with 2 Axes&gt;</w:t>
      </w:r>
    </w:p>
    <w:p>
      <w:pPr>
        <w:jc w:val="center"/>
      </w:pPr>
      <w:r>
        <w:drawing>
          <wp:inline xmlns:a="http://schemas.openxmlformats.org/drawingml/2006/main" xmlns:pic="http://schemas.openxmlformats.org/drawingml/2006/picture">
            <wp:extent cx="5303520" cy="4322493"/>
            <wp:docPr id="15" name="Picture 15"/>
            <wp:cNvGraphicFramePr>
              <a:graphicFrameLocks noChangeAspect="1"/>
            </wp:cNvGraphicFramePr>
            <a:graphic>
              <a:graphicData uri="http://schemas.openxmlformats.org/drawingml/2006/picture">
                <pic:pic>
                  <pic:nvPicPr>
                    <pic:cNvPr id="0" name="nbfig_15.png"/>
                    <pic:cNvPicPr/>
                  </pic:nvPicPr>
                  <pic:blipFill>
                    <a:blip r:embed="rId23"/>
                    <a:stretch>
                      <a:fillRect/>
                    </a:stretch>
                  </pic:blipFill>
                  <pic:spPr>
                    <a:xfrm>
                      <a:off x="0" y="0"/>
                      <a:ext cx="5303520" cy="4322493"/>
                    </a:xfrm>
                    <a:prstGeom prst="rect"/>
                  </pic:spPr>
                </pic:pic>
              </a:graphicData>
            </a:graphic>
          </wp:inline>
        </w:drawing>
      </w:r>
    </w:p>
    <w:p>
      <w:pPr>
        <w:jc w:val="center"/>
      </w:pPr>
      <w:r>
        <w:rPr>
          <w:rFonts w:ascii="Calibri" w:hAnsi="Calibri"/>
          <w:i/>
          <w:sz w:val="20"/>
        </w:rPr>
        <w:t>Figure 15 – Intensité des associations (V de Cramér) : facteurs × Appropriation du PNC</w:t>
      </w:r>
    </w:p>
    <w:p/>
    <w:p/>
    <w:p>
      <w:pPr>
        <w:pStyle w:val="Heading3"/>
      </w:pPr>
      <w:r>
        <w:t>Tableau 26 – Associations statistiquement significatives avec l'Appropriation du PNC (p &lt; 0,05)</w:t>
      </w:r>
    </w:p>
    <w:p>
      <w:pPr>
        <w:spacing w:before="0" w:after="0"/>
      </w:pPr>
      <w:r>
        <w:rPr>
          <w:rFonts w:ascii="Courier New" w:hAnsi="Courier New"/>
          <w:sz w:val="16"/>
        </w:rPr>
        <w:t xml:space="preserve"> Facteur indépendant  Variable dépendante     χ²  ddl  p-value Sig.  V de Cramér Force</w:t>
        <w:br/>
        <w:t xml:space="preserve">     Niveau TIC (D3) Appropriation du PNC 29.879    4   0.0000  ***        0.273 Moyen</w:t>
        <w:br/>
        <w:t>Niveau d'études (A5) Appropriation du PNC 14.388    2   0.0008  ***        0.190 Moyen</w:t>
        <w:br/>
        <w:t xml:space="preserve">     Profession (A6)   Utilisation du PNC 11.614    5   0.0405    *        0.170 Moyen</w:t>
        <w:br/>
      </w:r>
    </w:p>
    <w:p>
      <w:pPr>
        <w:pStyle w:val="Heading3"/>
      </w:pPr>
      <w:r>
        <w:t>Tableau 27 – Variables les plus déterminantes par facteur (associées à l'Appropriation du PNC)</w:t>
      </w:r>
    </w:p>
    <w:p>
      <w:pPr>
        <w:pStyle w:val="Heading3"/>
      </w:pPr>
      <w:r>
        <w:t>▶ Facteur : Personnel qualifié</w:t>
      </w:r>
    </w:p>
    <w:p>
      <w:pPr>
        <w:spacing w:before="0" w:after="0"/>
      </w:pPr>
      <w:r>
        <w:rPr>
          <w:rFonts w:ascii="Courier New" w:hAnsi="Courier New"/>
          <w:sz w:val="16"/>
        </w:rPr>
        <w:t xml:space="preserve">       Facteur indépendant    χ²  p-value Sig.  V de Cramér  Force</w:t>
        <w:br/>
        <w:t xml:space="preserve">  Présence d'un agent (E7) 0.675   0.4114   ns        0.041 Faible</w:t>
        <w:br/>
        <w:t>Compétence de l'agent (E8) 0.000   1.0000   ns        0.000 Faible</w:t>
        <w:br/>
        <w:t xml:space="preserve">  → Aucune variable significativement associée à l'Appropriation.</w:t>
        <w:br/>
      </w:r>
    </w:p>
    <w:p>
      <w:pPr>
        <w:pStyle w:val="Heading3"/>
      </w:pPr>
      <w:r>
        <w:t>▶ Facteur : Compétences numériques</w:t>
      </w:r>
    </w:p>
    <w:p>
      <w:pPr>
        <w:spacing w:before="0" w:after="0"/>
      </w:pPr>
      <w:r>
        <w:rPr>
          <w:rFonts w:ascii="Courier New" w:hAnsi="Courier New"/>
          <w:sz w:val="16"/>
        </w:rPr>
        <w:t xml:space="preserve">               Facteur indépendant     χ²  p-value Sig.  V de Cramér  Force</w:t>
        <w:br/>
        <w:t xml:space="preserve">                   Niveau TIC (D3) 29.879   0.0000  ***        0.273  Moyen</w:t>
        <w:br/>
        <w:t>Expérience Internet préalable (D4)  1.647   0.1993   ns        0.064 Faible</w:t>
        <w:br/>
        <w:t xml:space="preserve">              Formation reçue (D1)  1.555   0.2123   ns        0.062 Faible</w:t>
        <w:br/>
        <w:t xml:space="preserve">   Impact formation autonomie (D2)  1.386   0.2391   ns        0.059 Faible</w:t>
        <w:br/>
        <w:t xml:space="preserve">            Capacité paiement (D6)  0.192   0.6616   ns        0.022 Faible</w:t>
        <w:br/>
        <w:t xml:space="preserve">              Capacité e-mail (D5)  0.089   0.7649   ns        0.015 Faible</w:t>
        <w:br/>
        <w:t xml:space="preserve">      Capacité téléchargement (D7)  0.089   0.7649   ns        0.015 Faible</w:t>
        <w:br/>
        <w:t xml:space="preserve">  → Variables déterminantes : Niveau TIC (D3)</w:t>
        <w:br/>
      </w:r>
    </w:p>
    <w:p>
      <w:pPr>
        <w:pStyle w:val="Heading3"/>
      </w:pPr>
      <w:r>
        <w:t>▶ Facteur : Conditions économiques</w:t>
      </w:r>
    </w:p>
    <w:p>
      <w:pPr>
        <w:spacing w:before="0" w:after="0"/>
      </w:pPr>
      <w:r>
        <w:rPr>
          <w:rFonts w:ascii="Courier New" w:hAnsi="Courier New"/>
          <w:sz w:val="16"/>
        </w:rPr>
        <w:t xml:space="preserve">         Facteur indépendant     χ²  p-value Sig.  V de Cramér  Force</w:t>
        <w:br/>
        <w:t xml:space="preserve">        Niveau d'études (A5) 14.388   0.0008  ***        0.190  Moyen</w:t>
        <w:br/>
        <w:t xml:space="preserve">             Profession (A6)  2.426   0.7875   ns        0.078 Faible</w:t>
        <w:br/>
        <w:t>Abordabilité des tarifs (E6)  0.077   0.7811   ns        0.014 Faible</w:t>
        <w:br/>
        <w:t xml:space="preserve">  → Variables déterminantes : Niveau d'études (A5)</w:t>
        <w:br/>
      </w:r>
    </w:p>
    <w:p>
      <w:pPr>
        <w:pStyle w:val="Heading3"/>
      </w:pPr>
      <w:r>
        <w:t>▶ Facteur : Gestion institutionnelle</w:t>
      </w:r>
    </w:p>
    <w:p>
      <w:pPr>
        <w:spacing w:before="0" w:after="0"/>
      </w:pPr>
      <w:r>
        <w:rPr>
          <w:rFonts w:ascii="Courier New" w:hAnsi="Courier New"/>
          <w:sz w:val="16"/>
        </w:rPr>
        <w:t xml:space="preserve">            Facteur indépendant  χ²  p-value Sig.  V de Cramér  Force</w:t>
        <w:br/>
        <w:t>Existence services payants (E5) 0.0      1.0   ns          0.0 Faible</w:t>
        <w:br/>
        <w:t xml:space="preserve">       Adaptation horaires (E4) 0.0      1.0   ns          0.0 Faible</w:t>
        <w:br/>
        <w:t xml:space="preserve">  → Aucune variable significativement associée à l'Appropriation.</w:t>
        <w:br/>
      </w:r>
    </w:p>
    <w:p/>
    <w:p/>
    <w:p>
      <w:pPr>
        <w:pStyle w:val="Heading2"/>
      </w:pPr>
      <w:r>
        <w:t>SECTION 7 : Présentation du PNC par les acteurs (synthèse qualitative)</w:t>
      </w:r>
    </w:p>
    <w:p>
      <w:pPr>
        <w:pStyle w:val="Heading2"/>
      </w:pPr>
      <w:r>
        <w:t>SECTION 7.1 – SYNTHÈSE TRANSVERSALE DES ENTRETIENS AVEC LES ACTEURS LOCAUX</w:t>
      </w:r>
    </w:p>
    <w:p>
      <w:pPr>
        <w:spacing w:before="0" w:after="0"/>
      </w:pPr>
      <w:r>
        <w:rPr>
          <w:rFonts w:ascii="Courier New" w:hAnsi="Courier New"/>
          <w:sz w:val="16"/>
        </w:rPr>
        <w:t>(Comparaison par question entre Dassa-Zoumè, Glazoué et Savè)</w:t>
      </w:r>
    </w:p>
    <w:p>
      <w:pPr>
        <w:pStyle w:val="Heading3"/>
      </w:pPr>
      <w:r>
        <w:t>Question 1 : Comment définiriez-vous le rôle du PNC dans votre commune ?</w:t>
      </w:r>
    </w:p>
    <w:p/>
    <w:p>
      <w:pPr>
        <w:spacing w:before="0" w:after="0"/>
      </w:pPr>
      <w:r>
        <w:rPr>
          <w:rFonts w:ascii="Courier New" w:hAnsi="Courier New"/>
          <w:sz w:val="16"/>
        </w:rPr>
        <w:t xml:space="preserve">  [Dassa-Zoumè] Les PNC sont perçus comme des espaces essentiels d’accès à Internet à coût réduit, jouant aussi un rôle de facilitation, d’accompagnement et de développement des compétences numériques, surtout pour les jeunes, tout en contribuant à l’inclusion et à la modernisation des communautés.</w:t>
        <w:br/>
        <w:t xml:space="preserve">  [Glazoué] Les répondants définissent de manière convergente le rôle du PNC comme un outil d’accès et de facilitation des services numériques et administratifs au niveau local. Globalement, le PNC est défini comme une structure de proximité essentielle pour la digitalisation des services publics et l’accompagnement des citoyens dans leur accès aux services numériques et administratifs.</w:t>
        <w:br/>
        <w:t xml:space="preserve">  [Savè] Le PNC est globalement perçu comme un instrument de développement local basé sur le numérique, favorisant l’inclusion sociale et numérique et constituant un espace de proximité rapprochant l’administration des citoyens. Il est également considéré comme une initiative bénéfique améliorant la qualité et la rapidité des services. Une réponse traduit une confusion sur l’acronyme, mais insiste néanmoins sur l’efficacité du service rendu à la population.</w:t>
        <w:br/>
      </w:r>
    </w:p>
    <w:p>
      <w:pPr>
        <w:pStyle w:val="Heading3"/>
      </w:pPr>
      <w:r>
        <w:t>Question 2 : Quels sont les objectifs assignés au PNC selon vous ?</w:t>
      </w:r>
    </w:p>
    <w:p/>
    <w:p>
      <w:pPr>
        <w:spacing w:before="0" w:after="0"/>
      </w:pPr>
      <w:r>
        <w:rPr>
          <w:rFonts w:ascii="Courier New" w:hAnsi="Courier New"/>
          <w:sz w:val="16"/>
        </w:rPr>
        <w:t xml:space="preserve">  [Dassa-Zoumè] Les objectifs des PNC sont de faciliter l’accès au numérique, offrir une connexion Internet à moindre coût, permettre aux élèves et étudiants de faire des recherches avec des équipements adaptés, proposer des formations en informatique, accompagner les usagers dans l’utilisation des services numériques, et favoriser l’appropriation des technologies, notamment chez les jeunes.</w:t>
        <w:br/>
        <w:t xml:space="preserve">  [Glazoué] Les objectifs assignés au PNC sont principalement de renforcer les capacités numériques, de faciliter l’accès aux services publics et de réduire la fracture numérique. Il vise également à offrir des services administratifs modernes et accessibles à la population.</w:t>
        <w:br/>
        <w:t xml:space="preserve">  [Savè] Les objectifs assignés au PNC portent principalement sur la promotion de l’e-administration, la dématérialisation des services publics et l’inclusion numérique. Il vise également la mobilisation sociale autour des services numériques et l’amélioration de l’accès aux services en ligne. Plus concrètement, il contribue à aider les citoyens dans les démarches administratives numériques telles que l’établissement de la CIP, des actes de naissance sécurisés et d’autres documents administratifs.</w:t>
        <w:br/>
      </w:r>
    </w:p>
    <w:p>
      <w:pPr>
        <w:pStyle w:val="Heading3"/>
      </w:pPr>
      <w:r>
        <w:t>Question 3 : Quelle est votre implication dans la gestion ou l’entretien du PNC ?</w:t>
      </w:r>
    </w:p>
    <w:p/>
    <w:p>
      <w:pPr>
        <w:spacing w:before="0" w:after="0"/>
      </w:pPr>
      <w:r>
        <w:rPr>
          <w:rFonts w:ascii="Courier New" w:hAnsi="Courier New"/>
          <w:sz w:val="16"/>
        </w:rPr>
        <w:t xml:space="preserve">  [Dassa-Zoumè] L’implication des enquêtés dans la gestion ou l’entretien du PNC reste globalement faible. Elle se limite principalement à la fréquentation du centre, à l’orientation des usagers vers le PNC et au partage d’informations, tandis que plusieurs déclarent n’avoir aucune implication particulière.</w:t>
        <w:br/>
        <w:t xml:space="preserve">  [Glazoué] L’implication dans la gestion ou l’entretien du PNC se traduit principalement par des actions de sensibilisation des élèves et des usagers, ainsi que par une supervision des activités du centre. Dans certains cas, elle s’étend jusqu’à une gestion complète du centre.</w:t>
        <w:br/>
        <w:t xml:space="preserve">  [Savè] L’implication dans la gestion ou l’entretien du PNC se manifeste par un appui institutionnel, la gestion des activités quotidiennes et une fréquentation régulière du centre. Elle contribue également à la réduction des inégalités d’accès à l’information. Par ailleurs, certains adoptent un rôle d’entraide citoyenne, en accompagnant d’autres usagers dans l’utilisation des services.</w:t>
        <w:br/>
      </w:r>
    </w:p>
    <w:p>
      <w:pPr>
        <w:pStyle w:val="Heading3"/>
      </w:pPr>
      <w:r>
        <w:t>Question 4 : Existe-t-il un budget ou une stratégie locale pour soutenir son fonctionnement ?</w:t>
      </w:r>
    </w:p>
    <w:p/>
    <w:p>
      <w:pPr>
        <w:spacing w:before="0" w:after="0"/>
      </w:pPr>
      <w:r>
        <w:rPr>
          <w:rFonts w:ascii="Courier New" w:hAnsi="Courier New"/>
          <w:sz w:val="16"/>
        </w:rPr>
        <w:t xml:space="preserve">  [Dassa-Zoumè] La majorité des répondants indique qu’il n’existe ni budget ni stratégie locale pour soutenir le fonctionnement du PNC.</w:t>
        <w:br/>
        <w:t xml:space="preserve">  [Glazoué] Le soutien au fonctionnement du PNC repose sur une absence de budget spécifique dans certains cas, tandis que d’autres indiquent un budget limité complété par des appuis de partenaires. Le fonctionnement est également renforcé par des partenariats avec des ONG.</w:t>
        <w:br/>
        <w:t xml:space="preserve">  [Savè] Le soutien au fonctionnement du PNC repose globalement sur un budget insuffisant et un faible appui financier. Bien qu’une stratégie locale puisse exister, elle reste peu financée et donc peu opérationnelle. Une confusion apparaît sur la responsabilité institutionnelle, certains assimilant le financement à la mairie ou à l’État. Enfin, un appui informel est évoqué à travers les réseaux sociaux, utilisés comme relais d’information et de soutien indirect.</w:t>
        <w:br/>
      </w:r>
    </w:p>
    <w:p>
      <w:pPr>
        <w:pStyle w:val="Heading3"/>
      </w:pPr>
      <w:r>
        <w:t>Question 5 : Quels sont les obstacles dans votre commune pour assurer une bonne appropriation du PNC ?</w:t>
      </w:r>
    </w:p>
    <w:p/>
    <w:p>
      <w:pPr>
        <w:spacing w:before="0" w:after="0"/>
      </w:pPr>
      <w:r>
        <w:rPr>
          <w:rFonts w:ascii="Courier New" w:hAnsi="Courier New"/>
          <w:sz w:val="16"/>
        </w:rPr>
        <w:t xml:space="preserve">  [Dassa-Zoumè] Les principaux obstacles à l’appropriation du PNC sont le manque d’accompagnement et d’initiative de la mairie, l’absence de plan d’entretien, le faible niveau d’alphabétisation de la population, ainsi qu’un déficit de communication et de vulgarisation des services du PNC.</w:t>
        <w:br/>
        <w:t xml:space="preserve">  [Glazoué] Les principaux obstacles à une bonne appropriation du PNC dans la commune sont le manque d’intérêt initial de certains usagers, l’insuffisance d’équipements et de formation numérique, ainsi que le déficit de moyens financiers pour assurer son bon fonctionnement et son développement.</w:t>
        <w:br/>
        <w:t xml:space="preserve">  [Savè] Les principaux obstacles à une bonne appropriation du PNC sont la résistance au changement, l’analphabétisme numérique, ainsi que la faible fréquentation du centre combinée à des problèmes d’électricité instable. Certains estiment toutefois qu’il n’existe pas d’obstacle majeur. D’autres évoquent des perturbations liées aux réseaux sociaux et aux plateformes numériques, ce qui peut limiter l’usage optimal des services.</w:t>
        <w:br/>
      </w:r>
    </w:p>
    <w:p>
      <w:pPr>
        <w:pStyle w:val="Heading3"/>
      </w:pPr>
      <w:r>
        <w:t>Question 6 : Les populations s’y intéressent-elles réellement ? Pourquoi ?</w:t>
      </w:r>
    </w:p>
    <w:p/>
    <w:p>
      <w:pPr>
        <w:spacing w:before="0" w:after="0"/>
      </w:pPr>
      <w:r>
        <w:rPr>
          <w:rFonts w:ascii="Courier New" w:hAnsi="Courier New"/>
          <w:sz w:val="16"/>
        </w:rPr>
        <w:t xml:space="preserve">  [Dassa-Zoumè] Oui, les populations s’y intéressent réellement, principalement en raison de l’accès facilité à Internet, du coût abordable des services, de la qualité de la connexion et de l’utilité des services en ligne, notamment pour les démarches administratives.</w:t>
        <w:br/>
        <w:t xml:space="preserve">  [Glazoué] Les populations manifestent un intérêt réel mais variable pour le PNC. Cet intérêt est surtout marqué chez les jeunes, principalement pour l’accès à Internet et la réalisation des démarches en ligne. Toutefois, cet engouement reste irrégulier selon les périodes et les besoins.</w:t>
        <w:br/>
        <w:t xml:space="preserve">  [Savè] L’intérêt des populations pour le PNC est globalement variable. Il est faible chez les personnes âgées et limité chez certains usagers en raison d’un manque de compréhension et de sensibilisation. Toutefois, il est moyen dans l’ensemble, avec une marge d’amélioration liée à l’information du public. À l’inverse, une partie de la population montre un intérêt réel, notamment parce que les services sont adaptés aux usages actuels (réseaux sociaux, numérique) et permettent d’éviter les déplacements et les longues files d’attente pour les démarches administratives.</w:t>
        <w:br/>
      </w:r>
    </w:p>
    <w:p>
      <w:pPr>
        <w:pStyle w:val="Heading3"/>
      </w:pPr>
      <w:r>
        <w:t>Question 7 : Quel impact observez-vous sur l’administration locale ?</w:t>
      </w:r>
    </w:p>
    <w:p/>
    <w:p>
      <w:pPr>
        <w:spacing w:before="0" w:after="0"/>
      </w:pPr>
      <w:r>
        <w:rPr>
          <w:rFonts w:ascii="Courier New" w:hAnsi="Courier New"/>
          <w:sz w:val="16"/>
        </w:rPr>
        <w:t xml:space="preserve">  [Dassa-Zoumè] Dans l’ensemble, l’initiative est perçue comme renforçant l’efficacité et le rôle de l’administration locale, même si quelques avis restent neutres ou négatifs.</w:t>
        <w:br/>
        <w:t xml:space="preserve">  [Glazoué] Le PNC contribue à un impact globalement positif sur l’administration locale, notamment en facilitant certaines démarches scolaires, en améliorant la rapidité des services administratifs et en favorisant une modernisation progressive du fonctionnement administratif.</w:t>
        <w:br/>
        <w:t xml:space="preserve">  [Savè] L’impact du PNC sur l’administration locale est globalement positif mais encore inégal. Il se traduit par une amélioration modérée du fonctionnement administratif et, dans certains cas, par un impact encore limité selon les services concernés. Cependant, des effets concrets sont relevés, notamment la réduction des files d’attente et une meilleure satisfaction des besoins des usagers grâce aux services numériques et au portail en ligne. Le PNC contribue également à alléger la charge de travail des agents administratifs, en rendant certaines procédures plus rapides et efficaces.</w:t>
        <w:br/>
      </w:r>
    </w:p>
    <w:p>
      <w:pPr>
        <w:pStyle w:val="Heading3"/>
      </w:pPr>
      <w:r>
        <w:t>Question 8 : Sur les jeunes ? Sur les femmes ? Sur les démarches administratives ?</w:t>
      </w:r>
    </w:p>
    <w:p/>
    <w:p>
      <w:pPr>
        <w:spacing w:before="0" w:after="0"/>
      </w:pPr>
      <w:r>
        <w:rPr>
          <w:rFonts w:ascii="Courier New" w:hAnsi="Courier New"/>
          <w:sz w:val="16"/>
        </w:rPr>
        <w:t xml:space="preserve">  [Dassa-Zoumè] Les répondants indiquent un impact globalement positif et transversal sur plusieurs catégories de la population et domaines. L’initiative est perçue comme ayant un impact positif transversal, améliorant l’accès aux services numériques, en particulier pour les jeunes, et facilitant les démarches administratives pour l’ensemble de la population.</w:t>
        <w:br/>
        <w:t xml:space="preserve">  [Glazoué] Les populations manifestent un intérêt réel mais variable pour le PNC. Cet intérêt est surtout marqué chez les jeunes, principalement pour l’accès à Internet et la réalisation des démarches en ligne. Toutefois, cet engouement reste irrégulier selon les périodes et les besoins.</w:t>
        <w:br/>
        <w:t xml:space="preserve">  [Savè] Le PNC a un impact surtout marqué sur les jeunes, à travers des opportunités d’apprentissage et de sensibilisation au numérique. Il favorise également la formation et l’insertion numérique, touchant ainsi différentes catégories sociales. Globalement, il est perçu comme ayant un effet sur toutes les couches de la population, notamment en facilitant les démarches administratives. Toutefois, une opinion minoritaire estime qu’il n’y a aucun impact notable.</w:t>
        <w:br/>
      </w:r>
    </w:p>
    <w:p>
      <w:pPr>
        <w:pStyle w:val="Heading3"/>
      </w:pPr>
      <w:r>
        <w:t>Question 9 : Que compte faire la commune pour améliorer les conditions d’accès et d’usage ?</w:t>
      </w:r>
    </w:p>
    <w:p/>
    <w:p>
      <w:pPr>
        <w:spacing w:before="0" w:after="0"/>
      </w:pPr>
      <w:r>
        <w:rPr>
          <w:rFonts w:ascii="Courier New" w:hAnsi="Courier New"/>
          <w:sz w:val="16"/>
        </w:rPr>
        <w:t xml:space="preserve">  [Dassa-Zoumè] Les avis recueillis montrent des perceptions contrastées concernant les actions de la commune pour améliorer l’accès et l’usage des services. Globalement, les réponses révèlent une attente forte d’un engagement plus structuré de la commune, notamment en matière d’accompagnement, d’infrastructures et de soutien au centre, malgré quelques initiatives ou intentions évoquées.</w:t>
        <w:br/>
        <w:t xml:space="preserve">  [Glazoué] La commune envisage principalement de renforcer l’accès et l’usage du PNC à travers la mise à disposition de ressources éducatives, l’autonomisation progressive des usagers, ainsi que le renforcement de l’inclusion sociale pour une meilleure appropriation des services numériques.</w:t>
        <w:br/>
        <w:t xml:space="preserve">  [Savè] Pour améliorer les conditions d’accès et d’usage du PNC, plusieurs actions sont envisagées ou proposées. Il s’agit notamment de renforcer l’accès à l’information, de favoriser la participation et l’alphabétisation numérique de la population, ainsi que de mener des campagnes de communication pour mieux faire connaître les services. La commune prévoit également de mobiliser une ligne budgétaire via le fonds FADEC afin de soutenir le fonctionnement. Enfin, une priorité importante est l’amélioration de la qualité de la connexion Internet, notamment en augmentant la vitesse du débit souvent jugé insuffisant.</w:t>
        <w:br/>
      </w:r>
    </w:p>
    <w:p>
      <w:pPr>
        <w:pStyle w:val="Heading3"/>
      </w:pPr>
      <w:r>
        <w:t>Question 10 : Souhaiteriez-vous de nouveaux investissements ? Lesquels ?</w:t>
      </w:r>
    </w:p>
    <w:p/>
    <w:p>
      <w:pPr>
        <w:spacing w:before="0" w:after="0"/>
      </w:pPr>
      <w:r>
        <w:rPr>
          <w:rFonts w:ascii="Courier New" w:hAnsi="Courier New"/>
          <w:sz w:val="16"/>
        </w:rPr>
        <w:t xml:space="preserve">  [Dassa-Zoumè] Les répondants expriment globalement une forte ouverture à de nouveaux investissements, avec des propositions concrètes et variées. Dans l’ensemble, les répondants souhaitent principalement des investissements techniques, énergétiques et infrastructurels, accompagnés d’un effort de sensibilisation pour améliorer l’utilisation et la compréhension du PNC.</w:t>
        <w:br/>
        <w:t xml:space="preserve">  [Glazoué] Les nouveaux investissements souhaités concernent principalement le renforcement des équipements numériques, notamment l’acquisition de tablettes et d’ordinateurs, ainsi que l’amélioration d’une connexion Internet stable et à haut débit. Il est également proposé une extension du centre et un renforcement global des infrastructures existantes.</w:t>
        <w:br/>
        <w:t xml:space="preserve">  [Savè] Les nouveaux investissements souhaités portent sur la mise en place de Wi-Fi public et l’ajout d’ordinateurs supplémentaires, ainsi que sur le renforcement des capacités à travers la formation et la sensibilisation des usagers et du personnel. Il est également proposé d’intégrer des solutions d’énergie solaire pour améliorer l’autonomie énergétique du centre. Certains évoquent l’extension des actions à plusieurs PNC. Enfin, une proposition forte concerne la construction d’un grand centre afin d’améliorer les conditions de travail des agents et la qualité des services offerts.</w:t>
        <w:br/>
      </w:r>
    </w:p>
    <w:p/>
    <w:p>
      <w:pPr>
        <w:pStyle w:val="Heading2"/>
      </w:pPr>
      <w:r>
        <w:t>SECTION 7.2 – PROFIL ET PERCEPTIONS DES GÉRANTS DES PNC PAR COMMUNE</w:t>
      </w:r>
    </w:p>
    <w:p>
      <w:pPr>
        <w:spacing w:before="0" w:after="0"/>
      </w:pPr>
      <w:r>
        <w:rPr>
          <w:rFonts w:ascii="Courier New" w:hAnsi="Courier New"/>
          <w:sz w:val="16"/>
        </w:rPr>
        <w:t>Synthèse qualitative des entretiens</w:t>
      </w:r>
    </w:p>
    <w:p>
      <w:pPr>
        <w:pStyle w:val="Heading3"/>
      </w:pPr>
      <w:r>
        <w:t>▶ Profil et ancienneté</w:t>
      </w:r>
    </w:p>
    <w:p/>
    <w:p>
      <w:pPr>
        <w:spacing w:before="0" w:after="0"/>
      </w:pPr>
      <w:r>
        <w:rPr>
          <w:rFonts w:ascii="Courier New" w:hAnsi="Courier New"/>
          <w:sz w:val="16"/>
        </w:rPr>
        <w:t xml:space="preserve">  Q : Pouvez-vous vous présenter ? (fonction, durée dans le poste, formation…)</w:t>
        <w:br/>
        <w:t xml:space="preserve">     Dassa-Zoumè : Gestionnaire</w:t>
        <w:br/>
        <w:t xml:space="preserve">     Glazoué : Je suis Gérant du PNC, J'ai une licence en Géographie précisément en Géographie Humaine et Économique (GHE). JE suis aussi maintenancier</w:t>
        <w:br/>
        <w:t xml:space="preserve">     Savè : Non renseigné</w:t>
        <w:br/>
        <w:br/>
        <w:t xml:space="preserve">  Q : Depuis combien de temps gérez-vous le PNC ?</w:t>
        <w:br/>
        <w:t xml:space="preserve">     Dassa-Zoumè : 7 ans</w:t>
        <w:br/>
        <w:t xml:space="preserve">     Glazoué : 3 ans</w:t>
        <w:br/>
        <w:t xml:space="preserve">     Savè : 9</w:t>
        <w:br/>
        <w:br/>
      </w:r>
    </w:p>
    <w:p>
      <w:pPr>
        <w:pStyle w:val="Heading3"/>
      </w:pPr>
      <w:r>
        <w:t>▶ Fonctionnement quotidien et horaires</w:t>
      </w:r>
    </w:p>
    <w:p/>
    <w:p>
      <w:pPr>
        <w:spacing w:before="0" w:after="0"/>
      </w:pPr>
      <w:r>
        <w:rPr>
          <w:rFonts w:ascii="Courier New" w:hAnsi="Courier New"/>
          <w:sz w:val="16"/>
        </w:rPr>
        <w:t xml:space="preserve">  Q : Comment fonctionne le PNC au quotidien ?</w:t>
        <w:br/>
        <w:t xml:space="preserve">     Dassa-Zoumè : Fournitures d'accès internet, cybercafé, services et assistance en ligne, formation</w:t>
        <w:br/>
        <w:t xml:space="preserve">     Glazoué : Très bien</w:t>
        <w:br/>
        <w:t xml:space="preserve">     Savè : Très d'affluence</w:t>
        <w:br/>
        <w:br/>
        <w:t xml:space="preserve">  Q : Quels sont les horaires d’ouverture et les services offerts ?</w:t>
        <w:br/>
        <w:t xml:space="preserve">     Dassa-Zoumè : Lundi au samedi de 8h à 22h</w:t>
        <w:br/>
        <w:t xml:space="preserve">     Glazoué : Le PNC ouvre ses portes du lundi au samedi de 8h à 20 et le dimanche de 10h à 17. L'internet et E-services</w:t>
        <w:br/>
        <w:t xml:space="preserve">     Savè : 08h à 19h</w:t>
        <w:br/>
        <w:br/>
      </w:r>
    </w:p>
    <w:p>
      <w:pPr>
        <w:pStyle w:val="Heading3"/>
      </w:pPr>
      <w:r>
        <w:t>▶ Public cible et fréquentation</w:t>
      </w:r>
    </w:p>
    <w:p/>
    <w:p>
      <w:pPr>
        <w:spacing w:before="0" w:after="0"/>
      </w:pPr>
      <w:r>
        <w:rPr>
          <w:rFonts w:ascii="Courier New" w:hAnsi="Courier New"/>
          <w:sz w:val="16"/>
        </w:rPr>
        <w:t xml:space="preserve">  Q : Quel type de public fréquente le plus le PNC ?</w:t>
        <w:br/>
        <w:t xml:space="preserve">     Dassa-Zoumè : Élèves, Étudiants, artisans, fonctionnaires, etc...</w:t>
        <w:br/>
        <w:t xml:space="preserve">     Glazoué : tout</w:t>
        <w:br/>
        <w:t xml:space="preserve">     Savè : Toutes les couches</w:t>
        <w:br/>
        <w:br/>
        <w:t xml:space="preserve">  Q : Avez-vous des données sur la fréquentation (journalière/hebdomadaire) ?</w:t>
        <w:br/>
        <w:t xml:space="preserve">     Dassa-Zoumè : Oui</w:t>
        <w:br/>
        <w:t xml:space="preserve">     Glazoué : minimum 20/J</w:t>
        <w:br/>
        <w:t xml:space="preserve">     Savè : 45/j</w:t>
        <w:br/>
        <w:br/>
      </w:r>
    </w:p>
    <w:p>
      <w:pPr>
        <w:pStyle w:val="Heading3"/>
      </w:pPr>
      <w:r>
        <w:t>▶ État du matériel et équipements</w:t>
      </w:r>
    </w:p>
    <w:p/>
    <w:p>
      <w:pPr>
        <w:spacing w:before="0" w:after="0"/>
      </w:pPr>
      <w:r>
        <w:rPr>
          <w:rFonts w:ascii="Courier New" w:hAnsi="Courier New"/>
          <w:sz w:val="16"/>
        </w:rPr>
        <w:t xml:space="preserve">  Q : Quel est l’état du matériel (ordinateurs, imprimante, réseau…) ?</w:t>
        <w:br/>
        <w:t xml:space="preserve">     Dassa-Zoumè : Bon</w:t>
        <w:br/>
        <w:t xml:space="preserve">     Glazoué : Ordinateur: Bon ; imprimante: passable ; reseau: passable</w:t>
        <w:br/>
        <w:t xml:space="preserve">     Savè : Bon</w:t>
        <w:br/>
        <w:br/>
        <w:t xml:space="preserve">  Q : Le nombre d’équipements disponibles est-il suffisant ?</w:t>
        <w:br/>
        <w:t xml:space="preserve">     Dassa-Zoumè : Non</w:t>
        <w:br/>
        <w:t xml:space="preserve">     Glazoué : non</w:t>
        <w:br/>
        <w:t xml:space="preserve">     Savè : Non</w:t>
        <w:br/>
        <w:br/>
      </w:r>
    </w:p>
    <w:p>
      <w:pPr>
        <w:pStyle w:val="Heading3"/>
      </w:pPr>
      <w:r>
        <w:t>▶ Difficultés techniques et maintenance</w:t>
      </w:r>
    </w:p>
    <w:p/>
    <w:p>
      <w:pPr>
        <w:spacing w:before="0" w:after="0"/>
      </w:pPr>
      <w:r>
        <w:rPr>
          <w:rFonts w:ascii="Courier New" w:hAnsi="Courier New"/>
          <w:sz w:val="16"/>
        </w:rPr>
        <w:t xml:space="preserve">  Q : Quelles sont les principales difficultés techniques rencontrées ?</w:t>
        <w:br/>
        <w:t xml:space="preserve">     Dassa-Zoumè : Lenteur dans la connexion</w:t>
        <w:br/>
        <w:t xml:space="preserve">     Glazoué : Problème de connexion</w:t>
        <w:br/>
        <w:t xml:space="preserve">     Savè : Débit faible et Panneaux solaires en panne</w:t>
        <w:br/>
        <w:br/>
        <w:t xml:space="preserve">  Q : Comment se déroule la maintenance du matériel ?</w:t>
        <w:br/>
        <w:t xml:space="preserve">     Dassa-Zoumè : Le gérant lui-même s'en charge</w:t>
        <w:br/>
        <w:t xml:space="preserve">     Glazoué : C'est moi même qui le fait</w:t>
        <w:br/>
        <w:t xml:space="preserve">     Savè : Gérant</w:t>
        <w:br/>
        <w:br/>
        <w:t xml:space="preserve">  Q : Comment évaluez-vous la connexion Internet au PNC ?</w:t>
        <w:br/>
        <w:t xml:space="preserve">     Dassa-Zoumè : Lente</w:t>
        <w:br/>
        <w:t xml:space="preserve">     Glazoué : Avant c'était bonne. Mais maintenant, c'est passable</w:t>
        <w:br/>
        <w:t xml:space="preserve">     Savè : Passable</w:t>
        <w:br/>
        <w:br/>
        <w:t xml:space="preserve">  Q : Y a-t-il des coupures fréquentes ?</w:t>
        <w:br/>
        <w:t xml:space="preserve">     Dassa-Zoumè : Par moment</w:t>
        <w:br/>
        <w:t xml:space="preserve">     Glazoué : oui, trop même</w:t>
        <w:br/>
        <w:t xml:space="preserve">     Savè : Oui</w:t>
        <w:br/>
        <w:br/>
        <w:t xml:space="preserve">  Q : Comment cela affecte-t-il l’usage des usagers ?</w:t>
        <w:br/>
        <w:t xml:space="preserve">     Dassa-Zoumè : Decougeant</w:t>
        <w:br/>
        <w:t xml:space="preserve">     Glazoué : oui, beaucoup</w:t>
        <w:br/>
        <w:t xml:space="preserve">     Savè : Négativement</w:t>
        <w:br/>
        <w:br/>
      </w:r>
    </w:p>
    <w:p>
      <w:pPr>
        <w:pStyle w:val="Heading3"/>
      </w:pPr>
      <w:r>
        <w:t>▶ Services et usages</w:t>
      </w:r>
    </w:p>
    <w:p/>
    <w:p>
      <w:pPr>
        <w:spacing w:before="0" w:after="0"/>
      </w:pPr>
      <w:r>
        <w:rPr>
          <w:rFonts w:ascii="Courier New" w:hAnsi="Courier New"/>
          <w:sz w:val="16"/>
        </w:rPr>
        <w:t xml:space="preserve">  Q : Quels types de services sont les plus utilisés ?</w:t>
        <w:br/>
        <w:t xml:space="preserve">     Dassa-Zoumè : E-services du gouvernement</w:t>
        <w:br/>
        <w:t xml:space="preserve">     Glazoué : internet</w:t>
        <w:br/>
        <w:t xml:space="preserve">     Savè : Connexion d'internet et services en ligne</w:t>
        <w:br/>
        <w:br/>
      </w:r>
    </w:p>
    <w:p>
      <w:pPr>
        <w:pStyle w:val="Heading3"/>
      </w:pPr>
      <w:r>
        <w:t>▶ Formation et accompagnement</w:t>
      </w:r>
    </w:p>
    <w:p/>
    <w:p>
      <w:pPr>
        <w:spacing w:before="0" w:after="0"/>
      </w:pPr>
      <w:r>
        <w:rPr>
          <w:rFonts w:ascii="Courier New" w:hAnsi="Courier New"/>
          <w:sz w:val="16"/>
        </w:rPr>
        <w:t xml:space="preserve">  Q : Proposez-vous des formations (bureautique, Internet, smartphone…) ?</w:t>
        <w:br/>
        <w:t xml:space="preserve">     Dassa-Zoumè : Oui</w:t>
        <w:br/>
        <w:t xml:space="preserve">     Glazoué : oui</w:t>
        <w:br/>
        <w:t xml:space="preserve">     Savè : Oui</w:t>
        <w:br/>
        <w:br/>
        <w:t xml:space="preserve">  Q : Les usagers manifestent-ils un besoin d’accompagnement ?</w:t>
        <w:br/>
        <w:t xml:space="preserve">     Dassa-Zoumè : Oui</w:t>
        <w:br/>
        <w:t xml:space="preserve">     Glazoué : oui</w:t>
        <w:br/>
        <w:t xml:space="preserve">     Savè : Oui</w:t>
        <w:br/>
        <w:br/>
        <w:t xml:space="preserve">  Q : Selon vous, les usagers utilisent-ils le PNC de manière autonome ?</w:t>
        <w:br/>
        <w:t xml:space="preserve">     Dassa-Zoumè : Oui</w:t>
        <w:br/>
        <w:t xml:space="preserve">     Glazoué : non</w:t>
        <w:br/>
        <w:t xml:space="preserve">     Savè : Oui</w:t>
        <w:br/>
        <w:br/>
        <w:t xml:space="preserve">  Q : Quels usages sont les plus fréquents ? (administratifs, scolaires, divertissement…)</w:t>
        <w:br/>
        <w:t xml:space="preserve">     Dassa-Zoumè : Scolaires et divertissement</w:t>
        <w:br/>
        <w:t xml:space="preserve">     Glazoué : scolaires et divertissement</w:t>
        <w:br/>
        <w:t xml:space="preserve">     Savè : Enseignant/apprenant</w:t>
        <w:br/>
        <w:br/>
        <w:t xml:space="preserve">  Q : Observez-vous une évolution de l’appropriation avec le temps ?</w:t>
        <w:br/>
        <w:t xml:space="preserve">     Dassa-Zoumè : Oui</w:t>
        <w:br/>
        <w:t xml:space="preserve">     Glazoué : oui</w:t>
        <w:br/>
        <w:t xml:space="preserve">     Savè : Oui</w:t>
        <w:br/>
        <w:br/>
      </w:r>
    </w:p>
    <w:p>
      <w:pPr>
        <w:pStyle w:val="Heading3"/>
      </w:pPr>
      <w:r>
        <w:t>▶ Financement et ressources</w:t>
      </w:r>
    </w:p>
    <w:p/>
    <w:p>
      <w:pPr>
        <w:spacing w:before="0" w:after="0"/>
      </w:pPr>
      <w:r>
        <w:rPr>
          <w:rFonts w:ascii="Courier New" w:hAnsi="Courier New"/>
          <w:sz w:val="16"/>
        </w:rPr>
        <w:t xml:space="preserve">  Q : Qui est responsable du financement du PNC ?</w:t>
        <w:br/>
        <w:t xml:space="preserve">     Dassa-Zoumè : ASIN</w:t>
        <w:br/>
        <w:t xml:space="preserve">     Glazoué : L'ASIN</w:t>
        <w:br/>
        <w:t xml:space="preserve">     Savè : JENY</w:t>
        <w:br/>
        <w:br/>
        <w:t xml:space="preserve">  Q : Avez-vous suffisamment de ressources pour assurer son fonctionnement ?</w:t>
        <w:br/>
        <w:t xml:space="preserve">     Dassa-Zoumè : Oui</w:t>
        <w:br/>
        <w:t xml:space="preserve">     Glazoué : non</w:t>
        <w:br/>
        <w:t xml:space="preserve">     Savè : Non</w:t>
        <w:br/>
        <w:br/>
      </w:r>
    </w:p>
    <w:p>
      <w:pPr>
        <w:pStyle w:val="Heading3"/>
      </w:pPr>
      <w:r>
        <w:t>▶ Obstacles et recommandations</w:t>
      </w:r>
    </w:p>
    <w:p/>
    <w:p>
      <w:pPr>
        <w:spacing w:before="0" w:after="0"/>
      </w:pPr>
      <w:r>
        <w:rPr>
          <w:rFonts w:ascii="Courier New" w:hAnsi="Courier New"/>
          <w:sz w:val="16"/>
        </w:rPr>
        <w:t xml:space="preserve">  Q : Quels sont les principaux obstacles à la bonne gestion du PNC ?</w:t>
        <w:br/>
        <w:t xml:space="preserve">     Dassa-Zoumè : Faible connexion, coupure d'électricité répétée, manque d'ordinateur</w:t>
        <w:br/>
        <w:t xml:space="preserve">     Glazoué : renouvellement des ordinateurs, avoir une bonne connexion et réfectionner la salle</w:t>
        <w:br/>
        <w:t xml:space="preserve">     Savè : ÉLECTRICITÉ ET DÉBIT FAIBLE</w:t>
        <w:br/>
        <w:br/>
        <w:t xml:space="preserve">  Q : Comment la mairie ou l’État accompagne-t-il le centre ?</w:t>
        <w:br/>
        <w:t xml:space="preserve">     Dassa-Zoumè : Mise à disposition de la salle</w:t>
        <w:br/>
        <w:t xml:space="preserve">     Glazoué : La mairie Non à part le local, Mais l'Etat oui</w:t>
        <w:br/>
        <w:t xml:space="preserve">     Savè : RAS</w:t>
        <w:br/>
        <w:br/>
        <w:t xml:space="preserve">  Q : À votre avis, que faudrait-il pour améliorer le fonctionnement du PNC ?</w:t>
        <w:br/>
        <w:t xml:space="preserve">     Dassa-Zoumè : Augmenter le débit de la connexion</w:t>
        <w:br/>
        <w:t xml:space="preserve">     Glazoué : renouvellement des ordinateurs, avoir une bonne connexion et réfectionner la salle</w:t>
        <w:br/>
        <w:t xml:space="preserve">     Savè : Revoir le débit et mettre les panneaux solaires en marche et revoir le salaire des Gérant au SMIG</w:t>
        <w:br/>
        <w:br/>
        <w:t xml:space="preserve">  Q : Quelles actions pourraient encourager une meilleure appropriation ?</w:t>
        <w:br/>
        <w:t xml:space="preserve">     Dassa-Zoumè : Non renseigné</w:t>
        <w:br/>
        <w:t xml:space="preserve">     Glazoué : le financement</w:t>
        <w:br/>
        <w:t xml:space="preserve">     Savè : ENGAGEMENT</w:t>
        <w:br/>
      </w:r>
    </w:p>
    <w:p>
      <w:pPr>
        <w:spacing w:before="0" w:after="0"/>
      </w:pPr>
      <w:r>
        <w:rPr>
          <w:rFonts w:ascii="Courier New" w:hAnsi="Courier New"/>
          <w:sz w:val="16"/>
        </w:rPr>
        <w:t>ANALYSE COMPARÉE DES TROIS GÉRANTS</w:t>
      </w:r>
    </w:p>
    <w:p>
      <w:pPr>
        <w:spacing w:before="0" w:after="0"/>
      </w:pPr>
      <w:r>
        <w:rPr>
          <w:rFonts w:ascii="Courier New" w:hAnsi="Courier New"/>
          <w:sz w:val="16"/>
        </w:rPr>
        <w:br/>
        <w:t>[Dassa-Zoumè]</w:t>
        <w:br/>
        <w:t>Le gérant de Dassa-Zoumè occupe son poste depuis 7 ans, témoignant d'une longue expérience. Le PNC fonctionne du lundi au samedi de 8h à 22h et accueille un public diversifié (élèves, étudiants, artisans, fonctionnaires). La connexion est qualifiée de lente et le matériel, bien qu'en bon état, est insuffisant en nombre. Les services les plus utilisés sont les e-services gouvernementaux et l'enseignement scolaire. Des formations sont dispensées et les usagers manifestent un besoin d'accompagnement, tout en ayant atteint un niveau d'autonomie partielle. L'ASIN est l'entité responsable du financement, mais les ressources restent suffisantes selon le gérant. Le principal obstacle demeure la faible connexion et les coupures d'électricité répétées. La mairie apporte un soutien limité (mise à disposition de la salle). La recommandation principale est d'augmenter le débit de connexion.</w:t>
        <w:br/>
        <w:br/>
        <w:t>[Glazoué]</w:t>
        <w:br/>
        <w:t>Le gérant de Glazoué est en poste depuis 3 ans. Il est titulaire d'une licence en Géographie Humaine et Économique et assure également la maintenance du matériel. Le PNC est ouvert du lundi au samedi de 8h à 20h et le dimanche de 10h à 17h. Le centre accueille une fréquentation d'au moins 20 visiteurs par jour. Si les ordinateurs sont en bon état, l'imprimante et le réseau sont jugés passables. La connexion, anciennement bonne, est désormais passable, avec des coupures fréquentes affectant fortement les usagers. Les usages dominants sont scolaires et de divertissement. Les usagers sont formés mais n'ont pas encore atteint l'autonomie. L'ASIN assure le financement, mais les ressources sont insuffisantes. Les besoins prioritaires sont le renouvellement des ordinateurs, l'amélioration de la connexion et la réfection de la salle. La mairie contribue uniquement à travers la mise à disposition du local.</w:t>
        <w:br/>
        <w:br/>
        <w:t>[Savè]</w:t>
        <w:br/>
        <w:t>Le gérant de Savè est le plus expérimenté avec 9 ans de service. Le centre est ouvert de 8h à 19h et reçoit environ 45 visiteurs par jour, soit la fréquentation la plus élevée des trois communes. Malgré un matériel en bon état général, les équipements sont insuffisants en nombre. La connexion est passable, souffrant d'un faible débit et de panneaux solaires en panne, ce qui perturbe le fonctionnement lors des délestages. Les usages se concentrent sur la connexion Internet et les services en ligne, avec un public enseignant et apprenant. Des formations sont proposées, les usagers manifestent un besoin d'accompagnement, mais une autonomie partielle est observée. L'entité JENY est citée comme responsable du financement, mais les ressources sont insuffisantes. L'appui de la mairie est inexistant. Les priorités sont la remise en état des panneaux solaires, l'amélioration du débit et la revalorisation du salaire des gérants.</w:t>
        <w:br/>
        <w:br/>
        <w:t>------------------------------------------------------------------------------------------</w:t>
      </w:r>
    </w:p>
    <w:p>
      <w:pPr>
        <w:pStyle w:val="Heading3"/>
      </w:pPr>
      <w:r>
        <w:t>Points de convergence entre les trois gérants :</w:t>
      </w:r>
    </w:p>
    <w:p>
      <w:pPr>
        <w:spacing w:before="0" w:after="0"/>
      </w:pPr>
      <w:r>
        <w:rPr>
          <w:rFonts w:ascii="Courier New" w:hAnsi="Courier New"/>
          <w:sz w:val="16"/>
        </w:rPr>
        <w:t xml:space="preserve">  • Tous signalent une connexion insuffisante ou dégradée.</w:t>
        <w:br/>
        <w:t xml:space="preserve">  • Tous indiquent que le nombre d'équipements est insuffisant.</w:t>
        <w:br/>
        <w:t xml:space="preserve">  • Les usages dominants sont scolaires et liés aux démarches administratives.</w:t>
        <w:br/>
        <w:t xml:space="preserve">  • Des formations sont dispensées dans les trois centres.</w:t>
        <w:br/>
        <w:t xml:space="preserve">  • Le financement repose principalement sur des structures externes (ASIN, JENY).</w:t>
        <w:br/>
        <w:t xml:space="preserve">  • L'appui de la mairie reste très limité (local uniquement pour Dassa et Glazoué, RAS pour Savè).</w:t>
      </w:r>
    </w:p>
    <w:p>
      <w:pPr>
        <w:pStyle w:val="Heading3"/>
      </w:pPr>
      <w:r>
        <w:t>Points de divergence :</w:t>
      </w:r>
    </w:p>
    <w:p>
      <w:pPr>
        <w:spacing w:before="0" w:after="0"/>
      </w:pPr>
      <w:r>
        <w:rPr>
          <w:rFonts w:ascii="Courier New" w:hAnsi="Courier New"/>
          <w:sz w:val="16"/>
        </w:rPr>
        <w:t xml:space="preserve">  • Savè présente la fréquentation la plus élevée (45/j), contre 20/j minimum à Glazoué.</w:t>
        <w:br/>
        <w:t xml:space="preserve">  • L'autonomie des usagers est perçue comme acquise à Dassa et Savè, pas encore à Glazoué.</w:t>
        <w:br/>
        <w:t xml:space="preserve">  • La maintenance est assurée en interne par chacun des gérants.</w:t>
        <w:br/>
      </w:r>
    </w:p>
    <w:p/>
    <w:p/>
    <w:p>
      <w:pPr>
        <w:pStyle w:val="Heading2"/>
      </w:pPr>
      <w:r>
        <w:t>SECTION 8 : Impacts du PNC sur les usagers et la communauté</w:t>
      </w:r>
    </w:p>
    <w:p>
      <w:pPr>
        <w:pStyle w:val="Heading2"/>
      </w:pPr>
      <w:r>
        <w:t>SECTION 8 – IMPACTS, OBSTACLES ET SUGGESTIONS DES USAGERS ET NON-USAGERS</w:t>
      </w:r>
    </w:p>
    <w:p>
      <w:pPr>
        <w:pStyle w:val="Heading3"/>
      </w:pPr>
      <w:r>
        <w:t>8.1 Profil des non-usagers et raisons de non-utilisation</w:t>
      </w:r>
    </w:p>
    <w:p>
      <w:pPr>
        <w:spacing w:before="0" w:after="0"/>
      </w:pPr>
      <w:r>
        <w:rPr>
          <w:rFonts w:ascii="Courier New" w:hAnsi="Courier New"/>
          <w:sz w:val="16"/>
        </w:rPr>
        <w:br/>
        <w:t>Sur les 400 répondants, 198 (49.5 %) n'utilisent pas le PNC.</w:t>
        <w:br/>
        <w:t>La quasi-totalité des non-usagers (198 personnes)</w:t>
        <w:br/>
        <w:t>invoque le manque de temps comme raison principale de non-fréquentation du centre.</w:t>
        <w:br/>
        <w:t>Cette homogénéité des réponses suggère que la non-utilisation relève davantage de</w:t>
        <w:br/>
        <w:t>contraintes organisationnelles individuelles que d'une méconnaissance ou d'un rejet du PNC.</w:t>
        <w:br/>
      </w:r>
    </w:p>
    <w:p>
      <w:pPr>
        <w:pStyle w:val="Heading3"/>
      </w:pPr>
      <w:r>
        <w:t>8.2 Obstacles à l'utilisation du PNC</w:t>
      </w:r>
    </w:p>
    <w:p>
      <w:pPr>
        <w:spacing w:before="0" w:after="0"/>
      </w:pPr>
      <w:r>
        <w:rPr>
          <w:rFonts w:ascii="Courier New" w:hAnsi="Courier New"/>
          <w:sz w:val="16"/>
        </w:rPr>
        <w:br/>
        <w:t>Les usagers et non-usagers ont identifié plusieurs types d'obstacles, qui se regroupent</w:t>
        <w:br/>
        <w:t>autour de quatre grandes catégories :</w:t>
        <w:br/>
        <w:br/>
        <w:t xml:space="preserve">  1. Instabilité de la connexion et coût (obstacle le plus fréquemment mentionné) :</w:t>
        <w:br/>
        <w:t xml:space="preserve">     De nombreux répondants signalent une connexion lente, instable surtout aux heures</w:t>
        <w:br/>
        <w:t xml:space="preserve">     de pointe, ainsi qu'un coût jugé parfois prohibitif. Cet obstacle est transversal</w:t>
        <w:br/>
        <w:t xml:space="preserve">     aux trois communes et touche aussi bien les usagers réguliers que les non-usagers.</w:t>
        <w:br/>
        <w:br/>
        <w:t xml:space="preserve">  2. Problèmes d'infrastructures et d'accessibilité :</w:t>
        <w:br/>
        <w:t xml:space="preserve">     Plusieurs répondants évoquent la distance géographique par rapport au PNC,</w:t>
        <w:br/>
        <w:t xml:space="preserve">     le manque d'infrastructures adaptées et la localisation du centre. Ces difficultés</w:t>
        <w:br/>
        <w:t xml:space="preserve">     sont particulièrement saillantes dans les zones périphériques.</w:t>
        <w:br/>
        <w:br/>
        <w:t xml:space="preserve">  3. Coupures d'électricité :</w:t>
        <w:br/>
        <w:t xml:space="preserve">     Les délestages sont cités comme un frein majeur à l'utilisation du PNC,</w:t>
        <w:br/>
        <w:t xml:space="preserve">     notamment à Savè où les panneaux solaires sont en panne. Les coupures</w:t>
        <w:br/>
        <w:t xml:space="preserve">     perturbent la continuité des services et découragent les usagers.</w:t>
        <w:br/>
        <w:br/>
        <w:t xml:space="preserve">  4. Insuffisance du matériel informatique :</w:t>
        <w:br/>
        <w:t xml:space="preserve">     Le nombre limité de postes de travail, les équipements obsolètes et</w:t>
        <w:br/>
        <w:t xml:space="preserve">     l'absence de confort dans les locaux sont signalés comme obstacles complémentaires.</w:t>
        <w:br/>
        <w:t xml:space="preserve">     Ces facteurs matériels limitent l'accès simultané et découragent les visites.</w:t>
        <w:br/>
        <w:br/>
        <w:t xml:space="preserve">  Note : Une minorité de répondants indique n'avoir aucun obstacle ("Aucun", "RAS"),</w:t>
        <w:br/>
        <w:t xml:space="preserve">  reflétant une satisfaction de base chez les usagers les plus assidus.</w:t>
        <w:br/>
      </w:r>
    </w:p>
    <w:p/>
    <w:p>
      <w:pPr>
        <w:pStyle w:val="Heading3"/>
      </w:pPr>
      <w:r>
        <w:t>8.3 Suggestions d'amélioration du PNC formulées par les usagers</w:t>
      </w:r>
    </w:p>
    <w:p>
      <w:pPr>
        <w:spacing w:before="0" w:after="0"/>
      </w:pPr>
      <w:r>
        <w:rPr>
          <w:rFonts w:ascii="Courier New" w:hAnsi="Courier New"/>
          <w:sz w:val="16"/>
        </w:rPr>
        <w:br/>
        <w:t>Les suggestions recueillies auprès des répondants convergent vers cinq axes principaux :</w:t>
        <w:br/>
        <w:br/>
        <w:t xml:space="preserve">  1. Amélioration de la connexion Internet et des équipements (priorité absolue) :</w:t>
        <w:br/>
        <w:t xml:space="preserve">     L'amélioration du débit de connexion est la suggestion la plus répandue,</w:t>
        <w:br/>
        <w:t xml:space="preserve">     avec des appels au renouvellement et à l'augmentation des postes de travail,</w:t>
        <w:br/>
        <w:t xml:space="preserve">     au remplacement des ordinateurs obsolètes et à l'installation de la fibre optique.</w:t>
        <w:br/>
        <w:br/>
        <w:t xml:space="preserve">  2. Énergie solaire et continuité de service :</w:t>
        <w:br/>
        <w:t xml:space="preserve">     L'installation ou la remise en état de panneaux solaires est fréquemment</w:t>
        <w:br/>
        <w:t xml:space="preserve">     recommandée pour pallier les délestages et garantir une continuité de service,</w:t>
        <w:br/>
        <w:t xml:space="preserve">     notamment à Savè où la panne des panneaux est critique.</w:t>
        <w:br/>
        <w:br/>
        <w:t xml:space="preserve">  3. Formation, sensibilisation et alphabétisation numérique :</w:t>
        <w:br/>
        <w:t xml:space="preserve">     Les répondants souhaitent des campagnes de sensibilisation plus larges,</w:t>
        <w:br/>
        <w:t xml:space="preserve">     une alphabétisation numérique pour les populations non initiées, ainsi que</w:t>
        <w:br/>
        <w:t xml:space="preserve">     des actions de formation des agents et gérants. L'intégration du PNC</w:t>
        <w:br/>
        <w:t xml:space="preserve">     dans les établissements scolaires est également suggérée.</w:t>
        <w:br/>
        <w:br/>
        <w:t xml:space="preserve">  4. Renforcement de l'accompagnement humain :</w:t>
        <w:br/>
        <w:t xml:space="preserve">     Plusieurs usagers insistent sur la nécessité d'un accompagnement personnalisé</w:t>
        <w:br/>
        <w:t xml:space="preserve">     par un personnel compétent, soulignant que l'outil seul ne suffit pas.</w:t>
        <w:br/>
        <w:t xml:space="preserve">     Ils suggèrent également d'améliorer l'accueil et l'écoute des usagers.</w:t>
        <w:br/>
        <w:br/>
        <w:t xml:space="preserve">  5. Développement des partenariats et du financement :</w:t>
        <w:br/>
        <w:t xml:space="preserve">     Des propositions de création d'incubateurs locaux, de renforcement des</w:t>
        <w:br/>
        <w:t xml:space="preserve">     partenariats avec les collectivités et les entreprises, ainsi qu'un accès</w:t>
        <w:br/>
        <w:t xml:space="preserve">     gratuit ou à tarifs réduits sont exprimés comme des leviers d'appropriation.</w:t>
        <w:br/>
        <w:br/>
        <w:t xml:space="preserve">  Ces suggestions s'articulent directement avec les obstacles identifiés et</w:t>
        <w:br/>
        <w:t xml:space="preserve">  constituent un cadre de recommandations opérationnelles pour l'amélioration</w:t>
        <w:br/>
        <w:t xml:space="preserve">  de l'appropriation des PNC dans les communes des Collines.</w:t>
        <w:br/>
      </w:r>
    </w:p>
    <w:p/>
    <w:p/>
    <w:p>
      <w:pPr>
        <w:pStyle w:val="Heading2"/>
      </w:pPr>
      <w:r>
        <w:t>SECTION 9 : Recommandations des usagers et des acteurs</w:t>
      </w:r>
    </w:p>
    <w:p>
      <w:pPr>
        <w:pStyle w:val="Heading3"/>
      </w:pPr>
      <w:r>
        <w:t>Tableau 29 – Suggestions d'amélioration du PNC (usagers)</w:t>
      </w:r>
    </w:p>
    <w:p>
      <w:pPr>
        <w:spacing w:before="0" w:after="0"/>
      </w:pPr>
      <w:r>
        <w:rPr>
          <w:rFonts w:ascii="Courier New" w:hAnsi="Courier New"/>
          <w:sz w:val="16"/>
        </w:rPr>
        <w:t>suggestions</w:t>
        <w:br/>
        <w:t>Améliorer internet et formation                                                                                                                                                                                                                                                                                                                                                                                                                                                                                                                 174</w:t>
        <w:br/>
        <w:t>Renforcer la connectivité et former les agents                                                                                                                                                                                                                                                                                                                                                                                                                                                                                                    9</w:t>
        <w:br/>
        <w:t>Installer des panneaux solaires                                                                                                                                                                                                                                                                                                                                                                                                                                                                                                                   9</w:t>
        <w:br/>
        <w:t>Campagnes de sensibilisation                                                                                                                                                                                                                                                                                                                                                                                                                                                                                                                      9</w:t>
        <w:br/>
        <w:t>Alphabétisation numérique                                                                                                                                                                                                                                                                                                                                                                                                                                                                                                                         9</w:t>
        <w:br/>
        <w:t>Intégrer le PNC dans les écoles                                                                                                                                                                                                                                                                                                                                                                                                                                                                                                                   9</w:t>
        <w:br/>
        <w:t>Recrutement et formation                                                                                                                                                                                                                                                                                                                                                                                                                                                                                                                          9</w:t>
        <w:br/>
        <w:t>Créer des incubateurs locaux                                                                                                                                                                                                                                                                                                                                                                                                                                                                                                                      9</w:t>
        <w:br/>
        <w:t>Renforcer les partenariats                                                                                                                                                                                                                                                                                                                                                                                                                                                                                                                        9</w:t>
        <w:br/>
        <w:t>Augmentation des postes et un bonne qualité de connexion                                                                                                                                                                                                                                                                                                                                                                                                                                                                                          4</w:t>
        <w:br/>
        <w:t>Faire fonctionner les brasseurs, améliorer le débit de connexion sur dans la journée                                                                                                                                                                                                                                                                                                                                                                                                                                                              4</w:t>
        <w:br/>
        <w:t>completer les ordinateur et revoir la connexion                                                                                                                                                                                                                                                                                                                                                                                                                                                                                                   4</w:t>
        <w:br/>
        <w:t>Équipements suffisants                                                                                                                                                                                                                                                                                                                                                                                                                                                                                                                            4</w:t>
        <w:br/>
        <w:t>SURVEILLEZ LES ELEVESQUI VIENNENT SE CONNECTER POUR QU'ILS PUISSENT VRAIMENT PROFITER.                                                                                                                                                                                                                                                                                                                                                                                                                                                            4</w:t>
        <w:br/>
        <w:t>Il faut améliorer le dédit de la connexion                                                                                                                                                                                                                                                                                                                                                                                                                                                                                                        4</w:t>
        <w:br/>
        <w:t>il faut améliorer la connexion\n                                                                                                                                                                                                                                                                                                                                                                                                                                                                                                                  4</w:t>
        <w:br/>
        <w:t>Renforcé la qualité du débit internet                                                                                                                                                                                                                                                                                                                                                                                                                                                                                                             4</w:t>
        <w:br/>
        <w:t>Revoir le debit                                                                                                                                                                                                                                                                                                                                                                                                                                                                                                                                   4</w:t>
        <w:br/>
        <w:t>Revoir la débit de la connexion                                                                                                                                                                                                                                                                                                                                                                                                                                                                                                                   4</w:t>
        <w:br/>
        <w:t>Fait des publications                                                                                                                                                                                                                                                                                                                                                                                                                                                                                                                             4</w:t>
        <w:br/>
        <w:t>Pas de quoi..\nLe propriétaire doit revoir les choses                                                                                                                                                                                                                                                                                                                                                                                                                                                                                             4</w:t>
        <w:br/>
        <w:t>Plus à l'écoute des clients !                                                                                                                                                                                                                                                                                                                                                                                                                                                                                                                     4</w:t>
        <w:br/>
        <w:t>Augmentation du nombre d'ordinateur Hp core i5, Climatisation                                                                                                                                                                                                                                                                                                                                                                                                                                                                                     4</w:t>
        <w:br/>
        <w:t>Renouvellement des postes de travail ; amélioration de la qualité de connexion.                                                                                                                                                                                                                                                                                                                                                                                                                                                                   4</w:t>
        <w:br/>
        <w:t>Installation de la panneau solaire                                                                                                                                                                                                                                                                                                                                                                                                                                                                                                                4</w:t>
        <w:br/>
        <w:t>Plus de poste et une connexion diable                                                                                                                                                                                                                                                                                                                                                                                                                                                                                                             4</w:t>
        <w:br/>
        <w:t>resoudre les obstacles                                                                                                                                                                                                                                                                                                                                                                                                                                                                                                                            2</w:t>
        <w:br/>
        <w:t>Améliorer le débit de connection, doter les gérants des materiels performant et de qualité                                                                                                                                                                                                                                                                                                                                                                                                                                                        2</w:t>
        <w:br/>
        <w:t>Doté le centre d'un panneau solaire                                                                                                                                                                                                                                                                                                                                                                                                                                                                                                               2</w:t>
        <w:br/>
        <w:t>Apport et amélioration du coût et de la qualité de l'Internet                                                                                                                                                                                                                                                                                                                                                                                                                                                                                     2</w:t>
        <w:br/>
        <w:t>Bien équipé l'endroit                                                                                                                                                                                                                                                                                                                                                                                                                                                                                                                             2</w:t>
        <w:br/>
        <w:t>Augmentation des ordinateurs, diminuez le tarif                                                                                                                                                                                                                                                                                                                                                                                                                                                                                                   2</w:t>
        <w:br/>
        <w:t>RAS                                                                                                                                                                                                                                                                                                                                                                                                                                                                                                                                               2</w:t>
        <w:br/>
        <w:t>Faire des formations                                                                                                                                                                                                                                                                                                                                                                                                                                                                                                                              2</w:t>
        <w:br/>
        <w:t>Amélioré la connexion avec une haute connexion\n                                                                                                                                                                                                                                                                                                                                                                                                                                                                                                  2</w:t>
        <w:br/>
        <w:t>Amélioré la connexion                                                                                                                                                                                                                                                                                                                                                                                                                                                                                                                             2</w:t>
        <w:br/>
        <w:t>Réparer les obstacles                                                                                                                                                                                                                                                                                                                                                                                                                                                                                                                             2</w:t>
        <w:br/>
        <w:t>Équiper les points PNC des outils plus performants                                                                                                                                                                                                                                                                                                                                                                                                                                                                                                2</w:t>
        <w:br/>
        <w:t>Amélioration de la connexion                                                                                                                                                                                                                                                                                                                                                                                                                                                                                                                      2</w:t>
        <w:br/>
        <w:t>Améliorer la connexion                                                                                                                                                                                                                                                                                                                                                                                                                                                                                                                            2</w:t>
        <w:br/>
        <w:t>Moi je pense qu'il faut un bon fonctionnement surtout en cas de coupure d'électricité.                                                                                                                                                                                                                                                                                                                                                                                                                                                            2</w:t>
        <w:br/>
        <w:t>Aucune proposition                                                                                                                                                                                                                                                                                                                                                                                                                                                                                                                                2</w:t>
        <w:br/>
        <w:t>La communication du le pNC                                                                                                                                                                                                                                                                                                                                                                                                                                                                                                                        2</w:t>
        <w:br/>
        <w:t>Aucun                                                                                                                                                                                                                                                                                                                                                                                                                                                                                                                                             2</w:t>
        <w:br/>
        <w:t>Aucun                                                                                                                                                                                                                                                                                                                                                                                                                                                                                                                                             2</w:t>
        <w:br/>
        <w:t>Augmenter le débit de la connexion, créér au moins un PNC par arrondissement et bien former le personnel                                                                                                                                                                                                                                                                                                                                                                                                                                          2</w:t>
        <w:br/>
        <w:t>Augmentez le nombre de portes et le confort                                                                                                                                                                                                                                                                                                                                                                                                                                                                                                       2</w:t>
        <w:br/>
        <w:t>rien                                                                                                                                                                                                                                                                                                                                                                                                                                                                                                                                              2</w:t>
        <w:br/>
        <w:t>Ras                                                                                                                                                                                                                                                                                                                                                                                                                                                                                                                                               2</w:t>
        <w:br/>
        <w:t>Ajouter les équipements informatiques, agrandir la salle et étendre le réseau internet un peu plus loin.                                                                                                                                                                                                                                                                                                                                                                                                                                          2</w:t>
        <w:br/>
        <w:t>une bonne connexion et des ordinateur                                                                                                                                                                                                                                                                                                                                                                                                                                                                                                             2</w:t>
        <w:br/>
        <w:t>résoudre les obstacles                                                                                                                                                                                                                                                                                                                                                                                                                                                                                                                            2</w:t>
        <w:br/>
        <w:t>Je propose que la PNC augmente le nombre d'ordinateur et surtout améliorer la qualité du wifi                                                                                                                                                                                                                                                                                                                                                                                                                                                     1</w:t>
        <w:br/>
        <w:t>1-Améliorez la qualité de la connexion Internet au PNC\n2-Augmentez le nombre d’ordinateurs du PNC pour éviter la mise en attente de certains clients                                                                                                                                                                                                                                                                                                                                                                                             1</w:t>
        <w:br/>
        <w:t>Accès gratuit                                                                                                                                                                                                                                                                                                                                                                                                                                                                                                                                     1</w:t>
        <w:br/>
        <w:t>Renforcer la capacité du centre en ordinateur et en personnel d’assistance                                                                                                                                                                                                                                                                                                                                                                                                                                                                        1</w:t>
        <w:br/>
        <w:t>Renforcer le personnel pour l'accompagnement ( l'ordinateur seul ne suffit pas, il faut un accompagnement humain)\n\nAugmenter e débit \n\nRendre plus accessible géographique les services PNC\n                                                                                                                                                                                                                                                                                                                                                 1</w:t>
        <w:br/>
        <w:t>Fibre optique                                                                                                                                                                                                                                                                                                                                                                                                                                                                                                                                     1</w:t>
        <w:br/>
        <w:t>Je n'ai pas de proposition                                                                                                                                                                                                                                                                                                                                                                                                                                                                                                                        1</w:t>
        <w:br/>
        <w:t>Mettre à disposition l'électricité à plein temps.\nAméliorez la qualité de la connexion.\nFaire plus de publicité.\nAccompagner le PNC d'ordinateurs de dernière génération. \n                                                                                                                                                                                                                                                                                                                                                                   1</w:t>
        <w:br/>
        <w:t>Plus d'amélioration et de nouveaux piste                                                                                                                                                                                                                                                                                                                                                                                                                                                                                                          1</w:t>
        <w:br/>
        <w:t>plus d'infos                                                                                                                                                                                                                                                                                                                                                                                                                                                                                                                                      1</w:t>
        <w:br/>
        <w:t>Pour améliorer le fonctionnement des points numériques communautaires,il faut agir à la fois sur les équipements,les compétences et la gestion, comme par exemple renforcer les infrastructures, former et accompagner les utilisateurs, renforcer les capacités personnel, améliorer la gestion et l'organisation,rendre plus accessible les services et surtout renforcer la sécurité numérique.le Tout ne suffit pas d'installer un point numérique,il faut le rendre utile accessible, bien géré et adapté aux besoins de la population.      1</w:t>
        <w:br/>
        <w:t>Rien                                                                                                                                                                                                                                                                                                                                                                                                                                                                                                                                              1</w:t>
        <w:br/>
        <w:t>Sensibilisation et mobilisation                                                                                                                                                                                                                                                                                                                                                                                                                                                                                                                   1</w:t>
        <w:br/>
        <w:t>Une meilleure vulgarisation des services proposés                                                                                                                                                                                                                                                                                                                                                                                                                                                                                                 1</w:t>
        <w:br/>
        <w:t>Néant                                                                                                                                                                                                                                                                                                                                                                                                                                                                                                                                             1</w:t>
        <w:br/>
        <w:t>Rendre presque libre le PNC                                                                                                                                                                                                                                                                                                                                                                                                                                                                                                                       1</w:t>
        <w:br/>
        <w:t>Augmentez le nombre de postes.                                                                                                                                                                                                                                                                                                                                                                                                                                                                                                                    1</w:t>
        <w:br/>
        <w:t>Compléter les ordinateurs et veiller à l'amélioration de la connexion quand les clients se plaignent                                                                                                                                                                                                                                                                                                                                                                                                                                              1</w:t>
        <w:br/>
        <w:t>améliorer le débit de la connexion et changer les vieux ordinateurs                                                                                                                                                                                                                                                                                                                                                                                                                                                                               1</w:t>
        <w:br/>
        <w:t>Il faut améliorer la connexion                                                                                                                                                                                                                                                                                                                                                                                                                                                                                                                    1</w:t>
        <w:br/>
        <w:br/>
        <w:t>&lt;Figure size 1210x550 with 1 Axes&gt;</w:t>
      </w:r>
    </w:p>
    <w:p>
      <w:pPr>
        <w:jc w:val="center"/>
      </w:pPr>
      <w:r>
        <w:drawing>
          <wp:inline xmlns:a="http://schemas.openxmlformats.org/drawingml/2006/main" xmlns:pic="http://schemas.openxmlformats.org/drawingml/2006/picture">
            <wp:extent cx="5303520" cy="2381714"/>
            <wp:docPr id="16" name="Picture 16"/>
            <wp:cNvGraphicFramePr>
              <a:graphicFrameLocks noChangeAspect="1"/>
            </wp:cNvGraphicFramePr>
            <a:graphic>
              <a:graphicData uri="http://schemas.openxmlformats.org/drawingml/2006/picture">
                <pic:pic>
                  <pic:nvPicPr>
                    <pic:cNvPr id="0" name="nbfig_16.png"/>
                    <pic:cNvPicPr/>
                  </pic:nvPicPr>
                  <pic:blipFill>
                    <a:blip r:embed="rId24"/>
                    <a:stretch>
                      <a:fillRect/>
                    </a:stretch>
                  </pic:blipFill>
                  <pic:spPr>
                    <a:xfrm>
                      <a:off x="0" y="0"/>
                      <a:ext cx="5303520" cy="2381714"/>
                    </a:xfrm>
                    <a:prstGeom prst="rect"/>
                  </pic:spPr>
                </pic:pic>
              </a:graphicData>
            </a:graphic>
          </wp:inline>
        </w:drawing>
      </w:r>
    </w:p>
    <w:p>
      <w:pPr>
        <w:jc w:val="center"/>
      </w:pPr>
      <w:r>
        <w:rPr>
          <w:rFonts w:ascii="Calibri" w:hAnsi="Calibri"/>
          <w:i/>
          <w:sz w:val="20"/>
        </w:rPr>
        <w:t>Figure 16 – Profil comparatif des trois communes (radar)</w:t>
      </w:r>
    </w:p>
    <w:p/>
    <w:p/>
    <w:p/>
    <w:p>
      <w:pPr>
        <w:pStyle w:val="Heading2"/>
      </w:pPr>
      <w:r>
        <w:t>SECTION 10 : Vérification de la validité des hypothèses</w:t>
      </w:r>
    </w:p>
    <w:p>
      <w:pPr>
        <w:pStyle w:val="Heading3"/>
      </w:pPr>
      <w:r>
        <w:t>Rappel des hypothèses</w:t>
      </w:r>
    </w:p>
    <w:tbl>
      <w:tblPr>
        <w:tblStyle w:val="TableGrid"/>
        <w:tblW w:type="auto" w:w="0"/>
        <w:tblLook w:firstColumn="1" w:firstRow="1" w:lastColumn="0" w:lastRow="0" w:noHBand="0" w:noVBand="1" w:val="04A0"/>
      </w:tblPr>
      <w:tblGrid>
        <w:gridCol w:w="4536"/>
        <w:gridCol w:w="4536"/>
      </w:tblGrid>
      <w:tr>
        <w:tc>
          <w:tcPr>
            <w:tcW w:type="dxa" w:w="4536"/>
          </w:tcPr>
          <w:p>
            <w:r>
              <w:rPr>
                <w:b/>
              </w:rPr>
              <w:t>#</w:t>
            </w:r>
          </w:p>
        </w:tc>
        <w:tc>
          <w:tcPr>
            <w:tcW w:type="dxa" w:w="4536"/>
          </w:tcPr>
          <w:p>
            <w:r>
              <w:rPr>
                <w:b/>
              </w:rPr>
              <w:t>Hypothèse</w:t>
            </w:r>
          </w:p>
        </w:tc>
      </w:tr>
      <w:tr>
        <w:tc>
          <w:tcPr>
            <w:tcW w:type="dxa" w:w="4536"/>
          </w:tcPr>
          <w:p>
            <w:r>
              <w:t>H1</w:t>
            </w:r>
          </w:p>
        </w:tc>
        <w:tc>
          <w:tcPr>
            <w:tcW w:type="dxa" w:w="4536"/>
          </w:tcPr>
          <w:p>
            <w:r>
              <w:t>Les niveaux d'accès, d'usage et d'appropriation des PNC sont **faibles**</w:t>
            </w:r>
          </w:p>
        </w:tc>
      </w:tr>
      <w:tr>
        <w:tc>
          <w:tcPr>
            <w:tcW w:type="dxa" w:w="4536"/>
          </w:tcPr>
          <w:p>
            <w:r>
              <w:t>H2</w:t>
            </w:r>
          </w:p>
        </w:tc>
        <w:tc>
          <w:tcPr>
            <w:tcW w:type="dxa" w:w="4536"/>
          </w:tcPr>
          <w:p>
            <w:r>
              <w:t>Certains facteurs (personnel qualifié, compétences numériques, conditions économiques, gestion institutionnelle) influencent l'appropriation des PNC</w:t>
            </w:r>
          </w:p>
        </w:tc>
      </w:tr>
      <w:tr>
        <w:tc>
          <w:tcPr>
            <w:tcW w:type="dxa" w:w="4536"/>
          </w:tcPr>
          <w:p>
            <w:r>
              <w:t>H3</w:t>
            </w:r>
          </w:p>
        </w:tc>
        <w:tc>
          <w:tcPr>
            <w:tcW w:type="dxa" w:w="4536"/>
          </w:tcPr>
          <w:p>
            <w:r>
              <w:t>Les différences entre les trois communes résultent de l'effet combiné des **facteurs locaux**</w:t>
            </w:r>
          </w:p>
        </w:tc>
      </w:tr>
    </w:tbl>
    <w:p/>
    <w:p>
      <w:pPr>
        <w:pStyle w:val="Heading2"/>
      </w:pPr>
      <w:r>
        <w:t>VÉRIFICATION H1 : Niveaux d'accès, d'usage et d'appropriation</w:t>
      </w:r>
    </w:p>
    <w:p>
      <w:pPr>
        <w:spacing w:before="0" w:after="0"/>
      </w:pPr>
      <w:r>
        <w:rPr>
          <w:rFonts w:ascii="Courier New" w:hAnsi="Courier New"/>
          <w:sz w:val="16"/>
        </w:rPr>
        <w:br/>
        <w:t xml:space="preserve">  Utilisation du PNC     : 202/400 (50.5%)</w:t>
        <w:br/>
        <w:t xml:space="preserve">  Formation au PNC       : 192/400 (48.0%)</w:t>
        <w:br/>
        <w:t xml:space="preserve">  Satisfaction du PNC    : 208/400 (52.0%)</w:t>
        <w:br/>
        <w:t xml:space="preserve">  Qualité connexion moy. : 2.92/5</w:t>
        <w:br/>
        <w:t xml:space="preserve">  Niveau TIC moyen       : 3.02/5</w:t>
        <w:br/>
        <w:br/>
        <w:t>Synthèse par commune :</w:t>
        <w:br/>
        <w:t xml:space="preserve">             % Usagers  % Formés  % Satisfaits  Qualité conn. (moy)  Niveau TIC (moy)</w:t>
        <w:br/>
        <w:t xml:space="preserve">commune                                                                              </w:t>
        <w:br/>
        <w:t>Dassa-Zoume      50.89     48.21         49.11                 2.69              3.04</w:t>
        <w:br/>
        <w:t>Glazoue          50.32     49.03         54.84                 2.90              3.13</w:t>
        <w:br/>
        <w:t>Save             50.38     46.62         51.13                 3.15              2.89</w:t>
        <w:br/>
      </w:r>
    </w:p>
    <w:p/>
    <w:p>
      <w:pPr>
        <w:pStyle w:val="Heading2"/>
      </w:pPr>
      <w:r>
        <w:t>VÉRIFICATION H2 : Facteurs influençant l'appropriation</w:t>
      </w:r>
    </w:p>
    <w:p>
      <w:pPr>
        <w:spacing w:before="0" w:after="0"/>
      </w:pPr>
      <w:r>
        <w:rPr>
          <w:rFonts w:ascii="Courier New" w:hAnsi="Courier New"/>
          <w:sz w:val="16"/>
        </w:rPr>
        <w:br/>
        <w:t>Associations significatives (p &lt; 0,05) identifiées par les tests Chi-deux :</w:t>
        <w:br/>
        <w:br/>
        <w:t xml:space="preserve"> Facteur indépendant  Variable dépendante  V de Cramér Force Sig.</w:t>
        <w:br/>
        <w:t xml:space="preserve">     Niveau TIC (D3) Appropriation du PNC        0.273 Moyen  ***</w:t>
        <w:br/>
        <w:t>Niveau d'études (A5) Appropriation du PNC        0.190 Moyen  ***</w:t>
        <w:br/>
        <w:t xml:space="preserve">     Profession (A6)   Utilisation du PNC        0.170 Moyen    *</w:t>
        <w:br/>
      </w:r>
    </w:p>
    <w:p/>
    <w:p>
      <w:pPr>
        <w:pStyle w:val="Heading2"/>
      </w:pPr>
      <w:r>
        <w:t>VÉRIFICATION H3 : Différences entre les trois communes</w:t>
      </w:r>
    </w:p>
    <w:p>
      <w:pPr>
        <w:pStyle w:val="Heading3"/>
      </w:pPr>
      <w:r>
        <w:t>Tableau 30 – Tests Chi-deux : Commune × indicateurs clés</w:t>
      </w:r>
    </w:p>
    <w:p>
      <w:pPr>
        <w:spacing w:before="0" w:after="0"/>
      </w:pPr>
      <w:r>
        <w:rPr>
          <w:rFonts w:ascii="Courier New" w:hAnsi="Courier New"/>
          <w:sz w:val="16"/>
        </w:rPr>
        <w:t xml:space="preserve">    Variable dépendante    χ²  ddl  p-value Sig.  V de Cramér  Force</w:t>
        <w:br/>
        <w:t xml:space="preserve">     Utilisation du PNC 0.010    2   0.9952   ns        0.005 Faible</w:t>
        <w:br/>
        <w:t>Fréquence d'utilisation 7.991    6   0.2387   ns        0.100 Faible</w:t>
        <w:br/>
        <w:t xml:space="preserve">        Formation reçue 0.170    2   0.9184   ns        0.021 Faible</w:t>
        <w:br/>
        <w:t xml:space="preserve">           Satisfaction 0.916    2   0.6324   ns        0.048 Faible</w:t>
        <w:br/>
        <w:t xml:space="preserve">  Aide démarches admin. 0.663    2   0.7179   ns        0.041 Faible</w:t>
        <w:br/>
        <w:t xml:space="preserve">  Améliore opportunités 0.487    2   0.7838   ns        0.035 Faible</w:t>
        <w:br/>
        <w:t xml:space="preserve">         Présence agent 1.329    2   0.5144   ns        0.058 Faible</w:t>
        <w:br/>
        <w:t xml:space="preserve">      Tarifs abordables 0.108    2   0.9474   ns        0.016 Faible</w:t>
        <w:br/>
      </w:r>
    </w:p>
    <w:p/>
    <w:p>
      <w:pPr>
        <w:spacing w:before="0" w:after="0"/>
      </w:pPr>
      <w:r>
        <w:rPr>
          <w:rFonts w:ascii="Courier New" w:hAnsi="Courier New"/>
          <w:sz w:val="16"/>
        </w:rPr>
        <w:t>&lt;Figure size 770x770 with 1 Axes&gt;</w:t>
      </w:r>
    </w:p>
    <w:p>
      <w:pPr>
        <w:jc w:val="center"/>
      </w:pPr>
      <w:r>
        <w:drawing>
          <wp:inline xmlns:a="http://schemas.openxmlformats.org/drawingml/2006/main" xmlns:pic="http://schemas.openxmlformats.org/drawingml/2006/picture">
            <wp:extent cx="5303520" cy="4571029"/>
            <wp:docPr id="17" name="Picture 17"/>
            <wp:cNvGraphicFramePr>
              <a:graphicFrameLocks noChangeAspect="1"/>
            </wp:cNvGraphicFramePr>
            <a:graphic>
              <a:graphicData uri="http://schemas.openxmlformats.org/drawingml/2006/picture">
                <pic:pic>
                  <pic:nvPicPr>
                    <pic:cNvPr id="0" name="nbfig_17.png"/>
                    <pic:cNvPicPr/>
                  </pic:nvPicPr>
                  <pic:blipFill>
                    <a:blip r:embed="rId25"/>
                    <a:stretch>
                      <a:fillRect/>
                    </a:stretch>
                  </pic:blipFill>
                  <pic:spPr>
                    <a:xfrm>
                      <a:off x="0" y="0"/>
                      <a:ext cx="5303520" cy="4571029"/>
                    </a:xfrm>
                    <a:prstGeom prst="rect"/>
                  </pic:spPr>
                </pic:pic>
              </a:graphicData>
            </a:graphic>
          </wp:inline>
        </w:drawing>
      </w:r>
    </w:p>
    <w:p>
      <w:pPr>
        <w:jc w:val="center"/>
      </w:pPr>
      <w:r>
        <w:rPr>
          <w:rFonts w:ascii="Calibri" w:hAnsi="Calibri"/>
          <w:i/>
          <w:sz w:val="20"/>
        </w:rPr>
        <w:t>Figure 17</w:t>
      </w:r>
    </w:p>
    <w:p/>
    <w:p/>
    <w:p>
      <w:pPr>
        <w:spacing w:before="0" w:after="0"/>
      </w:pPr>
      <w:r>
        <w:rPr>
          <w:rFonts w:ascii="Courier New" w:hAnsi="Courier New"/>
          <w:sz w:val="16"/>
        </w:rPr>
        <w:t>SYNTHÈSE – VÉRIFICATION DES HYPOTHÈSES</w:t>
      </w:r>
    </w:p>
    <w:p>
      <w:pPr>
        <w:spacing w:before="0" w:after="0"/>
      </w:pPr>
      <w:r>
        <w:rPr>
          <w:rFonts w:ascii="Courier New" w:hAnsi="Courier New"/>
          <w:sz w:val="16"/>
        </w:rPr>
        <w:br/>
        <w:t>H1 – Niveaux d'appropriation faibles :</w:t>
        <w:br/>
        <w:t xml:space="preserve">   Taux d'utilisation = 50.5%. La moitié des répondants n'utilise pas</w:t>
        <w:br/>
        <w:t xml:space="preserve">   le PNC, confirmant un niveau d'appropriation modéré à faible.</w:t>
        <w:br/>
        <w:t xml:space="preserve">   → H1 partiellement CONFIRMÉE.</w:t>
        <w:br/>
        <w:br/>
        <w:t>H2 – Facteurs d'influence :</w:t>
        <w:br/>
        <w:t xml:space="preserve">   3 associations significatives (p &lt; 0,05) identifiées entre les</w:t>
        <w:br/>
        <w:t xml:space="preserve">   facteurs supposés (compétences, personnel, économie, gestion) et</w:t>
        <w:br/>
        <w:t xml:space="preserve">   l'appropriation du PNC.</w:t>
        <w:br/>
        <w:t xml:space="preserve">   → H2 CONFIRMÉE.</w:t>
        <w:br/>
        <w:br/>
        <w:t>H3 – Différences entre communes :</w:t>
        <w:br/>
        <w:t xml:space="preserve">   0 indicateurs sur 8 présentent des différences</w:t>
        <w:br/>
        <w:t xml:space="preserve">   statistiquement significatives entre les communes.</w:t>
        <w:br/>
        <w:t xml:space="preserve">   → H3 NON CONFIRMÉE.</w:t>
        <w:br/>
        <w:br/>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