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6F5F2"/>
  <w:body>
    <w:p w:rsidR="00000000" w:rsidDel="00000000" w:rsidP="00000000" w:rsidRDefault="00000000" w:rsidRPr="00000000" w14:paraId="00000001">
      <w:pPr>
        <w:pStyle w:val="Heading1"/>
        <w:pageBreakBefore w:val="0"/>
        <w:rPr>
          <w:rFonts w:ascii="IBM Plex Sans" w:cs="IBM Plex Sans" w:eastAsia="IBM Plex Sans" w:hAnsi="IBM Plex Sans"/>
          <w:color w:val="999999"/>
          <w:sz w:val="14"/>
          <w:szCs w:val="14"/>
          <w:highlight w:val="white"/>
        </w:rPr>
      </w:pPr>
      <w:bookmarkStart w:colFirst="0" w:colLast="0" w:name="_w09riado97hl" w:id="0"/>
      <w:bookmarkEnd w:id="0"/>
      <w:r w:rsidDel="00000000" w:rsidR="00000000" w:rsidRPr="00000000">
        <w:rPr>
          <w:rFonts w:ascii="IBM Plex Sans" w:cs="IBM Plex Sans" w:eastAsia="IBM Plex Sans" w:hAnsi="IBM Plex Sans"/>
          <w:color w:val="000000"/>
          <w:sz w:val="30"/>
          <w:szCs w:val="30"/>
          <w:rtl w:val="0"/>
        </w:rPr>
        <w:t xml:space="preserve">MACHINE LEARNING CANVAS</w:t>
      </w:r>
      <w:r w:rsidDel="00000000" w:rsidR="00000000" w:rsidRPr="00000000">
        <w:rPr>
          <w:rFonts w:ascii="IBM Plex Sans" w:cs="IBM Plex Sans" w:eastAsia="IBM Plex Sans" w:hAnsi="IBM Plex Sans"/>
          <w:color w:val="000000"/>
          <w:rtl w:val="0"/>
        </w:rPr>
        <w:t xml:space="preserve"> </w:t>
      </w:r>
      <w:r w:rsidDel="00000000" w:rsidR="00000000" w:rsidRPr="00000000">
        <w:rPr>
          <w:rFonts w:ascii="IBM Plex Sans" w:cs="IBM Plex Sans" w:eastAsia="IBM Plex Sans" w:hAnsi="IBM Plex Sans"/>
          <w:rtl w:val="0"/>
        </w:rPr>
        <w:t xml:space="preserve">  </w:t>
      </w:r>
      <w:r w:rsidDel="00000000" w:rsidR="00000000" w:rsidRPr="00000000">
        <w:rPr>
          <w:rFonts w:ascii="IBM Plex Sans" w:cs="IBM Plex Sans" w:eastAsia="IBM Plex Sans" w:hAnsi="IBM Plex Sans"/>
          <w:b w:val="0"/>
          <w:bCs w:val="0"/>
          <w:color w:val="b7b7b7"/>
          <w:sz w:val="16"/>
          <w:szCs w:val="16"/>
          <w:rtl w:val="0"/>
        </w:rPr>
        <w:t xml:space="preserve">     </w:t>
      </w:r>
      <w:r w:rsidDel="00000000" w:rsidR="00000000" w:rsidRPr="00000000">
        <w:rPr>
          <w:rFonts w:ascii="IBM Plex Sans" w:cs="IBM Plex Sans" w:eastAsia="IBM Plex Sans" w:hAnsi="IBM Plex Sans"/>
          <w:rtl w:val="0"/>
        </w:rPr>
        <w:t xml:space="preserve">  </w:t>
        <w:tab/>
        <w:t xml:space="preserve">                             </w:t>
      </w:r>
      <w:r w:rsidDel="00000000" w:rsidR="00000000" w:rsidRPr="00000000">
        <w:rPr>
          <w:rFonts w:ascii="IBM Plex Sans" w:cs="IBM Plex Sans" w:eastAsia="IBM Plex Sans" w:hAnsi="IBM Plex Sans"/>
          <w:b w:val="0"/>
          <w:bCs w:val="0"/>
          <w:color w:val="b7b7b7"/>
          <w:sz w:val="16"/>
          <w:szCs w:val="16"/>
          <w:rtl w:val="0"/>
        </w:rPr>
        <w:t xml:space="preserve">    </w:t>
      </w:r>
      <w:r w:rsidDel="00000000" w:rsidR="00000000" w:rsidRPr="00000000">
        <w:rPr>
          <w:rFonts w:ascii="IBM Plex Sans" w:cs="IBM Plex Sans" w:eastAsia="IBM Plex Sans" w:hAnsi="IBM Plex Sans"/>
          <w:b w:val="0"/>
          <w:bCs w:val="0"/>
          <w:color w:val="999999"/>
          <w:sz w:val="14"/>
          <w:szCs w:val="14"/>
          <w:rtl w:val="0"/>
        </w:rPr>
        <w:t xml:space="preserve">Designed for: </w:t>
      </w:r>
      <w:r w:rsidDel="00000000" w:rsidR="00000000" w:rsidRPr="00000000">
        <w:rPr>
          <w:rFonts w:ascii="IBM Plex Sans" w:cs="IBM Plex Sans" w:eastAsia="IBM Plex Sans" w:hAnsi="IBM Plex Sans"/>
          <w:b w:val="0"/>
          <w:bCs w:val="0"/>
          <w:color w:val="999999"/>
          <w:sz w:val="14"/>
          <w:szCs w:val="14"/>
          <w:highlight w:val="white"/>
          <w:rtl w:val="0"/>
        </w:rPr>
        <w:t xml:space="preserve">                                          </w:t>
      </w:r>
      <w:r w:rsidDel="00000000" w:rsidR="00000000" w:rsidRPr="00000000">
        <w:rPr>
          <w:rFonts w:ascii="IBM Plex Sans" w:cs="IBM Plex Sans" w:eastAsia="IBM Plex Sans" w:hAnsi="IBM Plex Sans"/>
          <w:b w:val="0"/>
          <w:bCs w:val="0"/>
          <w:color w:val="999999"/>
          <w:sz w:val="14"/>
          <w:szCs w:val="14"/>
          <w:rtl w:val="0"/>
        </w:rPr>
        <w:t xml:space="preserve">   Designed by: </w:t>
      </w:r>
      <w:r w:rsidDel="00000000" w:rsidR="00000000" w:rsidRPr="00000000">
        <w:rPr>
          <w:rFonts w:ascii="IBM Plex Sans" w:cs="IBM Plex Sans" w:eastAsia="IBM Plex Sans" w:hAnsi="IBM Plex Sans"/>
          <w:b w:val="0"/>
          <w:bCs w:val="0"/>
          <w:color w:val="999999"/>
          <w:sz w:val="14"/>
          <w:szCs w:val="14"/>
          <w:highlight w:val="white"/>
          <w:rtl w:val="0"/>
        </w:rPr>
        <w:t xml:space="preserve">  </w:t>
      </w:r>
      <w:r w:rsidDel="00000000" w:rsidR="00000000" w:rsidRPr="00000000">
        <w:rPr>
          <w:rFonts w:ascii="IBM Plex Sans" w:cs="IBM Plex Sans" w:eastAsia="IBM Plex Sans" w:hAnsi="IBM Plex Sans"/>
          <w:sz w:val="14"/>
          <w:szCs w:val="14"/>
          <w:highlight w:val="white"/>
          <w:rtl w:val="0"/>
        </w:rPr>
        <w:t xml:space="preserve">     </w:t>
      </w:r>
      <w:r w:rsidDel="00000000" w:rsidR="00000000" w:rsidRPr="00000000">
        <w:rPr>
          <w:rFonts w:ascii="IBM Plex Sans" w:cs="IBM Plex Sans" w:eastAsia="IBM Plex Sans" w:hAnsi="IBM Plex Sans"/>
          <w:b w:val="0"/>
          <w:bCs w:val="0"/>
          <w:color w:val="999999"/>
          <w:sz w:val="14"/>
          <w:szCs w:val="14"/>
          <w:highlight w:val="white"/>
          <w:rtl w:val="0"/>
        </w:rPr>
        <w:t xml:space="preserve">                                </w:t>
      </w:r>
      <w:r w:rsidDel="00000000" w:rsidR="00000000" w:rsidRPr="00000000">
        <w:rPr>
          <w:rFonts w:ascii="IBM Plex Sans" w:cs="IBM Plex Sans" w:eastAsia="IBM Plex Sans" w:hAnsi="IBM Plex Sans"/>
          <w:b w:val="0"/>
          <w:bCs w:val="0"/>
          <w:color w:val="999999"/>
          <w:sz w:val="14"/>
          <w:szCs w:val="14"/>
          <w:rtl w:val="0"/>
        </w:rPr>
        <w:t xml:space="preserve">     Date: </w:t>
      </w:r>
      <w:r w:rsidDel="00000000" w:rsidR="00000000" w:rsidRPr="00000000">
        <w:rPr>
          <w:rFonts w:ascii="IBM Plex Sans" w:cs="IBM Plex Sans" w:eastAsia="IBM Plex Sans" w:hAnsi="IBM Plex Sans"/>
          <w:b w:val="0"/>
          <w:bCs w:val="0"/>
          <w:color w:val="999999"/>
          <w:sz w:val="14"/>
          <w:szCs w:val="14"/>
          <w:highlight w:val="white"/>
          <w:rtl w:val="0"/>
        </w:rPr>
        <w:t xml:space="preserve">                              </w:t>
      </w:r>
      <w:r w:rsidDel="00000000" w:rsidR="00000000" w:rsidRPr="00000000">
        <w:rPr>
          <w:rFonts w:ascii="IBM Plex Sans" w:cs="IBM Plex Sans" w:eastAsia="IBM Plex Sans" w:hAnsi="IBM Plex Sans"/>
          <w:b w:val="0"/>
          <w:bCs w:val="0"/>
          <w:color w:val="999999"/>
          <w:sz w:val="14"/>
          <w:szCs w:val="14"/>
          <w:rtl w:val="0"/>
        </w:rPr>
        <w:t xml:space="preserve">  Iteration: </w:t>
      </w:r>
      <w:r w:rsidDel="00000000" w:rsidR="00000000" w:rsidRPr="00000000">
        <w:rPr>
          <w:rFonts w:ascii="IBM Plex Sans" w:cs="IBM Plex Sans" w:eastAsia="IBM Plex Sans" w:hAnsi="IBM Plex Sans"/>
          <w:b w:val="0"/>
          <w:bCs w:val="0"/>
          <w:color w:val="999999"/>
          <w:sz w:val="14"/>
          <w:szCs w:val="14"/>
          <w:highlight w:val="white"/>
          <w:rtl w:val="0"/>
        </w:rPr>
        <w:t xml:space="preserve">        .</w:t>
      </w:r>
      <w:r w:rsidDel="00000000" w:rsidR="00000000" w:rsidRPr="00000000">
        <w:rPr>
          <w:rtl w:val="0"/>
        </w:rPr>
      </w:r>
    </w:p>
    <w:tbl>
      <w:tblPr>
        <w:tblStyle w:val="Table1"/>
        <w:tblW w:w="144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5"/>
        <w:gridCol w:w="2880"/>
        <w:gridCol w:w="2880"/>
        <w:gridCol w:w="2880"/>
        <w:gridCol w:w="2880"/>
        <w:tblGridChange w:id="0">
          <w:tblGrid>
            <w:gridCol w:w="2955"/>
            <w:gridCol w:w="2880"/>
            <w:gridCol w:w="2880"/>
            <w:gridCol w:w="2880"/>
            <w:gridCol w:w="2880"/>
          </w:tblGrid>
        </w:tblGridChange>
      </w:tblGrid>
      <w:tr>
        <w:trPr>
          <w:cantSplit w:val="0"/>
          <w:trHeight w:val="4140" w:hRule="atLeast"/>
          <w:tblHeader w:val="0"/>
        </w:trPr>
        <w:tc>
          <w:tcPr>
            <w:tcBorders>
              <w:top w:color="000000" w:space="0" w:sz="24" w:val="single"/>
              <w:left w:color="000000" w:space="0" w:sz="2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2">
            <w:pPr>
              <w:pStyle w:val="Heading2"/>
              <w:pageBreakBefore w:val="0"/>
              <w:rPr>
                <w:rFonts w:ascii="IBM Plex Sans" w:cs="IBM Plex Sans" w:eastAsia="IBM Plex Sans" w:hAnsi="IBM Plex Sans"/>
              </w:rPr>
            </w:pPr>
            <w:bookmarkStart w:colFirst="0" w:colLast="0" w:name="_1h1dkvi2yfu9" w:id="1"/>
            <w:bookmarkEnd w:id="1"/>
            <w:r w:rsidDel="00000000" w:rsidR="00000000" w:rsidRPr="00000000">
              <w:rPr>
                <w:rFonts w:ascii="IBM Plex Sans" w:cs="IBM Plex Sans" w:eastAsia="IBM Plex Sans" w:hAnsi="IBM Plex Sans"/>
                <w:rtl w:val="0"/>
              </w:rPr>
              <w:t xml:space="preserve">PREDICTION TASK</w:t>
            </w:r>
            <w:r w:rsidDel="00000000" w:rsidR="00000000" w:rsidRPr="00000000">
              <w:drawing>
                <wp:anchor allowOverlap="1" behindDoc="0" distB="0" distT="0" distL="0" distR="0" hidden="0" layoutInCell="1" locked="0" relativeHeight="0" simplePos="0">
                  <wp:simplePos x="0" y="0"/>
                  <wp:positionH relativeFrom="column">
                    <wp:posOffset>1390650</wp:posOffset>
                  </wp:positionH>
                  <wp:positionV relativeFrom="paragraph">
                    <wp:posOffset>0</wp:posOffset>
                  </wp:positionV>
                  <wp:extent cx="324000" cy="324000"/>
                  <wp:effectExtent b="0" l="0" r="0" t="0"/>
                  <wp:wrapSquare wrapText="bothSides" distB="0" distT="0" distL="0" distR="0"/>
                  <wp:docPr id="13"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324000" cy="324000"/>
                          </a:xfrm>
                          <a:prstGeom prst="rect"/>
                          <a:ln/>
                        </pic:spPr>
                      </pic:pic>
                    </a:graphicData>
                  </a:graphic>
                </wp:anchor>
              </w:drawing>
            </w:r>
          </w:p>
          <w:p w:rsidR="00000000" w:rsidDel="00000000" w:rsidP="00000000" w:rsidRDefault="00000000" w:rsidRPr="00000000" w14:paraId="00000003">
            <w:pPr>
              <w:pStyle w:val="Heading3"/>
              <w:pageBreakBefore w:val="0"/>
              <w:spacing w:after="200" w:lineRule="auto"/>
              <w:rPr>
                <w:rFonts w:ascii="IBM Plex Sans" w:cs="IBM Plex Sans" w:eastAsia="IBM Plex Sans" w:hAnsi="IBM Plex Sans"/>
                <w:color w:val="999999"/>
                <w:sz w:val="14"/>
                <w:szCs w:val="14"/>
              </w:rPr>
            </w:pPr>
            <w:bookmarkStart w:colFirst="0" w:colLast="0" w:name="_ey8zlrtsndyk" w:id="2"/>
            <w:bookmarkEnd w:id="2"/>
            <w:r w:rsidDel="00000000" w:rsidR="00000000" w:rsidRPr="00000000">
              <w:rPr>
                <w:rFonts w:ascii="IBM Plex Sans" w:cs="IBM Plex Sans" w:eastAsia="IBM Plex Sans" w:hAnsi="IBM Plex Sans"/>
                <w:color w:val="999999"/>
                <w:sz w:val="14"/>
                <w:szCs w:val="14"/>
                <w:rtl w:val="0"/>
              </w:rPr>
              <w:t xml:space="preserve">What is the type of task?</w:t>
              <w:br w:type="textWrapping"/>
              <w:t xml:space="preserve">Which entity are predictions made on?</w:t>
              <w:br w:type="textWrapping"/>
              <w:t xml:space="preserve">What are the possible outcomes to predict?</w:t>
              <w:br w:type="textWrapping"/>
              <w:t xml:space="preserve">When are outcomes observed?</w:t>
              <w:br w:type="textWrapping"/>
            </w:r>
          </w:p>
          <w:p w:rsidR="00000000" w:rsidDel="00000000" w:rsidP="00000000" w:rsidRDefault="00000000" w:rsidRPr="00000000" w14:paraId="00000004">
            <w:pPr>
              <w:pageBreakBefore w:val="0"/>
              <w:spacing w:after="200" w:lineRule="auto"/>
              <w:jc w:val="left"/>
              <w:rPr>
                <w:rFonts w:ascii="IBM Plex Sans" w:cs="IBM Plex Sans" w:eastAsia="IBM Plex Sans" w:hAnsi="IBM Plex Sans"/>
                <w:color w:val="020094"/>
                <w:sz w:val="26"/>
                <w:szCs w:val="26"/>
              </w:rPr>
            </w:pPr>
            <w:r w:rsidDel="00000000" w:rsidR="00000000" w:rsidRPr="00000000">
              <w:rPr>
                <w:rtl w:val="0"/>
              </w:rPr>
            </w:r>
          </w:p>
        </w:tc>
        <w:tc>
          <w:tcPr>
            <w:tcBorders>
              <w:top w:color="000000" w:space="0" w:sz="24"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5">
            <w:pPr>
              <w:pStyle w:val="Heading2"/>
              <w:pageBreakBefore w:val="0"/>
              <w:rPr>
                <w:rFonts w:ascii="IBM Plex Sans" w:cs="IBM Plex Sans" w:eastAsia="IBM Plex Sans" w:hAnsi="IBM Plex Sans"/>
              </w:rPr>
            </w:pPr>
            <w:bookmarkStart w:colFirst="0" w:colLast="0" w:name="_zi43bbo66xa8" w:id="3"/>
            <w:bookmarkEnd w:id="3"/>
            <w:r w:rsidDel="00000000" w:rsidR="00000000" w:rsidRPr="00000000">
              <w:rPr>
                <w:rFonts w:ascii="IBM Plex Sans" w:cs="IBM Plex Sans" w:eastAsia="IBM Plex Sans" w:hAnsi="IBM Plex Sans"/>
                <w:rtl w:val="0"/>
              </w:rPr>
              <w:t xml:space="preserve">DECISIONS</w:t>
            </w:r>
            <w:r w:rsidDel="00000000" w:rsidR="00000000" w:rsidRPr="00000000">
              <w:drawing>
                <wp:anchor allowOverlap="1" behindDoc="0" distB="0" distT="0" distL="0" distR="0" hidden="0" layoutInCell="1" locked="0" relativeHeight="0" simplePos="0">
                  <wp:simplePos x="0" y="0"/>
                  <wp:positionH relativeFrom="column">
                    <wp:posOffset>1371600</wp:posOffset>
                  </wp:positionH>
                  <wp:positionV relativeFrom="paragraph">
                    <wp:posOffset>0</wp:posOffset>
                  </wp:positionV>
                  <wp:extent cx="324000" cy="324000"/>
                  <wp:effectExtent b="0" l="0" r="0" t="0"/>
                  <wp:wrapSquare wrapText="bothSides" distB="0" distT="0" distL="0" distR="0"/>
                  <wp:docPr id="1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24000" cy="324000"/>
                          </a:xfrm>
                          <a:prstGeom prst="rect"/>
                          <a:ln/>
                        </pic:spPr>
                      </pic:pic>
                    </a:graphicData>
                  </a:graphic>
                </wp:anchor>
              </w:drawing>
            </w:r>
          </w:p>
          <w:p w:rsidR="00000000" w:rsidDel="00000000" w:rsidP="00000000" w:rsidRDefault="00000000" w:rsidRPr="00000000" w14:paraId="00000006">
            <w:pPr>
              <w:pStyle w:val="Heading3"/>
              <w:pageBreakBefore w:val="0"/>
              <w:spacing w:after="200" w:lineRule="auto"/>
              <w:rPr>
                <w:rFonts w:ascii="IBM Plex Sans" w:cs="IBM Plex Sans" w:eastAsia="IBM Plex Sans" w:hAnsi="IBM Plex Sans"/>
                <w:color w:val="999999"/>
                <w:sz w:val="14"/>
                <w:szCs w:val="14"/>
              </w:rPr>
            </w:pPr>
            <w:bookmarkStart w:colFirst="0" w:colLast="0" w:name="_n3znq0gcdzbg" w:id="4"/>
            <w:bookmarkEnd w:id="4"/>
            <w:r w:rsidDel="00000000" w:rsidR="00000000" w:rsidRPr="00000000">
              <w:rPr>
                <w:rFonts w:ascii="IBM Plex Sans" w:cs="IBM Plex Sans" w:eastAsia="IBM Plex Sans" w:hAnsi="IBM Plex Sans"/>
                <w:color w:val="999999"/>
                <w:sz w:val="14"/>
                <w:szCs w:val="14"/>
                <w:rtl w:val="0"/>
              </w:rPr>
              <w:t xml:space="preserve">How are predictions turned into actionable recommendations or decisions for the end-user? (Mention parameters of the process / application for this.)</w:t>
            </w:r>
          </w:p>
          <w:p w:rsidR="00000000" w:rsidDel="00000000" w:rsidP="00000000" w:rsidRDefault="00000000" w:rsidRPr="00000000" w14:paraId="00000007">
            <w:pPr>
              <w:pageBreakBefore w:val="0"/>
              <w:spacing w:after="200" w:lineRule="auto"/>
              <w:jc w:val="left"/>
              <w:rPr>
                <w:rFonts w:ascii="IBM Plex Sans" w:cs="IBM Plex Sans" w:eastAsia="IBM Plex Sans" w:hAnsi="IBM Plex Sans"/>
              </w:rPr>
            </w:pPr>
            <w:r w:rsidDel="00000000" w:rsidR="00000000" w:rsidRPr="00000000">
              <w:rPr>
                <w:rtl w:val="0"/>
              </w:rPr>
            </w:r>
          </w:p>
        </w:tc>
        <w:tc>
          <w:tcPr>
            <w:tcBorders>
              <w:top w:color="000000" w:space="0" w:sz="24" w:val="single"/>
              <w:left w:color="000000" w:space="0" w:sz="12" w:val="single"/>
              <w:bottom w:color="000000" w:space="0" w:sz="0" w:val="nil"/>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8">
            <w:pPr>
              <w:pStyle w:val="Heading2"/>
              <w:pageBreakBefore w:val="0"/>
              <w:rPr>
                <w:rFonts w:ascii="IBM Plex Sans" w:cs="IBM Plex Sans" w:eastAsia="IBM Plex Sans" w:hAnsi="IBM Plex Sans"/>
              </w:rPr>
            </w:pPr>
            <w:bookmarkStart w:colFirst="0" w:colLast="0" w:name="_2awhjch1rrw2" w:id="5"/>
            <w:bookmarkEnd w:id="5"/>
            <w:r w:rsidDel="00000000" w:rsidR="00000000" w:rsidRPr="00000000">
              <w:rPr>
                <w:rFonts w:ascii="IBM Plex Sans" w:cs="IBM Plex Sans" w:eastAsia="IBM Plex Sans" w:hAnsi="IBM Plex Sans"/>
                <w:rtl w:val="0"/>
              </w:rPr>
              <w:t xml:space="preserve">VALUE PROPOSITION</w:t>
            </w:r>
            <w:r w:rsidDel="00000000" w:rsidR="00000000" w:rsidRPr="00000000">
              <w:drawing>
                <wp:anchor allowOverlap="1" behindDoc="0" distB="0" distT="0" distL="0" distR="0" hidden="0" layoutInCell="1" locked="0" relativeHeight="0" simplePos="0">
                  <wp:simplePos x="0" y="0"/>
                  <wp:positionH relativeFrom="column">
                    <wp:posOffset>1333500</wp:posOffset>
                  </wp:positionH>
                  <wp:positionV relativeFrom="paragraph">
                    <wp:posOffset>0</wp:posOffset>
                  </wp:positionV>
                  <wp:extent cx="360000" cy="360000"/>
                  <wp:effectExtent b="0" l="0" r="0" t="0"/>
                  <wp:wrapSquare wrapText="bothSides" distB="0" distT="0" distL="0" distR="0"/>
                  <wp:docPr id="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60000" cy="360000"/>
                          </a:xfrm>
                          <a:prstGeom prst="rect"/>
                          <a:ln/>
                        </pic:spPr>
                      </pic:pic>
                    </a:graphicData>
                  </a:graphic>
                </wp:anchor>
              </w:drawing>
            </w:r>
          </w:p>
          <w:p w:rsidR="00000000" w:rsidDel="00000000" w:rsidP="00000000" w:rsidRDefault="00000000" w:rsidRPr="00000000" w14:paraId="00000009">
            <w:pPr>
              <w:pStyle w:val="Heading3"/>
              <w:rPr>
                <w:rFonts w:ascii="IBM Plex Sans" w:cs="IBM Plex Sans" w:eastAsia="IBM Plex Sans" w:hAnsi="IBM Plex Sans"/>
                <w:color w:val="999999"/>
                <w:sz w:val="14"/>
                <w:szCs w:val="14"/>
              </w:rPr>
            </w:pPr>
            <w:bookmarkStart w:colFirst="0" w:colLast="0" w:name="_dxjs2hhn8jih" w:id="6"/>
            <w:bookmarkEnd w:id="6"/>
            <w:r w:rsidDel="00000000" w:rsidR="00000000" w:rsidRPr="00000000">
              <w:rPr>
                <w:rFonts w:ascii="IBM Plex Sans" w:cs="IBM Plex Sans" w:eastAsia="IBM Plex Sans" w:hAnsi="IBM Plex Sans"/>
                <w:sz w:val="14"/>
                <w:szCs w:val="14"/>
                <w:rtl w:val="0"/>
              </w:rPr>
              <w:t xml:space="preserve">Who is the end beneficiary, and what specific pain points are addressed?</w:t>
              <w:br w:type="textWrapping"/>
              <w:t xml:space="preserve">How will the ML solution integrate with their workflow, and through which user interfaces?</w:t>
            </w:r>
            <w:r w:rsidDel="00000000" w:rsidR="00000000" w:rsidRPr="00000000">
              <w:rPr>
                <w:rtl w:val="0"/>
              </w:rPr>
            </w:r>
          </w:p>
          <w:p w:rsidR="00000000" w:rsidDel="00000000" w:rsidP="00000000" w:rsidRDefault="00000000" w:rsidRPr="00000000" w14:paraId="0000000A">
            <w:pPr>
              <w:pageBreakBefore w:val="0"/>
              <w:spacing w:after="200" w:lineRule="auto"/>
              <w:jc w:val="left"/>
              <w:rPr>
                <w:rFonts w:ascii="IBM Plex Sans" w:cs="IBM Plex Sans" w:eastAsia="IBM Plex Sans" w:hAnsi="IBM Plex Sans"/>
                <w:color w:val="020094"/>
                <w:sz w:val="28"/>
                <w:szCs w:val="28"/>
              </w:rPr>
            </w:pPr>
            <w:r w:rsidDel="00000000" w:rsidR="00000000" w:rsidRPr="00000000">
              <w:rPr>
                <w:rtl w:val="0"/>
              </w:rPr>
            </w:r>
          </w:p>
        </w:tc>
        <w:tc>
          <w:tcPr>
            <w:tcBorders>
              <w:top w:color="000000" w:space="0" w:sz="24" w:val="single"/>
              <w:lef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B">
            <w:pPr>
              <w:pStyle w:val="Heading2"/>
              <w:pageBreakBefore w:val="0"/>
              <w:rPr>
                <w:rFonts w:ascii="IBM Plex Sans" w:cs="IBM Plex Sans" w:eastAsia="IBM Plex Sans" w:hAnsi="IBM Plex Sans"/>
              </w:rPr>
            </w:pPr>
            <w:bookmarkStart w:colFirst="0" w:colLast="0" w:name="_xadehxe6m08r" w:id="7"/>
            <w:bookmarkEnd w:id="7"/>
            <w:r w:rsidDel="00000000" w:rsidR="00000000" w:rsidRPr="00000000">
              <w:rPr>
                <w:rFonts w:ascii="IBM Plex Sans" w:cs="IBM Plex Sans" w:eastAsia="IBM Plex Sans" w:hAnsi="IBM Plex Sans"/>
                <w:rtl w:val="0"/>
              </w:rPr>
              <w:t xml:space="preserve">DATA COLLECTION</w:t>
            </w:r>
            <w:r w:rsidDel="00000000" w:rsidR="00000000" w:rsidRPr="00000000">
              <w:drawing>
                <wp:anchor allowOverlap="1" behindDoc="0" distB="0" distT="0" distL="0" distR="0" hidden="0" layoutInCell="1" locked="0" relativeHeight="0" simplePos="0">
                  <wp:simplePos x="0" y="0"/>
                  <wp:positionH relativeFrom="column">
                    <wp:posOffset>1352550</wp:posOffset>
                  </wp:positionH>
                  <wp:positionV relativeFrom="paragraph">
                    <wp:posOffset>0</wp:posOffset>
                  </wp:positionV>
                  <wp:extent cx="324000" cy="324000"/>
                  <wp:effectExtent b="0" l="0" r="0" t="0"/>
                  <wp:wrapSquare wrapText="bothSides" distB="0" distT="0" distL="0" distR="0"/>
                  <wp:docPr id="4"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324000" cy="324000"/>
                          </a:xfrm>
                          <a:prstGeom prst="rect"/>
                          <a:ln/>
                        </pic:spPr>
                      </pic:pic>
                    </a:graphicData>
                  </a:graphic>
                </wp:anchor>
              </w:drawing>
            </w:r>
          </w:p>
          <w:p w:rsidR="00000000" w:rsidDel="00000000" w:rsidP="00000000" w:rsidRDefault="00000000" w:rsidRPr="00000000" w14:paraId="0000000C">
            <w:pPr>
              <w:pStyle w:val="Heading3"/>
              <w:rPr>
                <w:rFonts w:ascii="IBM Plex Sans" w:cs="IBM Plex Sans" w:eastAsia="IBM Plex Sans" w:hAnsi="IBM Plex Sans"/>
                <w:color w:val="999999"/>
                <w:sz w:val="14"/>
                <w:szCs w:val="14"/>
              </w:rPr>
            </w:pPr>
            <w:bookmarkStart w:colFirst="0" w:colLast="0" w:name="_bycxw25eie8y" w:id="8"/>
            <w:bookmarkEnd w:id="8"/>
            <w:r w:rsidDel="00000000" w:rsidR="00000000" w:rsidRPr="00000000">
              <w:rPr>
                <w:rFonts w:ascii="IBM Plex Sans" w:cs="IBM Plex Sans" w:eastAsia="IBM Plex Sans" w:hAnsi="IBM Plex Sans"/>
                <w:sz w:val="14"/>
                <w:szCs w:val="14"/>
                <w:rtl w:val="0"/>
              </w:rPr>
              <w:t xml:space="preserve">How is the initial set of entities and outcomes sourced (e.g., database extracts, API pulls, manual labeling)?</w:t>
              <w:br w:type="textWrapping"/>
              <w:t xml:space="preserve">What strategies are in place to update data continuously while controlling cost and maintaining freshness?</w:t>
            </w:r>
            <w:r w:rsidDel="00000000" w:rsidR="00000000" w:rsidRPr="00000000">
              <w:rPr>
                <w:rtl w:val="0"/>
              </w:rPr>
            </w:r>
          </w:p>
          <w:p w:rsidR="00000000" w:rsidDel="00000000" w:rsidP="00000000" w:rsidRDefault="00000000" w:rsidRPr="00000000" w14:paraId="0000000D">
            <w:pPr>
              <w:pageBreakBefore w:val="0"/>
              <w:spacing w:after="200" w:lineRule="auto"/>
              <w:jc w:val="left"/>
              <w:rPr>
                <w:rFonts w:ascii="IBM Plex Sans" w:cs="IBM Plex Sans" w:eastAsia="IBM Plex Sans" w:hAnsi="IBM Plex Sans"/>
                <w:sz w:val="14"/>
                <w:szCs w:val="14"/>
              </w:rPr>
            </w:pPr>
            <w:r w:rsidDel="00000000" w:rsidR="00000000" w:rsidRPr="00000000">
              <w:rPr>
                <w:rtl w:val="0"/>
              </w:rPr>
            </w:r>
          </w:p>
        </w:tc>
        <w:tc>
          <w:tcPr>
            <w:tcBorders>
              <w:top w:color="000000" w:space="0" w:sz="24" w:val="single"/>
              <w:right w:color="000000" w:space="0" w:sz="2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E">
            <w:pPr>
              <w:pStyle w:val="Heading2"/>
              <w:pageBreakBefore w:val="0"/>
              <w:rPr>
                <w:rFonts w:ascii="IBM Plex Sans" w:cs="IBM Plex Sans" w:eastAsia="IBM Plex Sans" w:hAnsi="IBM Plex Sans"/>
              </w:rPr>
            </w:pPr>
            <w:bookmarkStart w:colFirst="0" w:colLast="0" w:name="_akf661vjm278" w:id="9"/>
            <w:bookmarkEnd w:id="9"/>
            <w:r w:rsidDel="00000000" w:rsidR="00000000" w:rsidRPr="00000000">
              <w:rPr>
                <w:rFonts w:ascii="IBM Plex Sans" w:cs="IBM Plex Sans" w:eastAsia="IBM Plex Sans" w:hAnsi="IBM Plex Sans"/>
                <w:rtl w:val="0"/>
              </w:rPr>
              <w:t xml:space="preserve">DATA SOURCES</w:t>
            </w:r>
            <w:r w:rsidDel="00000000" w:rsidR="00000000" w:rsidRPr="00000000">
              <w:drawing>
                <wp:anchor allowOverlap="1" behindDoc="0" distB="0" distT="0" distL="0" distR="0" hidden="0" layoutInCell="1" locked="0" relativeHeight="0" simplePos="0">
                  <wp:simplePos x="0" y="0"/>
                  <wp:positionH relativeFrom="column">
                    <wp:posOffset>1352550</wp:posOffset>
                  </wp:positionH>
                  <wp:positionV relativeFrom="paragraph">
                    <wp:posOffset>0</wp:posOffset>
                  </wp:positionV>
                  <wp:extent cx="324000" cy="324000"/>
                  <wp:effectExtent b="0" l="0" r="0" t="0"/>
                  <wp:wrapSquare wrapText="bothSides" distB="0" distT="0" distL="0" distR="0"/>
                  <wp:docPr id="1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24000" cy="324000"/>
                          </a:xfrm>
                          <a:prstGeom prst="rect"/>
                          <a:ln/>
                        </pic:spPr>
                      </pic:pic>
                    </a:graphicData>
                  </a:graphic>
                </wp:anchor>
              </w:drawing>
            </w:r>
          </w:p>
          <w:p w:rsidR="00000000" w:rsidDel="00000000" w:rsidP="00000000" w:rsidRDefault="00000000" w:rsidRPr="00000000" w14:paraId="0000000F">
            <w:pPr>
              <w:pStyle w:val="Heading3"/>
              <w:pageBreakBefore w:val="0"/>
              <w:spacing w:after="200" w:lineRule="auto"/>
              <w:rPr>
                <w:rFonts w:ascii="IBM Plex Sans" w:cs="IBM Plex Sans" w:eastAsia="IBM Plex Sans" w:hAnsi="IBM Plex Sans"/>
                <w:color w:val="999999"/>
                <w:sz w:val="14"/>
                <w:szCs w:val="14"/>
              </w:rPr>
            </w:pPr>
            <w:bookmarkStart w:colFirst="0" w:colLast="0" w:name="_3ktfmkup4get" w:id="10"/>
            <w:bookmarkEnd w:id="10"/>
            <w:r w:rsidDel="00000000" w:rsidR="00000000" w:rsidRPr="00000000">
              <w:rPr>
                <w:rFonts w:ascii="IBM Plex Sans" w:cs="IBM Plex Sans" w:eastAsia="IBM Plex Sans" w:hAnsi="IBM Plex Sans"/>
                <w:color w:val="999999"/>
                <w:sz w:val="14"/>
                <w:szCs w:val="14"/>
                <w:rtl w:val="0"/>
              </w:rPr>
              <w:t xml:space="preserve">Where can we get data on entities and observed outcomes? (Mention internal and external database tables or API methods.)</w:t>
            </w:r>
          </w:p>
          <w:p w:rsidR="00000000" w:rsidDel="00000000" w:rsidP="00000000" w:rsidRDefault="00000000" w:rsidRPr="00000000" w14:paraId="00000010">
            <w:pPr>
              <w:pageBreakBefore w:val="0"/>
              <w:spacing w:after="200" w:lineRule="auto"/>
              <w:jc w:val="left"/>
              <w:rPr>
                <w:rFonts w:ascii="IBM Plex Sans" w:cs="IBM Plex Sans" w:eastAsia="IBM Plex Sans" w:hAnsi="IBM Plex Sans"/>
                <w:i w:val="1"/>
                <w:iCs w:val="1"/>
                <w:color w:val="999999"/>
                <w:sz w:val="14"/>
                <w:szCs w:val="14"/>
              </w:rPr>
            </w:pPr>
            <w:r w:rsidDel="00000000" w:rsidR="00000000" w:rsidRPr="00000000">
              <w:rPr>
                <w:rtl w:val="0"/>
              </w:rPr>
            </w:r>
          </w:p>
        </w:tc>
      </w:tr>
      <w:tr>
        <w:trPr>
          <w:cantSplit w:val="0"/>
          <w:trHeight w:val="4215" w:hRule="atLeast"/>
          <w:tblHeader w:val="0"/>
        </w:trPr>
        <w:tc>
          <w:tcPr>
            <w:tcBorders>
              <w:left w:color="000000" w:space="0" w:sz="24" w:val="single"/>
              <w:bottom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1">
            <w:pPr>
              <w:pStyle w:val="Heading2"/>
              <w:pageBreakBefore w:val="0"/>
              <w:rPr>
                <w:rFonts w:ascii="IBM Plex Sans" w:cs="IBM Plex Sans" w:eastAsia="IBM Plex Sans" w:hAnsi="IBM Plex Sans"/>
              </w:rPr>
            </w:pPr>
            <w:bookmarkStart w:colFirst="0" w:colLast="0" w:name="_vz9cpjafdrq5" w:id="11"/>
            <w:bookmarkEnd w:id="11"/>
            <w:r w:rsidDel="00000000" w:rsidR="00000000" w:rsidRPr="00000000">
              <w:rPr>
                <w:rFonts w:ascii="IBM Plex Sans" w:cs="IBM Plex Sans" w:eastAsia="IBM Plex Sans" w:hAnsi="IBM Plex Sans"/>
                <w:rtl w:val="0"/>
              </w:rPr>
              <w:t xml:space="preserve">IMPACT SIMULATION</w:t>
            </w:r>
            <w:r w:rsidDel="00000000" w:rsidR="00000000" w:rsidRPr="00000000">
              <w:drawing>
                <wp:anchor allowOverlap="1" behindDoc="0" distB="0" distT="0" distL="0" distR="0" hidden="0" layoutInCell="1" locked="0" relativeHeight="0" simplePos="0">
                  <wp:simplePos x="0" y="0"/>
                  <wp:positionH relativeFrom="column">
                    <wp:posOffset>1390650</wp:posOffset>
                  </wp:positionH>
                  <wp:positionV relativeFrom="paragraph">
                    <wp:posOffset>0</wp:posOffset>
                  </wp:positionV>
                  <wp:extent cx="324000" cy="324000"/>
                  <wp:effectExtent b="0" l="0" r="0" t="0"/>
                  <wp:wrapSquare wrapText="bothSides" distB="0" distT="0" distL="0" distR="0"/>
                  <wp:docPr id="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24000" cy="324000"/>
                          </a:xfrm>
                          <a:prstGeom prst="rect"/>
                          <a:ln/>
                        </pic:spPr>
                      </pic:pic>
                    </a:graphicData>
                  </a:graphic>
                </wp:anchor>
              </w:drawing>
            </w:r>
          </w:p>
          <w:p w:rsidR="00000000" w:rsidDel="00000000" w:rsidP="00000000" w:rsidRDefault="00000000" w:rsidRPr="00000000" w14:paraId="00000012">
            <w:pPr>
              <w:pStyle w:val="Heading3"/>
              <w:pageBreakBefore w:val="0"/>
              <w:spacing w:after="200" w:lineRule="auto"/>
              <w:rPr>
                <w:rFonts w:ascii="IBM Plex Sans" w:cs="IBM Plex Sans" w:eastAsia="IBM Plex Sans" w:hAnsi="IBM Plex Sans"/>
                <w:color w:val="999999"/>
                <w:sz w:val="14"/>
                <w:szCs w:val="14"/>
              </w:rPr>
            </w:pPr>
            <w:bookmarkStart w:colFirst="0" w:colLast="0" w:name="_q0my9hts6rr1" w:id="12"/>
            <w:bookmarkEnd w:id="12"/>
            <w:r w:rsidDel="00000000" w:rsidR="00000000" w:rsidRPr="00000000">
              <w:rPr>
                <w:rFonts w:ascii="IBM Plex Sans" w:cs="IBM Plex Sans" w:eastAsia="IBM Plex Sans" w:hAnsi="IBM Plex Sans"/>
                <w:color w:val="999999"/>
                <w:sz w:val="14"/>
                <w:szCs w:val="14"/>
                <w:rtl w:val="0"/>
              </w:rPr>
              <w:t xml:space="preserve">What are the cost/gain values for (in)correct decisions?</w:t>
              <w:br w:type="textWrapping"/>
              <w:t xml:space="preserve">Which data is used to simulate pre-deployment impact?</w:t>
              <w:br w:type="textWrapping"/>
              <w:t xml:space="preserve">What are the criteria for deployment?</w:t>
              <w:br w:type="textWrapping"/>
              <w:t xml:space="preserve">Are there fairness constraints?</w:t>
            </w:r>
          </w:p>
          <w:p w:rsidR="00000000" w:rsidDel="00000000" w:rsidP="00000000" w:rsidRDefault="00000000" w:rsidRPr="00000000" w14:paraId="00000013">
            <w:pPr>
              <w:pageBreakBefore w:val="0"/>
              <w:spacing w:after="200" w:lineRule="auto"/>
              <w:jc w:val="left"/>
              <w:rPr>
                <w:rFonts w:ascii="IBM Plex Sans" w:cs="IBM Plex Sans" w:eastAsia="IBM Plex Sans" w:hAnsi="IBM Plex Sans"/>
                <w:color w:val="020094"/>
                <w:sz w:val="28"/>
                <w:szCs w:val="28"/>
              </w:rPr>
            </w:pPr>
            <w:r w:rsidDel="00000000" w:rsidR="00000000" w:rsidRPr="00000000">
              <w:rPr>
                <w:rtl w:val="0"/>
              </w:rPr>
            </w:r>
          </w:p>
        </w:tc>
        <w:tc>
          <w:tcPr>
            <w:tcBorders>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4">
            <w:pPr>
              <w:pStyle w:val="Heading2"/>
              <w:rPr>
                <w:rFonts w:ascii="IBM Plex Sans" w:cs="IBM Plex Sans" w:eastAsia="IBM Plex Sans" w:hAnsi="IBM Plex Sans"/>
                <w:sz w:val="20"/>
                <w:szCs w:val="20"/>
              </w:rPr>
            </w:pPr>
            <w:bookmarkStart w:colFirst="0" w:colLast="0" w:name="_5s79pjkaaapc" w:id="13"/>
            <w:bookmarkEnd w:id="13"/>
            <w:r w:rsidDel="00000000" w:rsidR="00000000" w:rsidRPr="00000000">
              <w:rPr>
                <w:rFonts w:ascii="IBM Plex Sans" w:cs="IBM Plex Sans" w:eastAsia="IBM Plex Sans" w:hAnsi="IBM Plex Sans"/>
                <w:rtl w:val="0"/>
              </w:rPr>
              <w:t xml:space="preserve">MAKING PREDICTIONS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1371600</wp:posOffset>
                  </wp:positionH>
                  <wp:positionV relativeFrom="paragraph">
                    <wp:posOffset>0</wp:posOffset>
                  </wp:positionV>
                  <wp:extent cx="324000" cy="324000"/>
                  <wp:effectExtent b="0" l="0" r="0" t="0"/>
                  <wp:wrapSquare wrapText="bothSides" distB="0" distT="0" distL="0" distR="0"/>
                  <wp:docPr id="7"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324000" cy="324000"/>
                          </a:xfrm>
                          <a:prstGeom prst="rect"/>
                          <a:ln/>
                        </pic:spPr>
                      </pic:pic>
                    </a:graphicData>
                  </a:graphic>
                </wp:anchor>
              </w:drawing>
            </w:r>
          </w:p>
          <w:p w:rsidR="00000000" w:rsidDel="00000000" w:rsidP="00000000" w:rsidRDefault="00000000" w:rsidRPr="00000000" w14:paraId="00000015">
            <w:pPr>
              <w:pStyle w:val="Heading3"/>
              <w:pageBreakBefore w:val="0"/>
              <w:spacing w:after="200" w:lineRule="auto"/>
              <w:rPr>
                <w:rFonts w:ascii="IBM Plex Sans" w:cs="IBM Plex Sans" w:eastAsia="IBM Plex Sans" w:hAnsi="IBM Plex Sans"/>
                <w:color w:val="999999"/>
                <w:sz w:val="14"/>
                <w:szCs w:val="14"/>
              </w:rPr>
            </w:pPr>
            <w:bookmarkStart w:colFirst="0" w:colLast="0" w:name="_crxt7dvm8btd" w:id="14"/>
            <w:bookmarkEnd w:id="14"/>
            <w:r w:rsidDel="00000000" w:rsidR="00000000" w:rsidRPr="00000000">
              <w:rPr>
                <w:rFonts w:ascii="IBM Plex Sans" w:cs="IBM Plex Sans" w:eastAsia="IBM Plex Sans" w:hAnsi="IBM Plex Sans"/>
                <w:color w:val="999999"/>
                <w:sz w:val="14"/>
                <w:szCs w:val="14"/>
                <w:rtl w:val="0"/>
              </w:rPr>
              <w:t xml:space="preserve">Are predictions made in batch or in real time?</w:t>
              <w:br w:type="textWrapping"/>
              <w:t xml:space="preserve">How frequently?</w:t>
              <w:br w:type="textWrapping"/>
              <w:t xml:space="preserve">How much time is available for this (including featurization and decisions)?</w:t>
              <w:br w:type="textWrapping"/>
              <w:t xml:space="preserve">Which computational resources are used?</w:t>
            </w:r>
          </w:p>
          <w:p w:rsidR="00000000" w:rsidDel="00000000" w:rsidP="00000000" w:rsidRDefault="00000000" w:rsidRPr="00000000" w14:paraId="00000016">
            <w:pPr>
              <w:pageBreakBefore w:val="0"/>
              <w:spacing w:after="200" w:lineRule="auto"/>
              <w:jc w:val="left"/>
              <w:rPr>
                <w:rFonts w:ascii="IBM Plex Sans" w:cs="IBM Plex Sans" w:eastAsia="IBM Plex Sans" w:hAnsi="IBM Plex Sans"/>
                <w:b w:val="1"/>
                <w:bCs w:val="1"/>
                <w:color w:val="020094"/>
                <w:sz w:val="28"/>
                <w:szCs w:val="28"/>
              </w:rPr>
            </w:pPr>
            <w:r w:rsidDel="00000000" w:rsidR="00000000" w:rsidRPr="00000000">
              <w:rPr>
                <w:rtl w:val="0"/>
              </w:rPr>
            </w:r>
          </w:p>
        </w:tc>
        <w:tc>
          <w:tcPr>
            <w:tcBorders>
              <w:top w:color="000000" w:space="0" w:sz="0" w:val="nil"/>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7">
            <w:pPr>
              <w:pageBreakBefore w:val="0"/>
              <w:spacing w:after="200" w:lineRule="auto"/>
              <w:jc w:val="left"/>
              <w:rPr>
                <w:rFonts w:ascii="IBM Plex Sans" w:cs="IBM Plex Sans" w:eastAsia="IBM Plex Sans" w:hAnsi="IBM Plex Sans"/>
                <w:b w:val="1"/>
                <w:bCs w:val="1"/>
                <w:color w:val="020094"/>
                <w:sz w:val="26"/>
                <w:szCs w:val="26"/>
              </w:rPr>
            </w:pPr>
            <w:r w:rsidDel="00000000" w:rsidR="00000000" w:rsidRPr="00000000">
              <w:rPr>
                <w:rtl w:val="0"/>
              </w:rPr>
            </w:r>
          </w:p>
        </w:tc>
        <w:tc>
          <w:tcPr>
            <w:tcBorders>
              <w:left w:color="000000" w:space="0" w:sz="12" w:val="single"/>
              <w:bottom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8">
            <w:pPr>
              <w:pStyle w:val="Heading2"/>
              <w:pageBreakBefore w:val="0"/>
              <w:rPr>
                <w:rFonts w:ascii="IBM Plex Sans" w:cs="IBM Plex Sans" w:eastAsia="IBM Plex Sans" w:hAnsi="IBM Plex Sans"/>
              </w:rPr>
            </w:pPr>
            <w:bookmarkStart w:colFirst="0" w:colLast="0" w:name="_81vf84j4p1ue" w:id="15"/>
            <w:bookmarkEnd w:id="15"/>
            <w:r w:rsidDel="00000000" w:rsidR="00000000" w:rsidRPr="00000000">
              <w:rPr>
                <w:rFonts w:ascii="IBM Plex Sans" w:cs="IBM Plex Sans" w:eastAsia="IBM Plex Sans" w:hAnsi="IBM Plex Sans"/>
                <w:rtl w:val="0"/>
              </w:rPr>
              <w:t xml:space="preserve">BUILDING MODELS</w:t>
            </w:r>
            <w:r w:rsidDel="00000000" w:rsidR="00000000" w:rsidRPr="00000000">
              <w:drawing>
                <wp:anchor allowOverlap="1" behindDoc="0" distB="0" distT="0" distL="0" distR="0" hidden="0" layoutInCell="1" locked="0" relativeHeight="0" simplePos="0">
                  <wp:simplePos x="0" y="0"/>
                  <wp:positionH relativeFrom="column">
                    <wp:posOffset>1352550</wp:posOffset>
                  </wp:positionH>
                  <wp:positionV relativeFrom="paragraph">
                    <wp:posOffset>0</wp:posOffset>
                  </wp:positionV>
                  <wp:extent cx="324000" cy="324000"/>
                  <wp:effectExtent b="0" l="0" r="0" t="0"/>
                  <wp:wrapSquare wrapText="bothSides" distB="0" distT="0" distL="0" distR="0"/>
                  <wp:docPr id="8"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24000" cy="324000"/>
                          </a:xfrm>
                          <a:prstGeom prst="rect"/>
                          <a:ln/>
                        </pic:spPr>
                      </pic:pic>
                    </a:graphicData>
                  </a:graphic>
                </wp:anchor>
              </w:drawing>
            </w:r>
          </w:p>
          <w:p w:rsidR="00000000" w:rsidDel="00000000" w:rsidP="00000000" w:rsidRDefault="00000000" w:rsidRPr="00000000" w14:paraId="00000019">
            <w:pPr>
              <w:pStyle w:val="Heading3"/>
              <w:pageBreakBefore w:val="0"/>
              <w:spacing w:after="200" w:lineRule="auto"/>
              <w:rPr>
                <w:rFonts w:ascii="IBM Plex Sans" w:cs="IBM Plex Sans" w:eastAsia="IBM Plex Sans" w:hAnsi="IBM Plex Sans"/>
                <w:color w:val="999999"/>
                <w:sz w:val="14"/>
                <w:szCs w:val="14"/>
              </w:rPr>
            </w:pPr>
            <w:bookmarkStart w:colFirst="0" w:colLast="0" w:name="_uqcgz6o8ws7h" w:id="16"/>
            <w:bookmarkEnd w:id="16"/>
            <w:r w:rsidDel="00000000" w:rsidR="00000000" w:rsidRPr="00000000">
              <w:rPr>
                <w:rFonts w:ascii="IBM Plex Sans" w:cs="IBM Plex Sans" w:eastAsia="IBM Plex Sans" w:hAnsi="IBM Plex Sans"/>
                <w:color w:val="999999"/>
                <w:sz w:val="14"/>
                <w:szCs w:val="14"/>
                <w:rtl w:val="0"/>
              </w:rPr>
              <w:t xml:space="preserve">How many models are needed in production?</w:t>
              <w:br w:type="textWrapping"/>
              <w:t xml:space="preserve">When should they be updated?</w:t>
              <w:br w:type="textWrapping"/>
              <w:t xml:space="preserve">How much time is available for this (including featurization and analysis)?</w:t>
              <w:br w:type="textWrapping"/>
              <w:t xml:space="preserve">Which computation resources are used?</w:t>
            </w:r>
          </w:p>
          <w:p w:rsidR="00000000" w:rsidDel="00000000" w:rsidP="00000000" w:rsidRDefault="00000000" w:rsidRPr="00000000" w14:paraId="0000001A">
            <w:pPr>
              <w:pageBreakBefore w:val="0"/>
              <w:spacing w:after="200" w:lineRule="auto"/>
              <w:jc w:val="left"/>
              <w:rPr>
                <w:rFonts w:ascii="IBM Plex Sans" w:cs="IBM Plex Sans" w:eastAsia="IBM Plex Sans" w:hAnsi="IBM Plex Sans"/>
                <w:color w:val="020094"/>
                <w:sz w:val="28"/>
                <w:szCs w:val="28"/>
              </w:rPr>
            </w:pPr>
            <w:r w:rsidDel="00000000" w:rsidR="00000000" w:rsidRPr="00000000">
              <w:rPr>
                <w:rtl w:val="0"/>
              </w:rPr>
            </w:r>
          </w:p>
        </w:tc>
        <w:tc>
          <w:tcPr>
            <w:tcBorders>
              <w:bottom w:color="000000" w:space="0" w:sz="0" w:val="nil"/>
              <w:right w:color="000000" w:space="0" w:sz="2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B">
            <w:pPr>
              <w:pStyle w:val="Heading2"/>
              <w:pageBreakBefore w:val="0"/>
              <w:rPr>
                <w:rFonts w:ascii="IBM Plex Sans" w:cs="IBM Plex Sans" w:eastAsia="IBM Plex Sans" w:hAnsi="IBM Plex Sans"/>
              </w:rPr>
            </w:pPr>
            <w:bookmarkStart w:colFirst="0" w:colLast="0" w:name="_4e49g6s44q5h" w:id="17"/>
            <w:bookmarkEnd w:id="17"/>
            <w:r w:rsidDel="00000000" w:rsidR="00000000" w:rsidRPr="00000000">
              <w:rPr>
                <w:rFonts w:ascii="IBM Plex Sans" w:cs="IBM Plex Sans" w:eastAsia="IBM Plex Sans" w:hAnsi="IBM Plex Sans"/>
                <w:rtl w:val="0"/>
              </w:rPr>
              <w:t xml:space="preserve">FEATURES</w:t>
            </w:r>
            <w:r w:rsidDel="00000000" w:rsidR="00000000" w:rsidRPr="00000000">
              <w:drawing>
                <wp:anchor allowOverlap="1" behindDoc="0" distB="0" distT="0" distL="0" distR="0" hidden="0" layoutInCell="1" locked="0" relativeHeight="0" simplePos="0">
                  <wp:simplePos x="0" y="0"/>
                  <wp:positionH relativeFrom="column">
                    <wp:posOffset>1352550</wp:posOffset>
                  </wp:positionH>
                  <wp:positionV relativeFrom="paragraph">
                    <wp:posOffset>0</wp:posOffset>
                  </wp:positionV>
                  <wp:extent cx="324000" cy="324000"/>
                  <wp:effectExtent b="0" l="0" r="0" t="0"/>
                  <wp:wrapSquare wrapText="bothSides" distB="0" distT="0" distL="0" distR="0"/>
                  <wp:docPr id="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24000" cy="324000"/>
                          </a:xfrm>
                          <a:prstGeom prst="rect"/>
                          <a:ln/>
                        </pic:spPr>
                      </pic:pic>
                    </a:graphicData>
                  </a:graphic>
                </wp:anchor>
              </w:drawing>
            </w:r>
          </w:p>
          <w:p w:rsidR="00000000" w:rsidDel="00000000" w:rsidP="00000000" w:rsidRDefault="00000000" w:rsidRPr="00000000" w14:paraId="0000001C">
            <w:pPr>
              <w:pStyle w:val="Heading3"/>
              <w:spacing w:after="200" w:lineRule="auto"/>
              <w:rPr>
                <w:rFonts w:ascii="IBM Plex Sans" w:cs="IBM Plex Sans" w:eastAsia="IBM Plex Sans" w:hAnsi="IBM Plex Sans"/>
                <w:b w:val="1"/>
                <w:bCs w:val="1"/>
                <w:color w:val="020094"/>
                <w:sz w:val="26"/>
                <w:szCs w:val="26"/>
              </w:rPr>
            </w:pPr>
            <w:bookmarkStart w:colFirst="0" w:colLast="0" w:name="_7efx3yacbscb" w:id="18"/>
            <w:bookmarkEnd w:id="18"/>
            <w:r w:rsidDel="00000000" w:rsidR="00000000" w:rsidRPr="00000000">
              <w:rPr>
                <w:rFonts w:ascii="IBM Plex Sans" w:cs="IBM Plex Sans" w:eastAsia="IBM Plex Sans" w:hAnsi="IBM Plex Sans"/>
                <w:color w:val="999999"/>
                <w:sz w:val="14"/>
                <w:szCs w:val="14"/>
                <w:rtl w:val="0"/>
              </w:rPr>
              <w:t xml:space="preserve">What representations are used for entities at prediction time?</w:t>
              <w:br w:type="textWrapping"/>
              <w:t xml:space="preserve">What aggregations or transformations are applied to raw data sources?</w:t>
            </w:r>
            <w:r w:rsidDel="00000000" w:rsidR="00000000" w:rsidRPr="00000000">
              <w:rPr>
                <w:rtl w:val="0"/>
              </w:rPr>
            </w:r>
          </w:p>
          <w:p w:rsidR="00000000" w:rsidDel="00000000" w:rsidP="00000000" w:rsidRDefault="00000000" w:rsidRPr="00000000" w14:paraId="0000001D">
            <w:pPr>
              <w:pageBreakBefore w:val="0"/>
              <w:spacing w:after="200" w:lineRule="auto"/>
              <w:jc w:val="left"/>
              <w:rPr>
                <w:rFonts w:ascii="IBM Plex Sans" w:cs="IBM Plex Sans" w:eastAsia="IBM Plex Sans" w:hAnsi="IBM Plex Sans"/>
                <w:color w:val="020094"/>
                <w:sz w:val="26"/>
                <w:szCs w:val="26"/>
              </w:rPr>
            </w:pPr>
            <w:r w:rsidDel="00000000" w:rsidR="00000000" w:rsidRPr="00000000">
              <w:rPr>
                <w:rtl w:val="0"/>
              </w:rPr>
            </w:r>
          </w:p>
        </w:tc>
      </w:tr>
      <w:tr>
        <w:trPr>
          <w:cantSplit w:val="0"/>
          <w:trHeight w:val="1740" w:hRule="atLeast"/>
          <w:tblHeader w:val="0"/>
        </w:trPr>
        <w:tc>
          <w:tcPr>
            <w:tcBorders>
              <w:top w:color="000000" w:space="0" w:sz="0" w:val="nil"/>
              <w:left w:color="000000" w:space="0" w:sz="24" w:val="single"/>
              <w:bottom w:color="000000" w:space="0" w:sz="24"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E">
            <w:pPr>
              <w:pageBreakBefore w:val="0"/>
              <w:jc w:val="left"/>
              <w:rPr>
                <w:rFonts w:ascii="IBM Plex Sans" w:cs="IBM Plex Sans" w:eastAsia="IBM Plex Sans" w:hAnsi="IBM Plex Sans"/>
              </w:rPr>
            </w:pPr>
            <w:r w:rsidDel="00000000" w:rsidR="00000000" w:rsidRPr="00000000">
              <w:rPr>
                <w:rtl w:val="0"/>
              </w:rPr>
            </w:r>
          </w:p>
        </w:tc>
        <w:tc>
          <w:tcPr>
            <w:tcBorders>
              <w:top w:color="000000" w:space="0" w:sz="12" w:val="single"/>
              <w:left w:color="000000" w:space="0" w:sz="12" w:val="single"/>
              <w:bottom w:color="000000" w:space="0" w:sz="24"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F">
            <w:pPr>
              <w:pStyle w:val="Heading2"/>
              <w:pageBreakBefore w:val="0"/>
              <w:rPr>
                <w:rFonts w:ascii="IBM Plex Sans" w:cs="IBM Plex Sans" w:eastAsia="IBM Plex Sans" w:hAnsi="IBM Plex Sans"/>
              </w:rPr>
            </w:pPr>
            <w:bookmarkStart w:colFirst="0" w:colLast="0" w:name="_99rbzexhxp86" w:id="19"/>
            <w:bookmarkEnd w:id="19"/>
            <w:r w:rsidDel="00000000" w:rsidR="00000000" w:rsidRPr="00000000">
              <w:rPr>
                <w:rFonts w:ascii="IBM Plex Sans" w:cs="IBM Plex Sans" w:eastAsia="IBM Plex Sans" w:hAnsi="IBM Plex Sans"/>
                <w:rtl w:val="0"/>
              </w:rPr>
              <w:t xml:space="preserve">MONITORING</w:t>
            </w:r>
          </w:p>
          <w:p w:rsidR="00000000" w:rsidDel="00000000" w:rsidP="00000000" w:rsidRDefault="00000000" w:rsidRPr="00000000" w14:paraId="00000020">
            <w:pPr>
              <w:pStyle w:val="Heading3"/>
              <w:pageBreakBefore w:val="0"/>
              <w:spacing w:after="200" w:lineRule="auto"/>
              <w:rPr>
                <w:rFonts w:ascii="IBM Plex Sans" w:cs="IBM Plex Sans" w:eastAsia="IBM Plex Sans" w:hAnsi="IBM Plex Sans"/>
                <w:color w:val="999999"/>
                <w:sz w:val="14"/>
                <w:szCs w:val="14"/>
              </w:rPr>
            </w:pPr>
            <w:bookmarkStart w:colFirst="0" w:colLast="0" w:name="_yrsc8mhn4oky" w:id="20"/>
            <w:bookmarkEnd w:id="20"/>
            <w:r w:rsidDel="00000000" w:rsidR="00000000" w:rsidRPr="00000000">
              <w:rPr>
                <w:rFonts w:ascii="IBM Plex Sans" w:cs="IBM Plex Sans" w:eastAsia="IBM Plex Sans" w:hAnsi="IBM Plex Sans"/>
                <w:color w:val="999999"/>
                <w:sz w:val="14"/>
                <w:szCs w:val="14"/>
                <w:rtl w:val="0"/>
              </w:rPr>
              <w:t xml:space="preserve">Which metrics and KPIs are used to track the ML solution’s impact once deployed, both for end-users and for the business?</w:t>
              <w:br w:type="textWrapping"/>
              <w:t xml:space="preserve">How often should they be reviewed?</w:t>
            </w:r>
          </w:p>
        </w:tc>
        <w:tc>
          <w:tcPr>
            <w:tcBorders>
              <w:top w:color="000000" w:space="0" w:sz="12" w:val="single"/>
              <w:left w:color="000000" w:space="0" w:sz="0" w:val="nil"/>
              <w:bottom w:color="000000" w:space="0" w:sz="24"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1">
            <w:pPr>
              <w:pageBreakBefore w:val="0"/>
              <w:spacing w:after="200" w:lineRule="auto"/>
              <w:jc w:val="left"/>
              <w:rPr>
                <w:rFonts w:ascii="IBM Plex Sans" w:cs="IBM Plex Sans" w:eastAsia="IBM Plex Sans" w:hAnsi="IBM Plex Sans"/>
                <w:color w:val="020094"/>
                <w:sz w:val="26"/>
                <w:szCs w:val="26"/>
              </w:rPr>
            </w:pPr>
            <w:r w:rsidDel="00000000" w:rsidR="00000000" w:rsidRPr="00000000">
              <w:rPr>
                <w:rtl w:val="0"/>
              </w:rPr>
            </w:r>
          </w:p>
        </w:tc>
        <w:tc>
          <w:tcPr>
            <w:tcBorders>
              <w:top w:color="000000" w:space="0" w:sz="12" w:val="single"/>
              <w:left w:color="000000" w:space="0" w:sz="0" w:val="nil"/>
              <w:bottom w:color="000000" w:space="0" w:sz="24"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2">
            <w:pPr>
              <w:pageBreakBefore w:val="0"/>
              <w:spacing w:after="200" w:lineRule="auto"/>
              <w:jc w:val="left"/>
              <w:rPr>
                <w:rFonts w:ascii="IBM Plex Sans" w:cs="IBM Plex Sans" w:eastAsia="IBM Plex Sans" w:hAnsi="IBM Plex Sans"/>
                <w:color w:val="020094"/>
                <w:sz w:val="26"/>
                <w:szCs w:val="26"/>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1314450</wp:posOffset>
                  </wp:positionH>
                  <wp:positionV relativeFrom="paragraph">
                    <wp:posOffset>0</wp:posOffset>
                  </wp:positionV>
                  <wp:extent cx="324000" cy="324000"/>
                  <wp:effectExtent b="0" l="0" r="0" t="0"/>
                  <wp:wrapSquare wrapText="bothSides" distB="0" distT="0" distL="0" distR="0"/>
                  <wp:docPr id="6"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324000" cy="324000"/>
                          </a:xfrm>
                          <a:prstGeom prst="rect"/>
                          <a:ln/>
                        </pic:spPr>
                      </pic:pic>
                    </a:graphicData>
                  </a:graphic>
                </wp:anchor>
              </w:drawing>
            </w:r>
          </w:p>
        </w:tc>
        <w:tc>
          <w:tcPr>
            <w:tcBorders>
              <w:top w:color="000000" w:space="0" w:sz="0" w:val="nil"/>
              <w:left w:color="000000" w:space="0" w:sz="12" w:val="single"/>
              <w:bottom w:color="000000" w:space="0" w:sz="24" w:val="single"/>
              <w:right w:color="000000" w:space="0" w:sz="2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3">
            <w:pPr>
              <w:pageBreakBefore w:val="0"/>
              <w:spacing w:after="200" w:lineRule="auto"/>
              <w:jc w:val="left"/>
              <w:rPr>
                <w:rFonts w:ascii="IBM Plex Sans" w:cs="IBM Plex Sans" w:eastAsia="IBM Plex Sans" w:hAnsi="IBM Plex Sans"/>
                <w:sz w:val="14"/>
                <w:szCs w:val="14"/>
              </w:rPr>
            </w:pPr>
            <w:r w:rsidDel="00000000" w:rsidR="00000000" w:rsidRPr="00000000">
              <w:rPr>
                <w:rtl w:val="0"/>
              </w:rPr>
            </w:r>
          </w:p>
        </w:tc>
      </w:tr>
    </w:tbl>
    <w:p w:rsidR="00000000" w:rsidDel="00000000" w:rsidP="00000000" w:rsidRDefault="00000000" w:rsidRPr="00000000" w14:paraId="00000024">
      <w:pPr>
        <w:pageBreakBefore w:val="0"/>
        <w:jc w:val="left"/>
        <w:rPr>
          <w:rFonts w:ascii="IBM Plex Sans" w:cs="IBM Plex Sans" w:eastAsia="IBM Plex Sans" w:hAnsi="IBM Plex Sans"/>
          <w:sz w:val="2"/>
          <w:szCs w:val="2"/>
        </w:rPr>
      </w:pPr>
      <w:r w:rsidDel="00000000" w:rsidR="00000000" w:rsidRPr="00000000">
        <w:rPr>
          <w:rtl w:val="0"/>
        </w:rPr>
      </w:r>
    </w:p>
    <w:tbl>
      <w:tblPr>
        <w:tblStyle w:val="Table2"/>
        <w:tblW w:w="144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9720"/>
        <w:gridCol w:w="2685"/>
        <w:tblGridChange w:id="0">
          <w:tblGrid>
            <w:gridCol w:w="2010"/>
            <w:gridCol w:w="9720"/>
            <w:gridCol w:w="268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spacing w:before="60" w:line="300" w:lineRule="auto"/>
              <w:jc w:val="left"/>
              <w:rPr>
                <w:rFonts w:ascii="IBM Plex Sans" w:cs="IBM Plex Sans" w:eastAsia="IBM Plex Sans" w:hAnsi="IBM Plex Sans"/>
              </w:rPr>
            </w:pPr>
            <w:r w:rsidDel="00000000" w:rsidR="00000000" w:rsidRPr="00000000">
              <w:rPr>
                <w:rFonts w:ascii="IBM Plex Sans" w:cs="IBM Plex Sans" w:eastAsia="IBM Plex Sans" w:hAnsi="IBM Plex Sans"/>
              </w:rPr>
              <w:drawing>
                <wp:inline distB="114300" distT="114300" distL="114300" distR="114300">
                  <wp:extent cx="190500" cy="190500"/>
                  <wp:effectExtent b="0" l="0" r="0" t="0"/>
                  <wp:docPr id="10"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190500" cy="190500"/>
                          </a:xfrm>
                          <a:prstGeom prst="rect"/>
                          <a:ln/>
                        </pic:spPr>
                      </pic:pic>
                    </a:graphicData>
                  </a:graphic>
                </wp:inline>
              </w:drawing>
            </w:r>
            <w:r w:rsidDel="00000000" w:rsidR="00000000" w:rsidRPr="00000000">
              <w:rPr>
                <w:rFonts w:ascii="IBM Plex Sans" w:cs="IBM Plex Sans" w:eastAsia="IBM Plex Sans" w:hAnsi="IBM Plex Sans"/>
              </w:rPr>
              <w:drawing>
                <wp:inline distB="114300" distT="114300" distL="114300" distR="114300">
                  <wp:extent cx="190500" cy="190500"/>
                  <wp:effectExtent b="0" l="0" r="0" t="0"/>
                  <wp:docPr id="15"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190500" cy="190500"/>
                          </a:xfrm>
                          <a:prstGeom prst="rect"/>
                          <a:ln/>
                        </pic:spPr>
                      </pic:pic>
                    </a:graphicData>
                  </a:graphic>
                </wp:inline>
              </w:drawing>
            </w:r>
            <w:r w:rsidDel="00000000" w:rsidR="00000000" w:rsidRPr="00000000">
              <w:rPr>
                <w:rFonts w:ascii="IBM Plex Sans" w:cs="IBM Plex Sans" w:eastAsia="IBM Plex Sans" w:hAnsi="IBM Plex Sans"/>
              </w:rPr>
              <w:drawing>
                <wp:inline distB="114300" distT="114300" distL="114300" distR="114300">
                  <wp:extent cx="190500" cy="190500"/>
                  <wp:effectExtent b="0" l="0" r="0" t="0"/>
                  <wp:docPr id="14"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190500" cy="190500"/>
                          </a:xfrm>
                          <a:prstGeom prst="rect"/>
                          <a:ln/>
                        </pic:spPr>
                      </pic:pic>
                    </a:graphicData>
                  </a:graphic>
                </wp:inline>
              </w:drawing>
            </w:r>
            <w:r w:rsidDel="00000000" w:rsidR="00000000" w:rsidRPr="00000000">
              <w:rPr>
                <w:rFonts w:ascii="IBM Plex Sans" w:cs="IBM Plex Sans" w:eastAsia="IBM Plex Sans" w:hAnsi="IBM Plex Sans"/>
              </w:rPr>
              <w:drawing>
                <wp:inline distB="114300" distT="114300" distL="114300" distR="114300">
                  <wp:extent cx="190500" cy="190500"/>
                  <wp:effectExtent b="0" l="0" r="0" t="0"/>
                  <wp:docPr id="2"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190500" cy="190500"/>
                          </a:xfrm>
                          <a:prstGeom prst="rect"/>
                          <a:ln/>
                        </pic:spPr>
                      </pic:pic>
                    </a:graphicData>
                  </a:graphic>
                </wp:inline>
              </w:drawing>
            </w:r>
            <w:r w:rsidDel="00000000" w:rsidR="00000000" w:rsidRPr="00000000">
              <w:rPr>
                <w:rFonts w:ascii="IBM Plex Sans" w:cs="IBM Plex Sans" w:eastAsia="IBM Plex Sans" w:hAnsi="IBM Plex Sans"/>
              </w:rPr>
              <w:drawing>
                <wp:inline distB="114300" distT="114300" distL="114300" distR="114300">
                  <wp:extent cx="190500" cy="190500"/>
                  <wp:effectExtent b="0" l="0" r="0" t="0"/>
                  <wp:docPr id="5"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190500" cy="1905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spacing w:line="300" w:lineRule="auto"/>
              <w:jc w:val="left"/>
              <w:rPr>
                <w:rFonts w:ascii="IBM Plex Sans" w:cs="IBM Plex Sans" w:eastAsia="IBM Plex Sans" w:hAnsi="IBM Plex Sans"/>
                <w:sz w:val="14"/>
                <w:szCs w:val="14"/>
              </w:rPr>
            </w:pPr>
            <w:r w:rsidDel="00000000" w:rsidR="00000000" w:rsidRPr="00000000">
              <w:rPr>
                <w:rFonts w:ascii="IBM Plex Sans" w:cs="IBM Plex Sans" w:eastAsia="IBM Plex Sans" w:hAnsi="IBM Plex Sans"/>
                <w:sz w:val="14"/>
                <w:szCs w:val="14"/>
                <w:rtl w:val="0"/>
              </w:rPr>
              <w:t xml:space="preserve">Version 1.2. Created by Louis Dorard, Ph.D. Licensed under a </w:t>
            </w:r>
            <w:hyperlink r:id="rId21">
              <w:r w:rsidDel="00000000" w:rsidR="00000000" w:rsidRPr="00000000">
                <w:rPr>
                  <w:rFonts w:ascii="IBM Plex Sans" w:cs="IBM Plex Sans" w:eastAsia="IBM Plex Sans" w:hAnsi="IBM Plex Sans"/>
                  <w:sz w:val="14"/>
                  <w:szCs w:val="14"/>
                  <w:u w:val="single"/>
                  <w:rtl w:val="0"/>
                </w:rPr>
                <w:t xml:space="preserve">Creative Commons Attribution-ShareAlike 4.0 International License</w:t>
              </w:r>
            </w:hyperlink>
            <w:r w:rsidDel="00000000" w:rsidR="00000000" w:rsidRPr="00000000">
              <w:rPr>
                <w:rFonts w:ascii="IBM Plex Sans" w:cs="IBM Plex Sans" w:eastAsia="IBM Plex Sans" w:hAnsi="IBM Plex Sans"/>
                <w:sz w:val="14"/>
                <w:szCs w:val="14"/>
                <w:rtl w:val="0"/>
              </w:rPr>
              <w:t xml:space="preserve">.</w:t>
              <w:br w:type="textWrapping"/>
              <w:t xml:space="preserve">Please keep this mention and the link to </w:t>
            </w:r>
            <w:hyperlink r:id="rId22">
              <w:r w:rsidDel="00000000" w:rsidR="00000000" w:rsidRPr="00000000">
                <w:rPr>
                  <w:rFonts w:ascii="IBM Plex Sans" w:cs="IBM Plex Sans" w:eastAsia="IBM Plex Sans" w:hAnsi="IBM Plex Sans"/>
                  <w:sz w:val="14"/>
                  <w:szCs w:val="14"/>
                  <w:u w:val="single"/>
                  <w:rtl w:val="0"/>
                </w:rPr>
                <w:t xml:space="preserve">ownml.co</w:t>
              </w:r>
            </w:hyperlink>
            <w:r w:rsidDel="00000000" w:rsidR="00000000" w:rsidRPr="00000000">
              <w:rPr>
                <w:rFonts w:ascii="IBM Plex Sans" w:cs="IBM Plex Sans" w:eastAsia="IBM Plex Sans" w:hAnsi="IBM Plex Sans"/>
                <w:sz w:val="14"/>
                <w:szCs w:val="14"/>
                <w:rtl w:val="0"/>
              </w:rPr>
              <w:t xml:space="preserve"> when sharing.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spacing w:before="60" w:line="300" w:lineRule="auto"/>
              <w:jc w:val="right"/>
              <w:rPr>
                <w:rFonts w:ascii="IBM Plex Sans" w:cs="IBM Plex Sans" w:eastAsia="IBM Plex Sans" w:hAnsi="IBM Plex Sans"/>
                <w:color w:val="a35a00"/>
                <w:sz w:val="22"/>
                <w:szCs w:val="22"/>
              </w:rPr>
            </w:pPr>
            <w:r w:rsidDel="00000000" w:rsidR="00000000" w:rsidRPr="00000000">
              <w:rPr>
                <w:rFonts w:ascii="IBM Plex Sans" w:cs="IBM Plex Sans" w:eastAsia="IBM Plex Sans" w:hAnsi="IBM Plex Sans"/>
                <w:rtl w:val="0"/>
              </w:rPr>
              <w:t xml:space="preserve"> </w:t>
            </w:r>
            <w:hyperlink r:id="rId23">
              <w:r w:rsidDel="00000000" w:rsidR="00000000" w:rsidRPr="00000000">
                <w:rPr>
                  <w:rFonts w:ascii="IBM Plex Sans" w:cs="IBM Plex Sans" w:eastAsia="IBM Plex Sans" w:hAnsi="IBM Plex Sans"/>
                  <w:b w:val="1"/>
                  <w:bCs w:val="1"/>
                  <w:color w:val="a35a00"/>
                  <w:sz w:val="30"/>
                  <w:szCs w:val="30"/>
                  <w:u w:val="single"/>
                  <w:rtl w:val="0"/>
                </w:rPr>
                <w:t xml:space="preserve">OWNML.CO</w:t>
              </w:r>
            </w:hyperlink>
            <w:r w:rsidDel="00000000" w:rsidR="00000000" w:rsidRPr="00000000">
              <w:rPr>
                <w:rtl w:val="0"/>
              </w:rPr>
            </w:r>
          </w:p>
        </w:tc>
      </w:tr>
    </w:tbl>
    <w:p w:rsidR="00000000" w:rsidDel="00000000" w:rsidP="00000000" w:rsidRDefault="00000000" w:rsidRPr="00000000" w14:paraId="00000028">
      <w:pPr>
        <w:pStyle w:val="Heading1"/>
        <w:pageBreakBefore w:val="0"/>
        <w:rPr>
          <w:rFonts w:ascii="IBM Plex Sans" w:cs="IBM Plex Sans" w:eastAsia="IBM Plex Sans" w:hAnsi="IBM Plex Sans"/>
        </w:rPr>
      </w:pPr>
      <w:bookmarkStart w:colFirst="0" w:colLast="0" w:name="_c5vfevmt07y6" w:id="21"/>
      <w:bookmarkEnd w:id="21"/>
      <w:r w:rsidDel="00000000" w:rsidR="00000000" w:rsidRPr="00000000">
        <w:rPr>
          <w:rtl w:val="0"/>
        </w:rPr>
      </w:r>
    </w:p>
    <w:p w:rsidR="00000000" w:rsidDel="00000000" w:rsidP="00000000" w:rsidRDefault="00000000" w:rsidRPr="00000000" w14:paraId="00000029">
      <w:pPr>
        <w:rPr>
          <w:rFonts w:ascii="IBM Plex Sans" w:cs="IBM Plex Sans" w:eastAsia="IBM Plex Sans" w:hAnsi="IBM Plex Sans"/>
          <w:b w:val="1"/>
          <w:bCs w:val="1"/>
          <w:sz w:val="30"/>
          <w:szCs w:val="30"/>
        </w:rPr>
      </w:pPr>
      <w:r w:rsidDel="00000000" w:rsidR="00000000" w:rsidRPr="00000000">
        <w:rPr>
          <w:rtl w:val="0"/>
        </w:rPr>
      </w:r>
    </w:p>
    <w:p w:rsidR="00000000" w:rsidDel="00000000" w:rsidP="00000000" w:rsidRDefault="00000000" w:rsidRPr="00000000" w14:paraId="0000002A">
      <w:pPr>
        <w:rPr>
          <w:rFonts w:ascii="IBM Plex Sans" w:cs="IBM Plex Sans" w:eastAsia="IBM Plex Sans" w:hAnsi="IBM Plex Sans"/>
          <w:sz w:val="18"/>
          <w:szCs w:val="18"/>
        </w:rPr>
      </w:pPr>
      <w:r w:rsidDel="00000000" w:rsidR="00000000" w:rsidRPr="00000000">
        <w:rPr>
          <w:rFonts w:ascii="IBM Plex Sans" w:cs="IBM Plex Sans" w:eastAsia="IBM Plex Sans" w:hAnsi="IBM Plex Sans"/>
          <w:b w:val="1"/>
          <w:bCs w:val="1"/>
          <w:sz w:val="30"/>
          <w:szCs w:val="30"/>
          <w:rtl w:val="0"/>
        </w:rPr>
        <w:t xml:space="preserve">What your canvas is for</w:t>
      </w:r>
      <w:r w:rsidDel="00000000" w:rsidR="00000000" w:rsidRPr="00000000">
        <w:rPr>
          <w:rtl w:val="0"/>
        </w:rPr>
      </w:r>
    </w:p>
    <w:p w:rsidR="00000000" w:rsidDel="00000000" w:rsidP="00000000" w:rsidRDefault="00000000" w:rsidRPr="00000000" w14:paraId="0000002B">
      <w:pPr>
        <w:rPr>
          <w:rFonts w:ascii="IBM Plex Sans" w:cs="IBM Plex Sans" w:eastAsia="IBM Plex Sans" w:hAnsi="IBM Plex Sans"/>
          <w:sz w:val="18"/>
          <w:szCs w:val="18"/>
        </w:rPr>
      </w:pPr>
      <w:r w:rsidDel="00000000" w:rsidR="00000000" w:rsidRPr="00000000">
        <w:rPr>
          <w:rtl w:val="0"/>
        </w:rPr>
      </w:r>
    </w:p>
    <w:tbl>
      <w:tblPr>
        <w:tblStyle w:val="Table3"/>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30"/>
        <w:gridCol w:w="870"/>
        <w:gridCol w:w="6900"/>
        <w:tblGridChange w:id="0">
          <w:tblGrid>
            <w:gridCol w:w="6630"/>
            <w:gridCol w:w="870"/>
            <w:gridCol w:w="69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C">
            <w:pPr>
              <w:spacing w:after="40" w:before="20" w:lineRule="auto"/>
              <w:rPr>
                <w:rFonts w:ascii="IBM Plex Sans" w:cs="IBM Plex Sans" w:eastAsia="IBM Plex Sans" w:hAnsi="IBM Plex Sans"/>
                <w:color w:val="202020"/>
                <w:sz w:val="18"/>
                <w:szCs w:val="18"/>
              </w:rPr>
            </w:pPr>
            <w:r w:rsidDel="00000000" w:rsidR="00000000" w:rsidRPr="00000000">
              <w:rPr>
                <w:rFonts w:ascii="IBM Plex Sans" w:cs="IBM Plex Sans" w:eastAsia="IBM Plex Sans" w:hAnsi="IBM Plex Sans"/>
                <w:color w:val="202020"/>
                <w:sz w:val="18"/>
                <w:szCs w:val="18"/>
                <w:rtl w:val="0"/>
              </w:rPr>
              <w:t xml:space="preserve">A filled canvas does 4 jobs, and each one needs certain boxes filled in with care.</w:t>
            </w:r>
          </w:p>
          <w:p w:rsidR="00000000" w:rsidDel="00000000" w:rsidP="00000000" w:rsidRDefault="00000000" w:rsidRPr="00000000" w14:paraId="0000002D">
            <w:pPr>
              <w:numPr>
                <w:ilvl w:val="0"/>
                <w:numId w:val="1"/>
              </w:numPr>
              <w:spacing w:after="0" w:afterAutospacing="0" w:before="200" w:lineRule="auto"/>
              <w:ind w:left="720" w:hanging="360"/>
              <w:rPr>
                <w:sz w:val="18"/>
                <w:szCs w:val="18"/>
              </w:rPr>
            </w:pPr>
            <w:r w:rsidDel="00000000" w:rsidR="00000000" w:rsidRPr="00000000">
              <w:rPr>
                <w:rFonts w:ascii="IBM Plex Sans" w:cs="IBM Plex Sans" w:eastAsia="IBM Plex Sans" w:hAnsi="IBM Plex Sans"/>
                <w:b w:val="1"/>
                <w:bCs w:val="1"/>
                <w:color w:val="202020"/>
                <w:sz w:val="18"/>
                <w:szCs w:val="18"/>
                <w:rtl w:val="0"/>
              </w:rPr>
              <w:t xml:space="preserve">Deciding what's worth building.</w:t>
            </w:r>
            <w:r w:rsidDel="00000000" w:rsidR="00000000" w:rsidRPr="00000000">
              <w:rPr>
                <w:rFonts w:ascii="IBM Plex Sans" w:cs="IBM Plex Sans" w:eastAsia="IBM Plex Sans" w:hAnsi="IBM Plex Sans"/>
                <w:color w:val="202020"/>
                <w:sz w:val="18"/>
                <w:szCs w:val="18"/>
                <w:rtl w:val="0"/>
              </w:rPr>
              <w:t xml:space="preserve"> Put each idea on its own canvas and you can compare the ideas on the same terms: what each could gain in a year, and whether the outcomes a model would learn from were ever recorded. That takes dollar amounts in the Impact Simulation box, and a named person in the Value Proposition box who acts on each prediction.</w:t>
            </w:r>
          </w:p>
          <w:p w:rsidR="00000000" w:rsidDel="00000000" w:rsidP="00000000" w:rsidRDefault="00000000" w:rsidRPr="00000000" w14:paraId="0000002E">
            <w:pPr>
              <w:numPr>
                <w:ilvl w:val="0"/>
                <w:numId w:val="1"/>
              </w:numPr>
              <w:spacing w:after="0" w:afterAutospacing="0" w:before="0" w:beforeAutospacing="0" w:lineRule="auto"/>
              <w:ind w:left="720" w:hanging="360"/>
              <w:rPr>
                <w:sz w:val="18"/>
                <w:szCs w:val="18"/>
              </w:rPr>
            </w:pPr>
            <w:r w:rsidDel="00000000" w:rsidR="00000000" w:rsidRPr="00000000">
              <w:rPr>
                <w:rFonts w:ascii="IBM Plex Sans" w:cs="IBM Plex Sans" w:eastAsia="IBM Plex Sans" w:hAnsi="IBM Plex Sans"/>
                <w:b w:val="1"/>
                <w:bCs w:val="1"/>
                <w:color w:val="202020"/>
                <w:sz w:val="18"/>
                <w:szCs w:val="18"/>
                <w:rtl w:val="0"/>
              </w:rPr>
              <w:t xml:space="preserve">Agreeing on what gets built.</w:t>
            </w:r>
            <w:r w:rsidDel="00000000" w:rsidR="00000000" w:rsidRPr="00000000">
              <w:rPr>
                <w:rFonts w:ascii="IBM Plex Sans" w:cs="IBM Plex Sans" w:eastAsia="IBM Plex Sans" w:hAnsi="IBM Plex Sans"/>
                <w:color w:val="202020"/>
                <w:sz w:val="18"/>
                <w:szCs w:val="18"/>
                <w:rtl w:val="0"/>
              </w:rPr>
              <w:t xml:space="preserve"> Some of the choices that set a system's value look technical, but they're business decisions. What counts as a lost customer: 60 days without buying, or 90? How far ahead do you predict? How many flagged cases can your team act on? On the canvas, business, data and engineering make these choices together, instead of leaving them to whoever writes the code.</w:t>
            </w:r>
          </w:p>
          <w:p w:rsidR="00000000" w:rsidDel="00000000" w:rsidP="00000000" w:rsidRDefault="00000000" w:rsidRPr="00000000" w14:paraId="0000002F">
            <w:pPr>
              <w:numPr>
                <w:ilvl w:val="0"/>
                <w:numId w:val="1"/>
              </w:numPr>
              <w:spacing w:after="0" w:afterAutospacing="0" w:before="0" w:beforeAutospacing="0" w:lineRule="auto"/>
              <w:ind w:left="720" w:hanging="360"/>
              <w:rPr>
                <w:sz w:val="18"/>
                <w:szCs w:val="18"/>
              </w:rPr>
            </w:pPr>
            <w:r w:rsidDel="00000000" w:rsidR="00000000" w:rsidRPr="00000000">
              <w:rPr>
                <w:rFonts w:ascii="IBM Plex Sans" w:cs="IBM Plex Sans" w:eastAsia="IBM Plex Sans" w:hAnsi="IBM Plex Sans"/>
                <w:b w:val="1"/>
                <w:bCs w:val="1"/>
                <w:color w:val="202020"/>
                <w:sz w:val="18"/>
                <w:szCs w:val="18"/>
                <w:rtl w:val="0"/>
              </w:rPr>
              <w:t xml:space="preserve">Knowing when the model is good enough.</w:t>
            </w:r>
            <w:r w:rsidDel="00000000" w:rsidR="00000000" w:rsidRPr="00000000">
              <w:rPr>
                <w:rFonts w:ascii="IBM Plex Sans" w:cs="IBM Plex Sans" w:eastAsia="IBM Plex Sans" w:hAnsi="IBM Plex Sans"/>
                <w:color w:val="202020"/>
                <w:sz w:val="18"/>
                <w:szCs w:val="18"/>
                <w:rtl w:val="0"/>
              </w:rPr>
              <w:t xml:space="preserve"> The Impact Simulation box sets the performance the model has to reach to pay off. Test the model on enough of the cases you're predicting: 35,000 machine-hours of data can hold just 3 failures, too few to measure anything.</w:t>
            </w:r>
          </w:p>
          <w:p w:rsidR="00000000" w:rsidDel="00000000" w:rsidP="00000000" w:rsidRDefault="00000000" w:rsidRPr="00000000" w14:paraId="00000030">
            <w:pPr>
              <w:numPr>
                <w:ilvl w:val="0"/>
                <w:numId w:val="1"/>
              </w:numPr>
              <w:spacing w:after="200" w:before="0" w:beforeAutospacing="0" w:lineRule="auto"/>
              <w:ind w:left="720" w:hanging="360"/>
              <w:rPr>
                <w:sz w:val="18"/>
                <w:szCs w:val="18"/>
              </w:rPr>
            </w:pPr>
            <w:r w:rsidDel="00000000" w:rsidR="00000000" w:rsidRPr="00000000">
              <w:rPr>
                <w:rFonts w:ascii="IBM Plex Sans" w:cs="IBM Plex Sans" w:eastAsia="IBM Plex Sans" w:hAnsi="IBM Plex Sans"/>
                <w:b w:val="1"/>
                <w:bCs w:val="1"/>
                <w:color w:val="202020"/>
                <w:sz w:val="18"/>
                <w:szCs w:val="18"/>
                <w:rtl w:val="0"/>
              </w:rPr>
              <w:t xml:space="preserve">Learning after launch.</w:t>
            </w:r>
            <w:r w:rsidDel="00000000" w:rsidR="00000000" w:rsidRPr="00000000">
              <w:rPr>
                <w:rFonts w:ascii="IBM Plex Sans" w:cs="IBM Plex Sans" w:eastAsia="IBM Plex Sans" w:hAnsi="IBM Plex Sans"/>
                <w:color w:val="202020"/>
                <w:sz w:val="18"/>
                <w:szCs w:val="18"/>
                <w:rtl w:val="0"/>
              </w:rPr>
              <w:t xml:space="preserve"> If acting on a prediction changes the outcome, keep a small share of flagged cases untouched and record that share in the Decisions box, so you can see what your action changed.</w:t>
            </w:r>
            <w:r w:rsidDel="00000000" w:rsidR="00000000" w:rsidRPr="00000000">
              <w:rPr>
                <w:rtl w:val="0"/>
              </w:rPr>
            </w:r>
          </w:p>
          <w:p w:rsidR="00000000" w:rsidDel="00000000" w:rsidP="00000000" w:rsidRDefault="00000000" w:rsidRPr="00000000" w14:paraId="00000031">
            <w:pPr>
              <w:rPr>
                <w:rFonts w:ascii="IBM Plex Sans" w:cs="IBM Plex Sans" w:eastAsia="IBM Plex Sans" w:hAnsi="IBM Plex Sans"/>
                <w:sz w:val="18"/>
                <w:szCs w:val="18"/>
              </w:rPr>
            </w:pPr>
            <w:r w:rsidDel="00000000" w:rsidR="00000000" w:rsidRPr="00000000">
              <w:rPr>
                <w:rtl w:val="0"/>
              </w:rPr>
            </w:r>
          </w:p>
          <w:p w:rsidR="00000000" w:rsidDel="00000000" w:rsidP="00000000" w:rsidRDefault="00000000" w:rsidRPr="00000000" w14:paraId="00000032">
            <w:pPr>
              <w:rPr>
                <w:rFonts w:ascii="IBM Plex Sans" w:cs="IBM Plex Sans" w:eastAsia="IBM Plex Sans" w:hAnsi="IBM Plex Sans"/>
                <w:sz w:val="18"/>
                <w:szCs w:val="18"/>
              </w:rPr>
            </w:pPr>
            <w:r w:rsidDel="00000000" w:rsidR="00000000" w:rsidRPr="00000000">
              <w:rPr>
                <w:rFonts w:ascii="IBM Plex Sans" w:cs="IBM Plex Sans" w:eastAsia="IBM Plex Sans" w:hAnsi="IBM Plex Sans"/>
                <w:sz w:val="18"/>
                <w:szCs w:val="18"/>
                <w:rtl w:val="0"/>
              </w:rPr>
              <w:t xml:space="preserve">Whatever you can't answer is the work left before anyone writes code.</w:t>
            </w:r>
          </w:p>
          <w:p w:rsidR="00000000" w:rsidDel="00000000" w:rsidP="00000000" w:rsidRDefault="00000000" w:rsidRPr="00000000" w14:paraId="00000033">
            <w:pPr>
              <w:rPr>
                <w:rFonts w:ascii="IBM Plex Sans" w:cs="IBM Plex Sans" w:eastAsia="IBM Plex Sans" w:hAnsi="IBM Plex Sans"/>
                <w:sz w:val="18"/>
                <w:szCs w:val="18"/>
              </w:rPr>
            </w:pPr>
            <w:r w:rsidDel="00000000" w:rsidR="00000000" w:rsidRPr="00000000">
              <w:rPr>
                <w:rtl w:val="0"/>
              </w:rPr>
            </w:r>
          </w:p>
          <w:p w:rsidR="00000000" w:rsidDel="00000000" w:rsidP="00000000" w:rsidRDefault="00000000" w:rsidRPr="00000000" w14:paraId="00000034">
            <w:pPr>
              <w:rPr>
                <w:rFonts w:ascii="IBM Plex Sans" w:cs="IBM Plex Sans" w:eastAsia="IBM Plex Sans" w:hAnsi="IBM Plex Sans"/>
                <w:sz w:val="18"/>
                <w:szCs w:val="18"/>
              </w:rPr>
            </w:pPr>
            <w:r w:rsidDel="00000000" w:rsidR="00000000" w:rsidRPr="00000000">
              <w:rPr>
                <w:rtl w:val="0"/>
              </w:rPr>
            </w:r>
          </w:p>
          <w:p w:rsidR="00000000" w:rsidDel="00000000" w:rsidP="00000000" w:rsidRDefault="00000000" w:rsidRPr="00000000" w14:paraId="00000035">
            <w:pPr>
              <w:rPr>
                <w:rFonts w:ascii="IBM Plex Sans" w:cs="IBM Plex Sans" w:eastAsia="IBM Plex Sans" w:hAnsi="IBM Plex Sans"/>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6">
            <w:pPr>
              <w:rPr>
                <w:rFonts w:ascii="IBM Plex Sans" w:cs="IBM Plex Sans" w:eastAsia="IBM Plex Sans" w:hAnsi="IBM Plex Sans"/>
                <w:b w:val="1"/>
                <w:bCs w:val="1"/>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7">
            <w:pPr>
              <w:rPr>
                <w:rFonts w:ascii="IBM Plex Sans" w:cs="IBM Plex Sans" w:eastAsia="IBM Plex Sans" w:hAnsi="IBM Plex Sans"/>
                <w:b w:val="1"/>
                <w:bCs w:val="1"/>
                <w:sz w:val="18"/>
                <w:szCs w:val="18"/>
              </w:rPr>
            </w:pPr>
            <w:r w:rsidDel="00000000" w:rsidR="00000000" w:rsidRPr="00000000">
              <w:rPr>
                <w:rFonts w:ascii="IBM Plex Sans" w:cs="IBM Plex Sans" w:eastAsia="IBM Plex Sans" w:hAnsi="IBM Plex Sans"/>
                <w:b w:val="1"/>
                <w:bCs w:val="1"/>
                <w:sz w:val="18"/>
                <w:szCs w:val="18"/>
                <w:rtl w:val="0"/>
              </w:rPr>
              <w:t xml:space="preserve">Book a project review</w:t>
            </w:r>
          </w:p>
          <w:p w:rsidR="00000000" w:rsidDel="00000000" w:rsidP="00000000" w:rsidRDefault="00000000" w:rsidRPr="00000000" w14:paraId="00000038">
            <w:pPr>
              <w:rPr>
                <w:rFonts w:ascii="IBM Plex Sans" w:cs="IBM Plex Sans" w:eastAsia="IBM Plex Sans" w:hAnsi="IBM Plex Sans"/>
                <w:b w:val="1"/>
                <w:bCs w:val="1"/>
                <w:sz w:val="18"/>
                <w:szCs w:val="18"/>
              </w:rPr>
            </w:pPr>
            <w:r w:rsidDel="00000000" w:rsidR="00000000" w:rsidRPr="00000000">
              <w:rPr>
                <w:rtl w:val="0"/>
              </w:rPr>
            </w:r>
          </w:p>
          <w:p w:rsidR="00000000" w:rsidDel="00000000" w:rsidP="00000000" w:rsidRDefault="00000000" w:rsidRPr="00000000" w14:paraId="00000039">
            <w:pPr>
              <w:rPr>
                <w:rFonts w:ascii="IBM Plex Sans" w:cs="IBM Plex Sans" w:eastAsia="IBM Plex Sans" w:hAnsi="IBM Plex Sans"/>
                <w:sz w:val="18"/>
                <w:szCs w:val="18"/>
              </w:rPr>
            </w:pPr>
            <w:r w:rsidDel="00000000" w:rsidR="00000000" w:rsidRPr="00000000">
              <w:rPr>
                <w:rFonts w:ascii="IBM Plex Sans" w:cs="IBM Plex Sans" w:eastAsia="IBM Plex Sans" w:hAnsi="IBM Plex Sans"/>
                <w:sz w:val="18"/>
                <w:szCs w:val="18"/>
                <w:rtl w:val="0"/>
              </w:rPr>
              <w:t xml:space="preserve">Louis Dorard created the canvas in 2015. Book a free 30-minute call, then send him your canvas draft, or a few lines about the project if you haven't started one. He prepares the call from what you send, and you'll leave knowing where the project is likely to break, and what to check before anyone builds it.</w:t>
            </w:r>
          </w:p>
          <w:p w:rsidR="00000000" w:rsidDel="00000000" w:rsidP="00000000" w:rsidRDefault="00000000" w:rsidRPr="00000000" w14:paraId="0000003A">
            <w:pPr>
              <w:rPr>
                <w:rFonts w:ascii="IBM Plex Sans" w:cs="IBM Plex Sans" w:eastAsia="IBM Plex Sans" w:hAnsi="IBM Plex Sans"/>
                <w:sz w:val="18"/>
                <w:szCs w:val="18"/>
              </w:rPr>
            </w:pPr>
            <w:r w:rsidDel="00000000" w:rsidR="00000000" w:rsidRPr="00000000">
              <w:rPr>
                <w:rtl w:val="0"/>
              </w:rPr>
            </w:r>
          </w:p>
          <w:p w:rsidR="00000000" w:rsidDel="00000000" w:rsidP="00000000" w:rsidRDefault="00000000" w:rsidRPr="00000000" w14:paraId="0000003B">
            <w:pPr>
              <w:rPr>
                <w:rFonts w:ascii="IBM Plex Sans" w:cs="IBM Plex Sans" w:eastAsia="IBM Plex Sans" w:hAnsi="IBM Plex Sans"/>
                <w:b w:val="1"/>
                <w:bCs w:val="1"/>
                <w:color w:val="a35a00"/>
                <w:sz w:val="18"/>
                <w:szCs w:val="18"/>
              </w:rPr>
            </w:pPr>
            <w:hyperlink r:id="rId24">
              <w:r w:rsidDel="00000000" w:rsidR="00000000" w:rsidRPr="00000000">
                <w:rPr>
                  <w:rFonts w:ascii="IBM Plex Sans" w:cs="IBM Plex Sans" w:eastAsia="IBM Plex Sans" w:hAnsi="IBM Plex Sans"/>
                  <w:b w:val="1"/>
                  <w:bCs w:val="1"/>
                  <w:color w:val="a35a00"/>
                  <w:sz w:val="18"/>
                  <w:szCs w:val="18"/>
                  <w:u w:val="single"/>
                  <w:rtl w:val="0"/>
                </w:rPr>
                <w:t xml:space="preserve">Book a 30-minute call →</w:t>
              </w:r>
            </w:hyperlink>
            <w:r w:rsidDel="00000000" w:rsidR="00000000" w:rsidRPr="00000000">
              <w:rPr>
                <w:rtl w:val="0"/>
              </w:rPr>
            </w:r>
          </w:p>
          <w:p w:rsidR="00000000" w:rsidDel="00000000" w:rsidP="00000000" w:rsidRDefault="00000000" w:rsidRPr="00000000" w14:paraId="0000003C">
            <w:pPr>
              <w:rPr>
                <w:rFonts w:ascii="IBM Plex Sans" w:cs="IBM Plex Sans" w:eastAsia="IBM Plex Sans" w:hAnsi="IBM Plex Sans"/>
                <w:sz w:val="14"/>
                <w:szCs w:val="14"/>
              </w:rPr>
            </w:pPr>
            <w:r w:rsidDel="00000000" w:rsidR="00000000" w:rsidRPr="00000000">
              <w:rPr>
                <w:rtl w:val="0"/>
              </w:rPr>
            </w:r>
          </w:p>
          <w:p w:rsidR="00000000" w:rsidDel="00000000" w:rsidP="00000000" w:rsidRDefault="00000000" w:rsidRPr="00000000" w14:paraId="0000003D">
            <w:pPr>
              <w:spacing w:line="240" w:lineRule="auto"/>
              <w:rPr>
                <w:rFonts w:ascii="IBM Plex Sans" w:cs="IBM Plex Sans" w:eastAsia="IBM Plex Sans" w:hAnsi="IBM Plex Sans"/>
                <w:sz w:val="18"/>
                <w:szCs w:val="18"/>
              </w:rPr>
            </w:pPr>
            <w:r w:rsidDel="00000000" w:rsidR="00000000" w:rsidRPr="00000000">
              <w:rPr>
                <w:rtl w:val="0"/>
              </w:rPr>
            </w:r>
          </w:p>
          <w:p w:rsidR="00000000" w:rsidDel="00000000" w:rsidP="00000000" w:rsidRDefault="00000000" w:rsidRPr="00000000" w14:paraId="0000003E">
            <w:pPr>
              <w:spacing w:line="240" w:lineRule="auto"/>
              <w:rPr>
                <w:rFonts w:ascii="IBM Plex Sans" w:cs="IBM Plex Sans" w:eastAsia="IBM Plex Sans" w:hAnsi="IBM Plex Sans"/>
                <w:b w:val="1"/>
                <w:bCs w:val="1"/>
                <w:sz w:val="22"/>
                <w:szCs w:val="22"/>
              </w:rPr>
            </w:pPr>
            <w:r w:rsidDel="00000000" w:rsidR="00000000" w:rsidRPr="00000000">
              <w:rPr>
                <w:rtl w:val="0"/>
              </w:rPr>
            </w:r>
          </w:p>
          <w:p w:rsidR="00000000" w:rsidDel="00000000" w:rsidP="00000000" w:rsidRDefault="00000000" w:rsidRPr="00000000" w14:paraId="0000003F">
            <w:pPr>
              <w:spacing w:line="240" w:lineRule="auto"/>
              <w:rPr>
                <w:rFonts w:ascii="IBM Plex Sans" w:cs="IBM Plex Sans" w:eastAsia="IBM Plex Sans" w:hAnsi="IBM Plex Sans"/>
                <w:b w:val="1"/>
                <w:bCs w:val="1"/>
                <w:sz w:val="18"/>
                <w:szCs w:val="18"/>
              </w:rPr>
            </w:pPr>
            <w:r w:rsidDel="00000000" w:rsidR="00000000" w:rsidRPr="00000000">
              <w:rPr>
                <w:rFonts w:ascii="IBM Plex Sans" w:cs="IBM Plex Sans" w:eastAsia="IBM Plex Sans" w:hAnsi="IBM Plex Sans"/>
                <w:b w:val="1"/>
                <w:bCs w:val="1"/>
                <w:sz w:val="18"/>
                <w:szCs w:val="18"/>
                <w:rtl w:val="0"/>
              </w:rPr>
              <w:t xml:space="preserve">Reference the Machine Learning Canvas</w:t>
            </w:r>
          </w:p>
          <w:p w:rsidR="00000000" w:rsidDel="00000000" w:rsidP="00000000" w:rsidRDefault="00000000" w:rsidRPr="00000000" w14:paraId="00000040">
            <w:pPr>
              <w:spacing w:line="240" w:lineRule="auto"/>
              <w:rPr>
                <w:rFonts w:ascii="IBM Plex Sans" w:cs="IBM Plex Sans" w:eastAsia="IBM Plex Sans" w:hAnsi="IBM Plex Sans"/>
                <w:sz w:val="18"/>
                <w:szCs w:val="18"/>
              </w:rPr>
            </w:pPr>
            <w:r w:rsidDel="00000000" w:rsidR="00000000" w:rsidRPr="00000000">
              <w:rPr>
                <w:rtl w:val="0"/>
              </w:rPr>
            </w:r>
          </w:p>
          <w:p w:rsidR="00000000" w:rsidDel="00000000" w:rsidP="00000000" w:rsidRDefault="00000000" w:rsidRPr="00000000" w14:paraId="00000041">
            <w:pPr>
              <w:spacing w:line="240" w:lineRule="auto"/>
              <w:rPr>
                <w:rFonts w:ascii="IBM Plex Sans" w:cs="IBM Plex Sans" w:eastAsia="IBM Plex Sans" w:hAnsi="IBM Plex Sans"/>
                <w:sz w:val="18"/>
                <w:szCs w:val="18"/>
              </w:rPr>
            </w:pPr>
            <w:r w:rsidDel="00000000" w:rsidR="00000000" w:rsidRPr="00000000">
              <w:rPr>
                <w:rFonts w:ascii="IBM Plex Sans" w:cs="IBM Plex Sans" w:eastAsia="IBM Plex Sans" w:hAnsi="IBM Plex Sans"/>
                <w:sz w:val="18"/>
                <w:szCs w:val="18"/>
                <w:rtl w:val="0"/>
              </w:rPr>
              <w:t xml:space="preserve">If you need to reference the Canvas formally (e.g. in documentation or publications), you may use:</w:t>
            </w:r>
          </w:p>
          <w:p w:rsidR="00000000" w:rsidDel="00000000" w:rsidP="00000000" w:rsidRDefault="00000000" w:rsidRPr="00000000" w14:paraId="00000042">
            <w:pPr>
              <w:spacing w:line="240" w:lineRule="auto"/>
              <w:rPr>
                <w:rFonts w:ascii="IBM Plex Sans" w:cs="IBM Plex Sans" w:eastAsia="IBM Plex Sans" w:hAnsi="IBM Plex Sans"/>
                <w:sz w:val="18"/>
                <w:szCs w:val="18"/>
              </w:rPr>
            </w:pPr>
            <w:r w:rsidDel="00000000" w:rsidR="00000000" w:rsidRPr="00000000">
              <w:rPr>
                <w:rtl w:val="0"/>
              </w:rPr>
            </w:r>
          </w:p>
          <w:p w:rsidR="00000000" w:rsidDel="00000000" w:rsidP="00000000" w:rsidRDefault="00000000" w:rsidRPr="00000000" w14:paraId="00000043">
            <w:pPr>
              <w:spacing w:line="240" w:lineRule="auto"/>
              <w:rPr>
                <w:rFonts w:ascii="IBM Plex Mono" w:cs="IBM Plex Mono" w:eastAsia="IBM Plex Mono" w:hAnsi="IBM Plex Mono"/>
                <w:color w:val="b5a897"/>
                <w:sz w:val="18"/>
                <w:szCs w:val="18"/>
              </w:rPr>
            </w:pPr>
            <w:r w:rsidDel="00000000" w:rsidR="00000000" w:rsidRPr="00000000">
              <w:rPr>
                <w:rFonts w:ascii="IBM Plex Mono" w:cs="IBM Plex Mono" w:eastAsia="IBM Plex Mono" w:hAnsi="IBM Plex Mono"/>
                <w:color w:val="b5a897"/>
                <w:sz w:val="18"/>
                <w:szCs w:val="18"/>
                <w:rtl w:val="0"/>
              </w:rPr>
              <w:t xml:space="preserve">@misc{mlc,</w:t>
            </w:r>
          </w:p>
          <w:p w:rsidR="00000000" w:rsidDel="00000000" w:rsidP="00000000" w:rsidRDefault="00000000" w:rsidRPr="00000000" w14:paraId="00000044">
            <w:pPr>
              <w:spacing w:line="240" w:lineRule="auto"/>
              <w:rPr>
                <w:rFonts w:ascii="IBM Plex Mono" w:cs="IBM Plex Mono" w:eastAsia="IBM Plex Mono" w:hAnsi="IBM Plex Mono"/>
                <w:color w:val="b5a897"/>
                <w:sz w:val="18"/>
                <w:szCs w:val="18"/>
              </w:rPr>
            </w:pPr>
            <w:r w:rsidDel="00000000" w:rsidR="00000000" w:rsidRPr="00000000">
              <w:rPr>
                <w:rFonts w:ascii="IBM Plex Mono" w:cs="IBM Plex Mono" w:eastAsia="IBM Plex Mono" w:hAnsi="IBM Plex Mono"/>
                <w:color w:val="b5a897"/>
                <w:sz w:val="18"/>
                <w:szCs w:val="18"/>
                <w:rtl w:val="0"/>
              </w:rPr>
              <w:t xml:space="preserve">  title  = "Machine Learning Canvas",</w:t>
            </w:r>
          </w:p>
          <w:p w:rsidR="00000000" w:rsidDel="00000000" w:rsidP="00000000" w:rsidRDefault="00000000" w:rsidRPr="00000000" w14:paraId="00000045">
            <w:pPr>
              <w:spacing w:line="240" w:lineRule="auto"/>
              <w:rPr>
                <w:rFonts w:ascii="IBM Plex Mono" w:cs="IBM Plex Mono" w:eastAsia="IBM Plex Mono" w:hAnsi="IBM Plex Mono"/>
                <w:color w:val="b5a897"/>
                <w:sz w:val="18"/>
                <w:szCs w:val="18"/>
              </w:rPr>
            </w:pPr>
            <w:r w:rsidDel="00000000" w:rsidR="00000000" w:rsidRPr="00000000">
              <w:rPr>
                <w:rFonts w:ascii="IBM Plex Mono" w:cs="IBM Plex Mono" w:eastAsia="IBM Plex Mono" w:hAnsi="IBM Plex Mono"/>
                <w:color w:val="b5a897"/>
                <w:sz w:val="18"/>
                <w:szCs w:val="18"/>
                <w:rtl w:val="0"/>
              </w:rPr>
              <w:t xml:space="preserve">  author = "Louis Dorard (OWNML)",</w:t>
            </w:r>
          </w:p>
          <w:p w:rsidR="00000000" w:rsidDel="00000000" w:rsidP="00000000" w:rsidRDefault="00000000" w:rsidRPr="00000000" w14:paraId="00000046">
            <w:pPr>
              <w:spacing w:line="240" w:lineRule="auto"/>
              <w:rPr>
                <w:rFonts w:ascii="IBM Plex Mono" w:cs="IBM Plex Mono" w:eastAsia="IBM Plex Mono" w:hAnsi="IBM Plex Mono"/>
                <w:color w:val="b5a897"/>
                <w:sz w:val="18"/>
                <w:szCs w:val="18"/>
              </w:rPr>
            </w:pPr>
            <w:r w:rsidDel="00000000" w:rsidR="00000000" w:rsidRPr="00000000">
              <w:rPr>
                <w:rFonts w:ascii="IBM Plex Mono" w:cs="IBM Plex Mono" w:eastAsia="IBM Plex Mono" w:hAnsi="IBM Plex Mono"/>
                <w:color w:val="b5a897"/>
                <w:sz w:val="18"/>
                <w:szCs w:val="18"/>
                <w:rtl w:val="0"/>
              </w:rPr>
              <w:t xml:space="preserve">  url    = "https://www.ownml.co/",</w:t>
            </w:r>
          </w:p>
          <w:p w:rsidR="00000000" w:rsidDel="00000000" w:rsidP="00000000" w:rsidRDefault="00000000" w:rsidRPr="00000000" w14:paraId="00000047">
            <w:pPr>
              <w:spacing w:line="240" w:lineRule="auto"/>
              <w:rPr>
                <w:rFonts w:ascii="IBM Plex Mono" w:cs="IBM Plex Mono" w:eastAsia="IBM Plex Mono" w:hAnsi="IBM Plex Mono"/>
                <w:color w:val="b5a897"/>
                <w:sz w:val="18"/>
                <w:szCs w:val="18"/>
              </w:rPr>
            </w:pPr>
            <w:r w:rsidDel="00000000" w:rsidR="00000000" w:rsidRPr="00000000">
              <w:rPr>
                <w:rFonts w:ascii="IBM Plex Mono" w:cs="IBM Plex Mono" w:eastAsia="IBM Plex Mono" w:hAnsi="IBM Plex Mono"/>
                <w:color w:val="b5a897"/>
                <w:sz w:val="18"/>
                <w:szCs w:val="18"/>
                <w:rtl w:val="0"/>
              </w:rPr>
              <w:t xml:space="preserve">  year   = "2015"</w:t>
            </w:r>
          </w:p>
          <w:p w:rsidR="00000000" w:rsidDel="00000000" w:rsidP="00000000" w:rsidRDefault="00000000" w:rsidRPr="00000000" w14:paraId="00000048">
            <w:pPr>
              <w:spacing w:line="240" w:lineRule="auto"/>
              <w:rPr>
                <w:rFonts w:ascii="IBM Plex Sans" w:cs="IBM Plex Sans" w:eastAsia="IBM Plex Sans" w:hAnsi="IBM Plex Sans"/>
                <w:i w:val="1"/>
                <w:iCs w:val="1"/>
                <w:sz w:val="18"/>
                <w:szCs w:val="18"/>
              </w:rPr>
            </w:pPr>
            <w:r w:rsidDel="00000000" w:rsidR="00000000" w:rsidRPr="00000000">
              <w:rPr>
                <w:rFonts w:ascii="IBM Plex Mono" w:cs="IBM Plex Mono" w:eastAsia="IBM Plex Mono" w:hAnsi="IBM Plex Mono"/>
                <w:color w:val="b5a897"/>
                <w:sz w:val="18"/>
                <w:szCs w:val="18"/>
                <w:rtl w:val="0"/>
              </w:rPr>
              <w:t xml:space="preserve">}</w:t>
            </w:r>
            <w:r w:rsidDel="00000000" w:rsidR="00000000" w:rsidRPr="00000000">
              <w:rPr>
                <w:rtl w:val="0"/>
              </w:rPr>
            </w:r>
          </w:p>
          <w:p w:rsidR="00000000" w:rsidDel="00000000" w:rsidP="00000000" w:rsidRDefault="00000000" w:rsidRPr="00000000" w14:paraId="00000049">
            <w:pPr>
              <w:rPr>
                <w:rFonts w:ascii="IBM Plex Sans" w:cs="IBM Plex Sans" w:eastAsia="IBM Plex Sans" w:hAnsi="IBM Plex Sans"/>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A">
            <w:pPr>
              <w:rPr>
                <w:rFonts w:ascii="IBM Plex Sans" w:cs="IBM Plex Sans" w:eastAsia="IBM Plex Sans" w:hAnsi="IBM Plex Sans"/>
                <w:color w:val="202020"/>
                <w:sz w:val="18"/>
                <w:szCs w:val="18"/>
              </w:rPr>
            </w:pPr>
            <w:r w:rsidDel="00000000" w:rsidR="00000000" w:rsidRPr="00000000">
              <w:rPr>
                <w:rFonts w:ascii="IBM Plex Sans" w:cs="IBM Plex Sans" w:eastAsia="IBM Plex Sans" w:hAnsi="IBM Plex Sans"/>
                <w:i w:val="1"/>
                <w:iCs w:val="1"/>
                <w:sz w:val="18"/>
                <w:szCs w:val="18"/>
                <w:rtl w:val="0"/>
              </w:rPr>
              <w:t xml:space="preserve">"The Canvas allowed us to structure and focus our delivery sprints. The ML system went live in June 2020 and still is."</w:t>
            </w:r>
            <w:r w:rsidDel="00000000" w:rsidR="00000000" w:rsidRPr="00000000">
              <w:rPr>
                <w:rFonts w:ascii="IBM Plex Sans" w:cs="IBM Plex Sans" w:eastAsia="IBM Plex Sans" w:hAnsi="IBM Plex Sans"/>
                <w:sz w:val="18"/>
                <w:szCs w:val="18"/>
                <w:rtl w:val="0"/>
              </w:rPr>
              <w:br w:type="textWrapping"/>
              <w:t xml:space="preserve">— Christian Schiller, Senior IT &amp; Enterprise Architect, Deutsche Telekom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B">
            <w:pPr>
              <w:rPr>
                <w:rFonts w:ascii="IBM Plex Sans" w:cs="IBM Plex Sans" w:eastAsia="IBM Plex Sans" w:hAnsi="IBM Plex Sans"/>
                <w:b w:val="1"/>
                <w:bCs w:val="1"/>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C">
            <w:pPr>
              <w:rPr>
                <w:rFonts w:ascii="IBM Plex Sans" w:cs="IBM Plex Sans" w:eastAsia="IBM Plex Sans" w:hAnsi="IBM Plex Sans"/>
                <w:b w:val="1"/>
                <w:bCs w:val="1"/>
                <w:sz w:val="18"/>
                <w:szCs w:val="18"/>
              </w:rPr>
            </w:pPr>
            <w:r w:rsidDel="00000000" w:rsidR="00000000" w:rsidRPr="00000000">
              <w:rPr>
                <w:rFonts w:ascii="IBM Plex Sans" w:cs="IBM Plex Sans" w:eastAsia="IBM Plex Sans" w:hAnsi="IBM Plex Sans"/>
                <w:i w:val="1"/>
                <w:iCs w:val="1"/>
                <w:sz w:val="18"/>
                <w:szCs w:val="18"/>
                <w:rtl w:val="0"/>
              </w:rPr>
              <w:t xml:space="preserve">"MLC played an essential role in a positive project outcome. It is now being used throughout the organization."</w:t>
            </w:r>
            <w:r w:rsidDel="00000000" w:rsidR="00000000" w:rsidRPr="00000000">
              <w:rPr>
                <w:rFonts w:ascii="IBM Plex Sans" w:cs="IBM Plex Sans" w:eastAsia="IBM Plex Sans" w:hAnsi="IBM Plex Sans"/>
                <w:sz w:val="18"/>
                <w:szCs w:val="18"/>
                <w:rtl w:val="0"/>
              </w:rPr>
              <w:br w:type="textWrapping"/>
              <w:t xml:space="preserve">— Daitan, now part of Coforge, a global IT services firm</w:t>
            </w:r>
            <w:r w:rsidDel="00000000" w:rsidR="00000000" w:rsidRPr="00000000">
              <w:rPr>
                <w:rtl w:val="0"/>
              </w:rPr>
            </w:r>
          </w:p>
        </w:tc>
      </w:tr>
    </w:tbl>
    <w:p w:rsidR="00000000" w:rsidDel="00000000" w:rsidP="00000000" w:rsidRDefault="00000000" w:rsidRPr="00000000" w14:paraId="0000004D">
      <w:pPr>
        <w:rPr>
          <w:rFonts w:ascii="IBM Plex Sans" w:cs="IBM Plex Sans" w:eastAsia="IBM Plex Sans" w:hAnsi="IBM Plex Sans"/>
          <w:b w:val="1"/>
          <w:bCs w:val="1"/>
          <w:sz w:val="18"/>
          <w:szCs w:val="18"/>
        </w:rPr>
      </w:pPr>
      <w:r w:rsidDel="00000000" w:rsidR="00000000" w:rsidRPr="00000000">
        <w:rPr>
          <w:rtl w:val="0"/>
        </w:rPr>
      </w:r>
    </w:p>
    <w:p w:rsidR="00000000" w:rsidDel="00000000" w:rsidP="00000000" w:rsidRDefault="00000000" w:rsidRPr="00000000" w14:paraId="0000004E">
      <w:pPr>
        <w:spacing w:line="276" w:lineRule="auto"/>
        <w:jc w:val="left"/>
        <w:rPr>
          <w:rFonts w:ascii="IBM Plex Sans" w:cs="IBM Plex Sans" w:eastAsia="IBM Plex Sans" w:hAnsi="IBM Plex Sans"/>
          <w:b w:val="1"/>
          <w:bCs w:val="1"/>
          <w:sz w:val="18"/>
          <w:szCs w:val="18"/>
        </w:rPr>
      </w:pPr>
      <w:r w:rsidDel="00000000" w:rsidR="00000000" w:rsidRPr="00000000">
        <w:rPr>
          <w:rtl w:val="0"/>
        </w:rPr>
      </w:r>
    </w:p>
    <w:sectPr>
      <w:pgSz w:h="12240" w:w="15840" w:orient="landscape"/>
      <w:pgMar w:bottom="0" w:top="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oppi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Hind">
    <w:embedRegular w:fontKey="{00000000-0000-0000-0000-000000000000}" r:id="rId13" w:subsetted="0"/>
    <w:embedBold w:fontKey="{00000000-0000-0000-0000-000000000000}" r:id="rId14" w:subsetted="0"/>
  </w:font>
  <w:font w:name="IBM Plex Mono">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20202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oppins" w:cs="Poppins" w:eastAsia="Poppins" w:hAnsi="Poppins"/>
        <w:sz w:val="24"/>
        <w:szCs w:val="24"/>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after="240" w:before="240" w:lineRule="auto"/>
      <w:jc w:val="left"/>
    </w:pPr>
    <w:rPr>
      <w:rFonts w:ascii="Hind" w:cs="Hind" w:eastAsia="Hind" w:hAnsi="Hind"/>
      <w:b w:val="1"/>
      <w:bCs w:val="1"/>
      <w:color w:val="020094"/>
      <w:sz w:val="32"/>
      <w:szCs w:val="32"/>
    </w:rPr>
  </w:style>
  <w:style w:type="paragraph" w:styleId="Heading2">
    <w:name w:val="heading 2"/>
    <w:basedOn w:val="Normal"/>
    <w:next w:val="Normal"/>
    <w:pPr>
      <w:spacing w:after="200" w:lineRule="auto"/>
    </w:pPr>
    <w:rPr>
      <w:b w:val="1"/>
      <w:bCs w:val="1"/>
      <w:sz w:val="18"/>
      <w:szCs w:val="18"/>
    </w:rPr>
  </w:style>
  <w:style w:type="paragraph" w:styleId="Heading3">
    <w:name w:val="heading 3"/>
    <w:basedOn w:val="Normal"/>
    <w:next w:val="Normal"/>
    <w:pPr>
      <w:spacing w:after="200" w:lineRule="auto"/>
      <w:jc w:val="left"/>
    </w:pPr>
    <w:rPr>
      <w:rFonts w:ascii="Poppins" w:cs="Poppins" w:eastAsia="Poppins" w:hAnsi="Poppins"/>
      <w:color w:val="999999"/>
      <w:sz w:val="12"/>
      <w:szCs w:val="12"/>
    </w:rPr>
  </w:style>
  <w:style w:type="paragraph" w:styleId="Heading4">
    <w:name w:val="heading 4"/>
    <w:basedOn w:val="Normal"/>
    <w:next w:val="Normal"/>
    <w:pPr>
      <w:pageBreakBefore w:val="0"/>
      <w:ind w:left="226.7716535433071"/>
      <w:jc w:val="left"/>
    </w:pPr>
    <w:rPr>
      <w:rFonts w:ascii="Hind" w:cs="Hind" w:eastAsia="Hind" w:hAnsi="Hind"/>
      <w:color w:val="666666"/>
      <w:sz w:val="16"/>
      <w:szCs w:val="16"/>
    </w:rPr>
  </w:style>
  <w:style w:type="paragraph" w:styleId="Heading5">
    <w:name w:val="heading 5"/>
    <w:basedOn w:val="Normal"/>
    <w:next w:val="Normal"/>
    <w:pPr>
      <w:pageBreakBefore w:val="0"/>
      <w:spacing w:after="255" w:before="255" w:lineRule="auto"/>
    </w:pPr>
    <w:rPr>
      <w:b w:val="1"/>
      <w:bCs w:val="1"/>
      <w:i w:val="0"/>
      <w:iCs w:val="0"/>
      <w:sz w:val="18"/>
      <w:szCs w:val="18"/>
    </w:rPr>
  </w:style>
  <w:style w:type="paragraph" w:styleId="Heading6">
    <w:name w:val="heading 6"/>
    <w:basedOn w:val="Normal"/>
    <w:next w:val="Normal"/>
    <w:pPr>
      <w:pageBreakBefore w:val="0"/>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2.png"/><Relationship Id="rId22" Type="http://schemas.openxmlformats.org/officeDocument/2006/relationships/hyperlink" Target="https://www.ownml.co/" TargetMode="External"/><Relationship Id="rId10" Type="http://schemas.openxmlformats.org/officeDocument/2006/relationships/image" Target="media/image1.png"/><Relationship Id="rId21" Type="http://schemas.openxmlformats.org/officeDocument/2006/relationships/hyperlink" Target="https://creativecommons.org/licenses/by-sa/4.0/" TargetMode="External"/><Relationship Id="rId13" Type="http://schemas.openxmlformats.org/officeDocument/2006/relationships/image" Target="media/image3.png"/><Relationship Id="rId24" Type="http://schemas.openxmlformats.org/officeDocument/2006/relationships/hyperlink" Target="https://calendar.google.com/calendar/u/0/appointments/schedules/AcZssZ01twDReOp1fMth80wKIkyE6nFz4y5c2NO7zRlU6rEBi5uUvW4v-2y58-xjuIBoo2GR10ZHKmEw" TargetMode="External"/><Relationship Id="rId12" Type="http://schemas.openxmlformats.org/officeDocument/2006/relationships/image" Target="media/image12.png"/><Relationship Id="rId23" Type="http://schemas.openxmlformats.org/officeDocument/2006/relationships/hyperlink" Target="https://www.ownml.c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5.png"/><Relationship Id="rId14" Type="http://schemas.openxmlformats.org/officeDocument/2006/relationships/image" Target="media/image4.png"/><Relationship Id="rId17" Type="http://schemas.openxmlformats.org/officeDocument/2006/relationships/image" Target="media/image13.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image" Target="media/image15.png"/><Relationship Id="rId18" Type="http://schemas.openxmlformats.org/officeDocument/2006/relationships/image" Target="media/image10.png"/><Relationship Id="rId7" Type="http://schemas.openxmlformats.org/officeDocument/2006/relationships/image" Target="media/image6.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1" Type="http://schemas.openxmlformats.org/officeDocument/2006/relationships/font" Target="fonts/Poppins-italic.ttf"/><Relationship Id="rId10" Type="http://schemas.openxmlformats.org/officeDocument/2006/relationships/font" Target="fonts/Poppins-bold.ttf"/><Relationship Id="rId13" Type="http://schemas.openxmlformats.org/officeDocument/2006/relationships/font" Target="fonts/Hind-regular.ttf"/><Relationship Id="rId12" Type="http://schemas.openxmlformats.org/officeDocument/2006/relationships/font" Target="fonts/Poppins-boldItalic.ttf"/><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9" Type="http://schemas.openxmlformats.org/officeDocument/2006/relationships/font" Target="fonts/Poppins-regular.ttf"/><Relationship Id="rId15" Type="http://schemas.openxmlformats.org/officeDocument/2006/relationships/font" Target="fonts/IBMPlexMono-regular.ttf"/><Relationship Id="rId14" Type="http://schemas.openxmlformats.org/officeDocument/2006/relationships/font" Target="fonts/Hind-bold.ttf"/><Relationship Id="rId17" Type="http://schemas.openxmlformats.org/officeDocument/2006/relationships/font" Target="fonts/IBMPlexMono-italic.ttf"/><Relationship Id="rId16" Type="http://schemas.openxmlformats.org/officeDocument/2006/relationships/font" Target="fonts/IBMPlexMono-bold.ttf"/><Relationship Id="rId5" Type="http://schemas.openxmlformats.org/officeDocument/2006/relationships/font" Target="fonts/Roboto-regular.ttf"/><Relationship Id="rId6" Type="http://schemas.openxmlformats.org/officeDocument/2006/relationships/font" Target="fonts/Roboto-bold.ttf"/><Relationship Id="rId18" Type="http://schemas.openxmlformats.org/officeDocument/2006/relationships/font" Target="fonts/IBMPlexMono-boldItalic.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