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华文仿宋"/>
          <w:szCs w:val="21"/>
        </w:rPr>
      </w:pPr>
    </w:p>
    <w:p>
      <w:pPr>
        <w:jc w:val="center"/>
        <w:rPr>
          <w:rFonts w:ascii="Times New Roman" w:hAnsi="Times New Roman" w:eastAsia="华文仿宋"/>
          <w:szCs w:val="21"/>
        </w:rPr>
      </w:pPr>
      <w:r>
        <w:rPr>
          <w:rFonts w:ascii="Times New Roman" w:hAnsi="Times New Roman" w:eastAsia="华文仿宋" w:cs="Arial"/>
          <w:b/>
          <w:szCs w:val="21"/>
        </w:rPr>
        <w:drawing>
          <wp:inline distT="0" distB="0" distL="0" distR="0">
            <wp:extent cx="3419475" cy="955040"/>
            <wp:effectExtent l="0" t="0" r="9525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95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华文仿宋"/>
          <w:szCs w:val="21"/>
        </w:rPr>
      </w:pPr>
    </w:p>
    <w:p>
      <w:pPr>
        <w:rPr>
          <w:rFonts w:ascii="Times New Roman" w:hAnsi="Times New Roman" w:eastAsia="华文仿宋"/>
          <w:szCs w:val="21"/>
        </w:rPr>
      </w:pPr>
    </w:p>
    <w:p>
      <w:pPr>
        <w:rPr>
          <w:rFonts w:ascii="Times New Roman" w:hAnsi="Times New Roman" w:eastAsia="华文仿宋"/>
          <w:szCs w:val="21"/>
        </w:rPr>
      </w:pPr>
    </w:p>
    <w:p>
      <w:pPr>
        <w:jc w:val="center"/>
        <w:rPr>
          <w:rFonts w:hint="default" w:ascii="楷体" w:hAnsi="楷体" w:eastAsia="楷体"/>
          <w:b/>
          <w:sz w:val="80"/>
          <w:szCs w:val="80"/>
          <w:lang w:val="en-US" w:eastAsia="zh-CN"/>
        </w:rPr>
      </w:pPr>
      <w:r>
        <w:rPr>
          <w:rFonts w:hint="eastAsia" w:ascii="楷体" w:hAnsi="楷体" w:eastAsia="楷体"/>
          <w:b/>
          <w:sz w:val="80"/>
          <w:szCs w:val="80"/>
        </w:rPr>
        <w:t>实验</w:t>
      </w:r>
      <w:r>
        <w:rPr>
          <w:rFonts w:hint="eastAsia" w:ascii="楷体" w:hAnsi="楷体" w:eastAsia="楷体"/>
          <w:b/>
          <w:sz w:val="80"/>
          <w:szCs w:val="80"/>
          <w:lang w:val="en-US" w:eastAsia="zh-CN"/>
        </w:rPr>
        <w:t>六</w:t>
      </w:r>
      <w:r>
        <w:rPr>
          <w:rFonts w:hint="eastAsia" w:ascii="楷体" w:hAnsi="楷体" w:eastAsia="楷体"/>
          <w:b/>
          <w:sz w:val="80"/>
          <w:szCs w:val="80"/>
        </w:rPr>
        <w:t>：</w:t>
      </w:r>
      <w:r>
        <w:rPr>
          <w:rFonts w:hint="eastAsia" w:ascii="楷体" w:hAnsi="楷体" w:eastAsia="楷体"/>
          <w:b/>
          <w:sz w:val="80"/>
          <w:szCs w:val="80"/>
          <w:lang w:val="en-US" w:eastAsia="zh-CN"/>
        </w:rPr>
        <w:t>KV 查询</w:t>
      </w:r>
    </w:p>
    <w:p>
      <w:pPr>
        <w:jc w:val="center"/>
        <w:rPr>
          <w:rFonts w:ascii="楷体" w:hAnsi="楷体" w:eastAsia="楷体"/>
          <w:b/>
          <w:sz w:val="56"/>
          <w:szCs w:val="56"/>
        </w:rPr>
      </w:pPr>
      <w:r>
        <w:rPr>
          <w:rFonts w:ascii="楷体" w:hAnsi="楷体" w:eastAsia="楷体"/>
          <w:b/>
          <w:sz w:val="56"/>
          <w:szCs w:val="56"/>
        </w:rPr>
        <w:t>实验报告</w:t>
      </w:r>
    </w:p>
    <w:p>
      <w:pPr>
        <w:rPr>
          <w:rFonts w:ascii="Times New Roman" w:hAnsi="Times New Roman" w:eastAsia="华文仿宋"/>
          <w:szCs w:val="21"/>
        </w:rPr>
      </w:pPr>
    </w:p>
    <w:p>
      <w:pPr>
        <w:rPr>
          <w:rFonts w:ascii="Times New Roman" w:hAnsi="Times New Roman" w:eastAsia="华文仿宋"/>
          <w:szCs w:val="21"/>
        </w:rPr>
      </w:pPr>
    </w:p>
    <w:p>
      <w:pPr>
        <w:rPr>
          <w:rFonts w:ascii="Times New Roman" w:hAnsi="Times New Roman" w:eastAsia="华文仿宋"/>
          <w:szCs w:val="21"/>
        </w:rPr>
      </w:pPr>
    </w:p>
    <w:p>
      <w:pPr>
        <w:rPr>
          <w:rFonts w:ascii="Times New Roman" w:hAnsi="Times New Roman" w:eastAsia="华文仿宋"/>
          <w:szCs w:val="21"/>
        </w:rPr>
      </w:pPr>
    </w:p>
    <w:tbl>
      <w:tblPr>
        <w:tblStyle w:val="5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6"/>
        <w:gridCol w:w="552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6" w:type="dxa"/>
          </w:tcPr>
          <w:p>
            <w:pPr>
              <w:jc w:val="center"/>
              <w:rPr>
                <w:rFonts w:eastAsia="楷体"/>
                <w:b/>
                <w:kern w:val="0"/>
                <w:sz w:val="32"/>
              </w:rPr>
            </w:pPr>
            <w:r>
              <w:rPr>
                <w:rFonts w:eastAsia="楷体"/>
                <w:b/>
                <w:kern w:val="0"/>
                <w:sz w:val="32"/>
              </w:rPr>
              <w:t>学</w:t>
            </w:r>
            <w:r>
              <w:rPr>
                <w:rFonts w:hint="eastAsia" w:eastAsia="楷体"/>
                <w:b/>
                <w:kern w:val="0"/>
                <w:sz w:val="32"/>
              </w:rPr>
              <w:t xml:space="preserve">  </w:t>
            </w:r>
            <w:r>
              <w:rPr>
                <w:rFonts w:eastAsia="楷体"/>
                <w:b/>
                <w:kern w:val="0"/>
                <w:sz w:val="32"/>
              </w:rPr>
              <w:t xml:space="preserve"> </w:t>
            </w:r>
            <w:r>
              <w:rPr>
                <w:rFonts w:hint="eastAsia" w:eastAsia="楷体"/>
                <w:b/>
                <w:kern w:val="0"/>
                <w:sz w:val="32"/>
              </w:rPr>
              <w:t xml:space="preserve"> </w:t>
            </w:r>
            <w:r>
              <w:rPr>
                <w:rFonts w:eastAsia="楷体"/>
                <w:b/>
                <w:kern w:val="0"/>
                <w:sz w:val="32"/>
              </w:rPr>
              <w:t>期：</w:t>
            </w:r>
          </w:p>
        </w:tc>
        <w:tc>
          <w:tcPr>
            <w:tcW w:w="5528" w:type="dxa"/>
          </w:tcPr>
          <w:p>
            <w:pPr>
              <w:jc w:val="left"/>
              <w:rPr>
                <w:rFonts w:eastAsia="楷体"/>
                <w:bCs/>
                <w:kern w:val="0"/>
                <w:sz w:val="32"/>
              </w:rPr>
            </w:pPr>
            <w:r>
              <w:rPr>
                <w:rFonts w:eastAsia="楷体"/>
                <w:bCs/>
                <w:kern w:val="0"/>
                <w:sz w:val="32"/>
                <w:u w:val="single"/>
              </w:rPr>
              <w:t xml:space="preserve">    2023</w:t>
            </w:r>
            <w:r>
              <w:rPr>
                <w:rFonts w:hint="eastAsia" w:eastAsia="楷体"/>
                <w:bCs/>
                <w:kern w:val="0"/>
                <w:sz w:val="32"/>
                <w:u w:val="single"/>
              </w:rPr>
              <w:t>-</w:t>
            </w:r>
            <w:r>
              <w:rPr>
                <w:rFonts w:eastAsia="楷体"/>
                <w:bCs/>
                <w:kern w:val="0"/>
                <w:sz w:val="32"/>
                <w:u w:val="single"/>
              </w:rPr>
              <w:t>2024</w:t>
            </w:r>
            <w:r>
              <w:rPr>
                <w:rFonts w:hint="eastAsia" w:eastAsia="楷体"/>
                <w:bCs/>
                <w:kern w:val="0"/>
                <w:sz w:val="32"/>
                <w:u w:val="single"/>
              </w:rPr>
              <w:t>学年</w:t>
            </w:r>
            <w:r>
              <w:rPr>
                <w:rFonts w:eastAsia="楷体"/>
                <w:bCs/>
                <w:kern w:val="0"/>
                <w:sz w:val="32"/>
                <w:u w:val="single"/>
              </w:rPr>
              <w:t xml:space="preserve"> </w:t>
            </w:r>
            <w:r>
              <w:rPr>
                <w:rFonts w:hint="eastAsia" w:eastAsia="楷体"/>
                <w:bCs/>
                <w:kern w:val="0"/>
                <w:sz w:val="32"/>
                <w:u w:val="single"/>
              </w:rPr>
              <w:t xml:space="preserve">第二学期 </w:t>
            </w:r>
            <w:r>
              <w:rPr>
                <w:rFonts w:eastAsia="楷体"/>
                <w:bCs/>
                <w:kern w:val="0"/>
                <w:sz w:val="32"/>
                <w:u w:val="single"/>
              </w:rPr>
              <w:t xml:space="preserve">     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6" w:type="dxa"/>
          </w:tcPr>
          <w:p>
            <w:pPr>
              <w:jc w:val="center"/>
              <w:rPr>
                <w:rFonts w:eastAsia="楷体"/>
                <w:b/>
                <w:kern w:val="0"/>
                <w:sz w:val="32"/>
              </w:rPr>
            </w:pPr>
            <w:r>
              <w:rPr>
                <w:rFonts w:hint="eastAsia" w:eastAsia="楷体"/>
                <w:b/>
                <w:kern w:val="0"/>
                <w:sz w:val="32"/>
              </w:rPr>
              <w:t xml:space="preserve">专  </w:t>
            </w:r>
            <w:r>
              <w:rPr>
                <w:rFonts w:eastAsia="楷体"/>
                <w:b/>
                <w:kern w:val="0"/>
                <w:sz w:val="32"/>
              </w:rPr>
              <w:t xml:space="preserve"> </w:t>
            </w:r>
            <w:r>
              <w:rPr>
                <w:rFonts w:hint="eastAsia" w:eastAsia="楷体"/>
                <w:b/>
                <w:kern w:val="0"/>
                <w:sz w:val="32"/>
              </w:rPr>
              <w:t xml:space="preserve"> 业</w:t>
            </w:r>
            <w:r>
              <w:rPr>
                <w:rFonts w:eastAsia="楷体"/>
                <w:b/>
                <w:kern w:val="0"/>
                <w:sz w:val="32"/>
              </w:rPr>
              <w:t>：</w:t>
            </w:r>
          </w:p>
        </w:tc>
        <w:tc>
          <w:tcPr>
            <w:tcW w:w="5528" w:type="dxa"/>
          </w:tcPr>
          <w:p>
            <w:pPr>
              <w:jc w:val="left"/>
              <w:rPr>
                <w:rFonts w:eastAsia="楷体"/>
                <w:bCs/>
                <w:kern w:val="0"/>
                <w:sz w:val="32"/>
              </w:rPr>
            </w:pPr>
            <w:r>
              <w:rPr>
                <w:rFonts w:hint="eastAsia" w:eastAsia="楷体"/>
                <w:bCs/>
                <w:kern w:val="0"/>
                <w:sz w:val="32"/>
                <w:u w:val="single"/>
              </w:rPr>
              <w:t xml:space="preserve"> </w:t>
            </w:r>
            <w:r>
              <w:rPr>
                <w:rFonts w:eastAsia="楷体"/>
                <w:bCs/>
                <w:kern w:val="0"/>
                <w:sz w:val="32"/>
                <w:u w:val="single"/>
              </w:rPr>
              <w:t xml:space="preserve">   </w:t>
            </w:r>
            <w:r>
              <w:rPr>
                <w:rFonts w:hint="eastAsia" w:eastAsia="楷体"/>
                <w:bCs/>
                <w:kern w:val="0"/>
                <w:sz w:val="32"/>
                <w:u w:val="single"/>
              </w:rPr>
              <w:t xml:space="preserve">计算机科学与技术（实验班） </w:t>
            </w:r>
            <w:r>
              <w:rPr>
                <w:rFonts w:eastAsia="楷体"/>
                <w:bCs/>
                <w:kern w:val="0"/>
                <w:sz w:val="32"/>
                <w:u w:val="single"/>
              </w:rPr>
              <w:t xml:space="preserve"> 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6" w:type="dxa"/>
          </w:tcPr>
          <w:p>
            <w:pPr>
              <w:jc w:val="center"/>
              <w:rPr>
                <w:rFonts w:eastAsia="楷体"/>
                <w:b/>
                <w:kern w:val="0"/>
                <w:sz w:val="32"/>
              </w:rPr>
            </w:pPr>
            <w:r>
              <w:rPr>
                <w:rFonts w:hint="eastAsia" w:eastAsia="楷体"/>
                <w:b/>
                <w:kern w:val="0"/>
                <w:sz w:val="32"/>
              </w:rPr>
              <w:t>学号姓名</w:t>
            </w:r>
            <w:r>
              <w:rPr>
                <w:rFonts w:eastAsia="楷体"/>
                <w:b/>
                <w:kern w:val="0"/>
                <w:sz w:val="32"/>
              </w:rPr>
              <w:t>：</w:t>
            </w:r>
          </w:p>
        </w:tc>
        <w:tc>
          <w:tcPr>
            <w:tcW w:w="5528" w:type="dxa"/>
          </w:tcPr>
          <w:p>
            <w:pPr>
              <w:jc w:val="left"/>
              <w:rPr>
                <w:rFonts w:eastAsia="楷体"/>
                <w:bCs/>
                <w:kern w:val="0"/>
                <w:sz w:val="32"/>
              </w:rPr>
            </w:pPr>
            <w:r>
              <w:rPr>
                <w:rFonts w:eastAsia="楷体"/>
                <w:bCs/>
                <w:kern w:val="0"/>
                <w:sz w:val="32"/>
                <w:u w:val="single"/>
              </w:rPr>
              <w:t xml:space="preserve">    210710</w:t>
            </w:r>
            <w:r>
              <w:rPr>
                <w:rFonts w:hint="eastAsia" w:eastAsia="楷体"/>
                <w:bCs/>
                <w:kern w:val="0"/>
                <w:sz w:val="32"/>
                <w:u w:val="single"/>
                <w:lang w:val="en-US" w:eastAsia="zh-CN"/>
              </w:rPr>
              <w:t>03        高立扬</w:t>
            </w:r>
            <w:r>
              <w:rPr>
                <w:rFonts w:eastAsia="楷体"/>
                <w:bCs/>
                <w:kern w:val="0"/>
                <w:sz w:val="32"/>
                <w:u w:val="single"/>
              </w:rPr>
              <w:t xml:space="preserve">     </w:t>
            </w:r>
            <w:r>
              <w:rPr>
                <w:rFonts w:hint="eastAsia" w:eastAsia="楷体"/>
                <w:bCs/>
                <w:kern w:val="0"/>
                <w:sz w:val="32"/>
                <w:u w:val="single"/>
              </w:rPr>
              <w:t xml:space="preserve"> </w:t>
            </w:r>
            <w:r>
              <w:rPr>
                <w:rFonts w:eastAsia="楷体"/>
                <w:bCs/>
                <w:kern w:val="0"/>
                <w:sz w:val="32"/>
                <w:u w:val="single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6" w:type="dxa"/>
          </w:tcPr>
          <w:p>
            <w:pPr>
              <w:jc w:val="center"/>
              <w:rPr>
                <w:rFonts w:eastAsia="楷体"/>
                <w:b/>
                <w:kern w:val="0"/>
                <w:sz w:val="32"/>
              </w:rPr>
            </w:pPr>
            <w:r>
              <w:rPr>
                <w:rFonts w:eastAsia="楷体"/>
                <w:b/>
                <w:kern w:val="0"/>
                <w:sz w:val="32"/>
              </w:rPr>
              <w:t>完成日期：</w:t>
            </w:r>
          </w:p>
        </w:tc>
        <w:tc>
          <w:tcPr>
            <w:tcW w:w="5528" w:type="dxa"/>
          </w:tcPr>
          <w:p>
            <w:pPr>
              <w:jc w:val="left"/>
              <w:rPr>
                <w:rFonts w:eastAsia="楷体"/>
                <w:bCs/>
                <w:kern w:val="0"/>
                <w:sz w:val="32"/>
              </w:rPr>
            </w:pPr>
            <w:r>
              <w:rPr>
                <w:rFonts w:eastAsia="楷体"/>
                <w:bCs/>
                <w:kern w:val="0"/>
                <w:sz w:val="32"/>
                <w:u w:val="single"/>
              </w:rPr>
              <w:t xml:space="preserve">    2024.05</w:t>
            </w:r>
            <w:r>
              <w:rPr>
                <w:rFonts w:hint="eastAsia" w:eastAsia="楷体"/>
                <w:bCs/>
                <w:kern w:val="0"/>
                <w:sz w:val="32"/>
                <w:u w:val="single"/>
                <w:lang w:val="en-US" w:eastAsia="zh-CN"/>
              </w:rPr>
              <w:t xml:space="preserve">  </w:t>
            </w:r>
            <w:r>
              <w:rPr>
                <w:rFonts w:eastAsia="楷体"/>
                <w:bCs/>
                <w:kern w:val="0"/>
                <w:sz w:val="32"/>
                <w:u w:val="single"/>
              </w:rPr>
              <w:t xml:space="preserve">                     </w:t>
            </w:r>
          </w:p>
        </w:tc>
      </w:tr>
    </w:tbl>
    <w:p>
      <w:r>
        <w:br w:type="page"/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关于MRS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数据是人类进入互联网时代以来面临的一个巨大问题：社会生产生活产生的数据量越来越大数据种类越来越多，数据产生的速度越来越快。传统的数据处理技术，比如说单机存储，关系数据库已经无法解决这些新的大数据问题。为解决以上大数据处理问题，Apache基金会推出了Hadoop大数据处理的开源解决方案。Hadoop是一个开源分布式计算平台，可以充分利用集群的计算和存储能力，完成海量数据的处理。企业自行部署Hadoop系统有成本高，周期长，难运维和不灵活等问题。针对上述问题，华为云提供了大数据服务MapReduce(MRS)，MRS是一个在华为云上部署和管理Hadoop系统的服务，一键即可部署Hadoop集群。MRS提供租户完全可控的一站式企业级大数据集群云服务，完全兼容开源接口，结合华为云计算、存储优势及大数据行业经验，为客户提供高性能、低成本、灵活易用的全栈大数据平台，轻松运行Hadoop、Spark、HBase、Kafka、Storm等大数据组件，并具备在后续根据业务需要进行定制开发的能力，帮助企业快速构建海量数据信息处理系统，并通过对海量信息数据实时与非实时的分析挖掘，发现全新价值点和企业商机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0" distR="0">
            <wp:extent cx="5453380" cy="3589655"/>
            <wp:effectExtent l="9525" t="9525" r="2349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5898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MRS架构包括了基础设施和大数据处理流程各个阶段的能力。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基础设施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MRS基于华为云弹性云服务器ECS构建的大数据集群，充分利用了其虚拟化层的高可靠、高安全的能力。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虚拟私有云(VPC)为每个租户提供的虚拟内部网络，默认与其他网络隔离。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云硬盘(EVS)提供高可靠、高性能的存储。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弹性云服务器(ECS)提供的弹性可扩展虚拟机，结合VPC、安全组、EVS数据多副本等能力打造一个高效、可靠、安全的计算环境。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数据集成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数据集成层提供了数据接入到MRS集群的能力，包括Flume(数据采集)、Loader(关系型数据导入)、Kafka(高可靠消息队列)，支持各种数据源导入数据到大数据集群中。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数据存储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MRS支持结构化和非结构化数据在集群中的存储，并且支持多种高效的格式来满足不同计算引擎的要求。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HDFS是大数据上通用的分布式文件系统。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OBS是对象存储服务，具有高可用低成本的特点。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HBase支持带索引的数据存储，适合高性能基于索引查询的场景。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数据计算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RS提供多种主流计算引擎：MapReduce(批处理)、Tez(DAG模型)、Spark(内存计算)、SparkStreaming(微批流计算)、Storm(流计算)、Flink(流计算)，满足多种大数据应用场景，将数据进行结构和逻辑的转换，转化成满足业务目标的数据模型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数据分析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基于预设的数据模型，使用易用SQL的数据分析，用户可以选择Hive(数据仓库)，SparkSQL以及Presto交互式查询引擎。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数据呈现调度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数据分析结果的呈现，并与数据湖工厂(DLF)集成，提供一站式的大数据协同开发平台，帮助用户轻松完成数据建模、数据集成、脚本开发、作业调度、运维监控等多项任务，可以极大降低用户使用大数据的门槛，帮助用户快速构建大数据处理中心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集群管理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以Hadoop为基础的大数据生态的各种组件均是以分布式的方式进行部署，其部署、管理和运维复杂度较高。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RS集群管理提供了统一的运维管理平台，包括一键式部署集群能力，并提供多版本选择，支持运行过程中集群在无业务中断条件下，进行扩缩容、弹性伸缩。同时MRS集群管理还提供了作业管理、资源标签管理，以及对上述数据处理各层组件的运维，并提供监控、告警、配置、补丁升级等一站式运维能力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产品优势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MRS服务拥有强大的Hadoop内核团队，基于华为FusionInsight大数据企业级平台构筑。历经行业数万节点部署量的考验，提供多级用户SLA保障。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MRS具有如下优势：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高性能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RS支持自研的CarbonData存储技术。CarbonData是一种高性能大数据存储方案，以一份数据同时支持多种应用场景，并通过多级索引、字典编码、预聚合、动态Partition、准实时数据查询等特性提升了IO扫描和计算性能，实现万亿数据分析秒级响应。同时MRS支持自研增强型调度器Superior，突破单集群规模瓶颈，单集群调度能力超10000节点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低成本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多样化的云基础设施，提供了丰富的计算、存储设施的选择，同时计算存储分离，提供了低成本海量数据存储方案。MRS可以按业务峰谷，自动弹性伸缩，帮助客户节省大数据平台闲时资源。MRS集群可以用时再创建、用时再扩容，用完就可以销毁、缩容，确保成本最优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高安全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MRS服务支持Kerberos安全认证，实现了基于角色的安全控制及完善的审计功能。MRS支持在华为云的公共资源区，资源专属区、客户机房的HCS Online上为客户不同物理隔离方式的一站式大数据平台。集群内支持逻辑多租户，通过权限隔离，对集群的计算、存储、表格等资源按租户划分。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易运维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MRS提供可视化大数据集群管理平台，提高运维效率。并支持滚动补丁升级，可视化补丁发布信息，一键式补丁安装，无需人工干预，不停业务，保障用户集群长期稳定。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高可靠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MRS服务支持全节点高可用，实时短信/邮件通知。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关于本实验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课程为《大数据》实验课程，模拟高校学生系统，在华为MRS上进行HBase操作，通过创建表、对表进行CURD操作、创建预分region表及Filter过滤器的使用，让学员达到在MRS上熟练掌握KV查询，为了更好地掌握本书内容，阅读本书的读者应首先具备以下基本条件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具有基本的大数据常用概念。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熟悉HBase。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有一定的逻辑性。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华为云服务器配置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为了满足基于HBase-MRS实验需要，建议每位学员提前注册华为云账号并充值，确保通过PUTTY访问外网畅通。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检查设备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实验开始之前请每位学员检查自己的实验设备是否齐全，实验清单如下。</w:t>
      </w:r>
    </w:p>
    <w:tbl>
      <w:tblPr>
        <w:tblStyle w:val="7"/>
        <w:tblW w:w="8590" w:type="dxa"/>
        <w:tblInd w:w="1021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64"/>
        <w:gridCol w:w="2863"/>
        <w:gridCol w:w="2863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1" w:hRule="atLeast"/>
        </w:trPr>
        <w:tc>
          <w:tcPr>
            <w:tcW w:w="2864" w:type="dxa"/>
            <w:shd w:val="clear" w:color="auto" w:fill="D8D8D8" w:themeFill="background1" w:themeFillShade="D9"/>
            <w:vAlign w:val="center"/>
          </w:tcPr>
          <w:p>
            <w:pPr>
              <w:pStyle w:val="6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设备名称</w:t>
            </w:r>
          </w:p>
        </w:tc>
        <w:tc>
          <w:tcPr>
            <w:tcW w:w="2863" w:type="dxa"/>
            <w:shd w:val="clear" w:color="auto" w:fill="D8D8D8" w:themeFill="background1" w:themeFillShade="D9"/>
            <w:vAlign w:val="center"/>
          </w:tcPr>
          <w:p>
            <w:pPr>
              <w:pStyle w:val="6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数量</w:t>
            </w:r>
          </w:p>
        </w:tc>
        <w:tc>
          <w:tcPr>
            <w:tcW w:w="2863" w:type="dxa"/>
            <w:shd w:val="clear" w:color="auto" w:fill="D8D8D8" w:themeFill="background1" w:themeFillShade="D9"/>
            <w:vAlign w:val="center"/>
          </w:tcPr>
          <w:p>
            <w:pPr>
              <w:pStyle w:val="6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" w:hRule="atLeast"/>
        </w:trPr>
        <w:tc>
          <w:tcPr>
            <w:tcW w:w="2864" w:type="dxa"/>
            <w:vAlign w:val="center"/>
          </w:tcPr>
          <w:p>
            <w:pPr>
              <w:pStyle w:val="6"/>
              <w:ind w:left="0"/>
              <w:jc w:val="center"/>
            </w:pPr>
            <w:r>
              <w:t>MapReduce</w:t>
            </w:r>
          </w:p>
        </w:tc>
        <w:tc>
          <w:tcPr>
            <w:tcW w:w="2863" w:type="dxa"/>
            <w:vAlign w:val="center"/>
          </w:tcPr>
          <w:p>
            <w:pPr>
              <w:pStyle w:val="6"/>
              <w:ind w:left="0"/>
              <w:jc w:val="center"/>
            </w:pPr>
            <w:r>
              <w:rPr>
                <w:rFonts w:hint="eastAsia"/>
              </w:rPr>
              <w:t>1个</w:t>
            </w:r>
          </w:p>
        </w:tc>
        <w:tc>
          <w:tcPr>
            <w:tcW w:w="2863" w:type="dxa"/>
            <w:vAlign w:val="center"/>
          </w:tcPr>
          <w:p>
            <w:pPr>
              <w:pStyle w:val="6"/>
              <w:ind w:left="0"/>
              <w:jc w:val="center"/>
            </w:pPr>
            <w:r>
              <w:rPr>
                <w:rFonts w:hint="eastAsia"/>
              </w:rPr>
              <w:t>选择“鲲鹏计算”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64" w:type="dxa"/>
            <w:vAlign w:val="center"/>
          </w:tcPr>
          <w:p>
            <w:pPr>
              <w:pStyle w:val="6"/>
              <w:ind w:left="0"/>
              <w:jc w:val="center"/>
            </w:pPr>
            <w:r>
              <w:rPr>
                <w:rFonts w:hint="eastAsia"/>
              </w:rPr>
              <w:t>弹性公网</w:t>
            </w:r>
            <w:r>
              <w:t>IP</w:t>
            </w:r>
          </w:p>
        </w:tc>
        <w:tc>
          <w:tcPr>
            <w:tcW w:w="2863" w:type="dxa"/>
            <w:vAlign w:val="center"/>
          </w:tcPr>
          <w:p>
            <w:pPr>
              <w:pStyle w:val="6"/>
              <w:ind w:left="0"/>
              <w:jc w:val="center"/>
            </w:pPr>
            <w:r>
              <w:t>1</w:t>
            </w:r>
            <w:r>
              <w:rPr>
                <w:rFonts w:hint="eastAsia"/>
              </w:rPr>
              <w:t>个</w:t>
            </w:r>
          </w:p>
        </w:tc>
        <w:tc>
          <w:tcPr>
            <w:tcW w:w="2863" w:type="dxa"/>
            <w:vAlign w:val="center"/>
          </w:tcPr>
          <w:p>
            <w:pPr>
              <w:pStyle w:val="6"/>
              <w:ind w:left="0"/>
              <w:jc w:val="center"/>
            </w:pPr>
            <w:r>
              <w:rPr>
                <w:rFonts w:hint="eastAsia"/>
              </w:rPr>
              <w:t>需购买弹性公网</w:t>
            </w:r>
            <w:r>
              <w:t>IP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每组检查自己的设备列表如下：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购买MapReduce 1个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购买弹性IP 1个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工作流程</w:t>
      </w:r>
    </w:p>
    <w:p>
      <w:pPr>
        <w:numPr>
          <w:ilvl w:val="0"/>
          <w:numId w:val="0"/>
        </w:numPr>
      </w:pPr>
      <w:r>
        <w:drawing>
          <wp:inline distT="0" distB="0" distL="0" distR="0">
            <wp:extent cx="2808605" cy="3582035"/>
            <wp:effectExtent l="9525" t="9525" r="16510" b="20320"/>
            <wp:docPr id="21" name="图片 21" descr="C:\Users\JWX1031100\AppData\Roaming\eSpace_Desktop\UserData\jwx1031100\imagefiles\B8C1ADE2-E6C1-4999-9603-174627EAAF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JWX1031100\AppData\Roaming\eSpace_Desktop\UserData\jwx1031100\imagefiles\B8C1ADE2-E6C1-4999-9603-174627EAAF1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0086" cy="3608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br w:type="page"/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实验结果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购买MapReduce服务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46888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远程登录云服务器操作HBase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创建基表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52900" cy="112014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list显示所有表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476500" cy="1028700"/>
            <wp:effectExtent l="0" t="0" r="762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增加数据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68140" cy="2186940"/>
            <wp:effectExtent l="0" t="0" r="7620" b="76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</w:rPr>
        <w:t>Scan方式查询数据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68140" cy="3665220"/>
            <wp:effectExtent l="0" t="0" r="7620" b="762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Get方式查询数据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122420" cy="1767840"/>
            <wp:effectExtent l="0" t="0" r="762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指定条件查询数据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152900" cy="1554480"/>
            <wp:effectExtent l="0" t="0" r="762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过滤器查询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52900" cy="1920240"/>
            <wp:effectExtent l="0" t="0" r="762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145280" cy="1257300"/>
            <wp:effectExtent l="0" t="0" r="0" b="762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查询多版本数据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98620" cy="1082040"/>
            <wp:effectExtent l="0" t="0" r="762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91000" cy="1135380"/>
            <wp:effectExtent l="0" t="0" r="0" b="762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查看表的属性，执行语句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97680" cy="1630680"/>
            <wp:effectExtent l="0" t="0" r="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查看多个版本的数据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98620" cy="1684020"/>
            <wp:effectExtent l="0" t="0" r="7620" b="762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bookmarkStart w:id="0" w:name="_Toc499564127"/>
      <w:r>
        <w:t>删除数据</w:t>
      </w:r>
      <w:bookmarkEnd w:id="0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21480" cy="1524000"/>
            <wp:effectExtent l="0" t="0" r="0" b="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60520" cy="1188720"/>
            <wp:effectExtent l="0" t="0" r="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29100" cy="922020"/>
            <wp:effectExtent l="0" t="0" r="7620" b="762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236720" cy="723900"/>
            <wp:effectExtent l="0" t="0" r="0" b="762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创建预分region表</w:t>
      </w:r>
    </w:p>
    <w:p>
      <w:pPr>
        <w:rPr>
          <w:rFonts w:hint="eastAsia"/>
        </w:rPr>
      </w:pPr>
      <w:r>
        <w:rPr>
          <w:rFonts w:hint="eastAsia"/>
        </w:rPr>
        <w:t>创建表执行命令</w:t>
      </w:r>
    </w:p>
    <w:p>
      <w:pPr>
        <w:rPr>
          <w:rFonts w:hint="eastAsia"/>
        </w:rPr>
      </w:pPr>
      <w:r>
        <w:drawing>
          <wp:inline distT="0" distB="0" distL="114300" distR="114300">
            <wp:extent cx="4152900" cy="1264920"/>
            <wp:effectExtent l="0" t="0" r="7620" b="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登录H</w:t>
      </w:r>
      <w:r>
        <w:rPr>
          <w:rFonts w:hint="eastAsia"/>
        </w:rPr>
        <w:t>B</w:t>
      </w:r>
      <w:r>
        <w:t>ase WebUI查看表的分区情况</w:t>
      </w:r>
    </w:p>
    <w:p>
      <w:pPr>
        <w:rPr>
          <w:rFonts w:hint="eastAsia"/>
        </w:rPr>
      </w:pPr>
      <w:r>
        <w:drawing>
          <wp:inline distT="0" distB="0" distL="114300" distR="114300">
            <wp:extent cx="5266690" cy="2468880"/>
            <wp:effectExtent l="0" t="0" r="6350" b="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指定region的startKey和endKey</w:t>
      </w:r>
    </w:p>
    <w:p>
      <w:r>
        <w:drawing>
          <wp:inline distT="0" distB="0" distL="114300" distR="114300">
            <wp:extent cx="5266690" cy="2468880"/>
            <wp:effectExtent l="0" t="0" r="6350" b="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br w:type="page"/>
      </w:r>
      <w:bookmarkStart w:id="1" w:name="_GoBack"/>
      <w:bookmarkEnd w:id="1"/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经验和技巧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tips1.指导书第20页的</w:t>
      </w:r>
      <w:r>
        <w:t>scan</w:t>
      </w:r>
      <w:r>
        <w:rPr>
          <w:rFonts w:hint="eastAsia"/>
        </w:rPr>
        <w:t xml:space="preserve"> </w:t>
      </w:r>
      <w:r>
        <w:t>‘cx_table_stu01’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如果直接粘贴进华为云hbase shell内，会出现错误，这是因为单引号为中文符号，需要用户手动改为英文符号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tips2.指导书第21页的</w:t>
      </w:r>
      <w:r>
        <w:t>scan 'cx_table_stu01',FILTER=&gt;"ColumnPrefixFilter('gender')“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同样也不能直接粘贴，最后一个双引号应该改为英文双引号</w:t>
      </w:r>
    </w:p>
    <w:p>
      <w:pPr>
        <w:pStyle w:val="8"/>
      </w:pPr>
      <w:r>
        <w:rPr>
          <w:rFonts w:hint="eastAsia"/>
          <w:lang w:val="en-US" w:eastAsia="zh-CN"/>
        </w:rPr>
        <w:t>tips3.指导书第22页的</w:t>
      </w:r>
      <w:r>
        <w:t>put</w:t>
      </w:r>
      <w:r>
        <w:rPr>
          <w:rFonts w:hint="eastAsia"/>
        </w:rPr>
        <w:t xml:space="preserve"> 'cx_table_stu01','20200001','</w:t>
      </w:r>
      <w:r>
        <w:t>cf1</w:t>
      </w:r>
      <w:r>
        <w:rPr>
          <w:rFonts w:hint="eastAsia"/>
        </w:rPr>
        <w:t>:name','</w:t>
      </w:r>
      <w:r>
        <w:t>ZhangSan</w:t>
      </w:r>
      <w:r>
        <w:rPr>
          <w:rFonts w:hint="eastAsia"/>
        </w:rPr>
        <w:t>'scan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，结尾的scan是多余的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tips3.指导书第23页的</w:t>
      </w:r>
      <w:r>
        <w:rPr>
          <w:rFonts w:hint="eastAsia"/>
        </w:rPr>
        <w:t>disa</w:t>
      </w:r>
      <w:r>
        <w:t>b</w:t>
      </w:r>
      <w:r>
        <w:rPr>
          <w:rFonts w:hint="eastAsia"/>
        </w:rPr>
        <w:t>le</w:t>
      </w:r>
      <w:r>
        <w:t xml:space="preserve"> ‘cx_table_stu01’</w:t>
      </w:r>
      <w:r>
        <w:rPr>
          <w:rFonts w:hint="eastAsia"/>
          <w:lang w:val="en-US" w:eastAsia="zh-CN"/>
        </w:rPr>
        <w:t>和</w:t>
      </w:r>
      <w:r>
        <w:t>drop ‘cx_table_stu01’</w:t>
      </w:r>
      <w:r>
        <w:rPr>
          <w:rFonts w:hint="eastAsia"/>
          <w:lang w:val="en-US" w:eastAsia="zh-CN"/>
        </w:rPr>
        <w:t>同样是中文单引号问题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uawei Sans">
    <w:panose1 w:val="020C0503030203020204"/>
    <w:charset w:val="00"/>
    <w:family w:val="swiss"/>
    <w:pitch w:val="default"/>
    <w:sig w:usb0="A00002FF" w:usb1="500078FB" w:usb2="00000008" w:usb3="00000000" w:csb0="2000009F" w:csb1="DFD70000"/>
  </w:font>
  <w:font w:name="方正兰亭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45BB55"/>
    <w:multiLevelType w:val="singleLevel"/>
    <w:tmpl w:val="9445BB5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C886439"/>
    <w:multiLevelType w:val="singleLevel"/>
    <w:tmpl w:val="BC88643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C384E00B"/>
    <w:multiLevelType w:val="singleLevel"/>
    <w:tmpl w:val="C384E00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3C36CCC7"/>
    <w:multiLevelType w:val="singleLevel"/>
    <w:tmpl w:val="3C36CCC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E4ODdiY2ZmOWE5NWRjZGJlNTA5MTM5ZDZjNjUwYWMifQ=="/>
  </w:docVars>
  <w:rsids>
    <w:rsidRoot w:val="00000000"/>
    <w:rsid w:val="007F27CB"/>
    <w:rsid w:val="03FD5831"/>
    <w:rsid w:val="05A90C13"/>
    <w:rsid w:val="05F410BC"/>
    <w:rsid w:val="083D617C"/>
    <w:rsid w:val="0D115876"/>
    <w:rsid w:val="0D6F2168"/>
    <w:rsid w:val="0E766B7A"/>
    <w:rsid w:val="154C0F75"/>
    <w:rsid w:val="1C092910"/>
    <w:rsid w:val="1E4F0A24"/>
    <w:rsid w:val="20151CC1"/>
    <w:rsid w:val="21432277"/>
    <w:rsid w:val="22C514F9"/>
    <w:rsid w:val="25D647FB"/>
    <w:rsid w:val="2680471E"/>
    <w:rsid w:val="29997554"/>
    <w:rsid w:val="2B0032AF"/>
    <w:rsid w:val="2C6E5E3A"/>
    <w:rsid w:val="3259408D"/>
    <w:rsid w:val="36251143"/>
    <w:rsid w:val="3ABB2076"/>
    <w:rsid w:val="3E7D7FF7"/>
    <w:rsid w:val="3EF310D4"/>
    <w:rsid w:val="45321E09"/>
    <w:rsid w:val="46377A12"/>
    <w:rsid w:val="47013FF5"/>
    <w:rsid w:val="48E13C0D"/>
    <w:rsid w:val="49090450"/>
    <w:rsid w:val="492D57AE"/>
    <w:rsid w:val="4CCE1547"/>
    <w:rsid w:val="51FE4ACA"/>
    <w:rsid w:val="521205FA"/>
    <w:rsid w:val="533B19FC"/>
    <w:rsid w:val="54363EAB"/>
    <w:rsid w:val="54EC26AA"/>
    <w:rsid w:val="554A7FA3"/>
    <w:rsid w:val="56A9424E"/>
    <w:rsid w:val="59AC13C8"/>
    <w:rsid w:val="5C712EAE"/>
    <w:rsid w:val="5CE658FE"/>
    <w:rsid w:val="5D78609D"/>
    <w:rsid w:val="5F3B0796"/>
    <w:rsid w:val="60DB73B4"/>
    <w:rsid w:val="631A5562"/>
    <w:rsid w:val="64397EC6"/>
    <w:rsid w:val="6686630A"/>
    <w:rsid w:val="683E5EB1"/>
    <w:rsid w:val="69EB2192"/>
    <w:rsid w:val="6E8A3F64"/>
    <w:rsid w:val="6F4F549B"/>
    <w:rsid w:val="726308BD"/>
    <w:rsid w:val="776641EE"/>
    <w:rsid w:val="776B0749"/>
    <w:rsid w:val="7D997B8C"/>
    <w:rsid w:val="7DD45D86"/>
    <w:rsid w:val="7F050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网格型浅色1"/>
    <w:basedOn w:val="3"/>
    <w:autoRedefine/>
    <w:qFormat/>
    <w:uiPriority w:val="40"/>
    <w:rPr>
      <w:kern w:val="0"/>
      <w:sz w:val="20"/>
      <w:szCs w:val="20"/>
    </w:r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paragraph" w:customStyle="1" w:styleId="6">
    <w:name w:val="1.正文"/>
    <w:basedOn w:val="1"/>
    <w:autoRedefine/>
    <w:qFormat/>
    <w:uiPriority w:val="0"/>
    <w:pPr>
      <w:topLinePunct w:val="0"/>
      <w:adjustRightInd/>
      <w:ind w:left="1021"/>
    </w:pPr>
    <w:rPr>
      <w:rFonts w:ascii="Huawei Sans" w:hAnsi="Huawei Sans" w:eastAsia="方正兰亭黑简体"/>
      <w:sz w:val="21"/>
    </w:rPr>
  </w:style>
  <w:style w:type="table" w:customStyle="1" w:styleId="7">
    <w:name w:val="实验手册V3.0专用"/>
    <w:basedOn w:val="3"/>
    <w:autoRedefine/>
    <w:qFormat/>
    <w:uiPriority w:val="99"/>
    <w:rPr>
      <w:sz w:val="21"/>
    </w:rPr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cPr>
      <w:vAlign w:val="center"/>
    </w:tcPr>
    <w:tblStylePr w:type="firstRow">
      <w:pPr>
        <w:jc w:val="center"/>
      </w:pPr>
      <w:rPr>
        <w:b/>
      </w:rPr>
      <w:tcPr>
        <w:shd w:val="clear" w:color="auto" w:fill="D8D8D8" w:themeFill="background1" w:themeFillShade="D9"/>
      </w:tcPr>
    </w:tblStylePr>
    <w:tblStylePr w:type="firstCol">
      <w:pPr>
        <w:jc w:val="center"/>
      </w:pPr>
      <w:tcPr>
        <w:vAlign w:val="center"/>
      </w:tcPr>
    </w:tblStylePr>
  </w:style>
  <w:style w:type="paragraph" w:customStyle="1" w:styleId="8">
    <w:name w:val="2.命令"/>
    <w:basedOn w:val="1"/>
    <w:autoRedefine/>
    <w:qFormat/>
    <w:uiPriority w:val="0"/>
    <w:pPr>
      <w:spacing w:before="40" w:after="40"/>
      <w:ind w:left="1021"/>
    </w:pPr>
    <w:rPr>
      <w:rFonts w:ascii="Huawei Sans" w:hAnsi="Huawei Sans" w:eastAsia="方正兰亭黑简体" w:cs="Courier New"/>
      <w:sz w:val="18"/>
      <w:szCs w:val="18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Office_12.1.0.16399_F1E327BC-269C-435d-A152-05C5408002CA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2023-03-07T07:39:00Z</dcterms:created>
  <dc:creator>炫酷狂拽的电脑</dc:creator>
  <cp:lastModifiedBy>21071003</cp:lastModifiedBy>
  <dcterms:modified xsi:type="dcterms:W3CDTF">2024-05-22T08:18:40Z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2052-12.1.0.16399</vt:lpwstr>
  </property>
  <property fmtid="{D5CDD505-2E9C-101B-9397-08002B2CF9AE}" pid="3" name="ZOTERO_PREF_1">
    <vt:lpwstr>1</vt:lpwstr>
  </property>
  <property fmtid="{D5CDD505-2E9C-101B-9397-08002B2CF9AE}" pid="4" name="ZOTERO_PREF_2">
    <vt:lpwstr>1</vt:lpwstr>
  </property>
  <property fmtid="{D5CDD505-2E9C-101B-9397-08002B2CF9AE}" pid="5" name="ICV">
    <vt:lpwstr>C1D991CBEB6A426EB0EE692521291BD9</vt:lpwstr>
  </property>
</Properties>
</file>