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UMF Trial S3M0S1</w:t>
      </w:r>
    </w:p>
    <w:p>
      <w:pPr>
        <w:spacing w:after="120"/>
        <w:jc w:val="center"/>
      </w:pPr>
      <w:r>
        <w:rPr>
          <w:rFonts w:ascii="Arial" w:cs="Arial" w:eastAsia="Arial" w:hAnsi="Arial"/>
          <w:b/>
          <w:bCs/>
          <w:sz w:val="32"/>
          <w:szCs w:val="32"/>
        </w:rPr>
        <w:t xml:space="preserve">Research Plan v0.7 Draft</w:t>
      </w:r>
    </w:p>
    <w:p>
      <w:pPr>
        <w:spacing w:after="240"/>
        <w:jc w:val="center"/>
      </w:pPr>
      <w:r>
        <w:rPr>
          <w:rFonts w:ascii="Arial" w:cs="Arial" w:eastAsia="Arial" w:hAnsi="Arial"/>
          <w:i/>
          <w:iCs/>
          <w:sz w:val="24"/>
          <w:szCs w:val="24"/>
        </w:rPr>
        <w:t xml:space="preserve">Step 2 indexes integration + three corrections applied</w:t>
      </w:r>
    </w:p>
    <w:p>
      <w:pPr>
        <w:spacing w:after="60"/>
      </w:pPr>
      <w:r>
        <w:rPr>
          <w:rFonts w:ascii="Arial" w:cs="Arial" w:eastAsia="Arial" w:hAnsi="Arial"/>
          <w:b/>
          <w:bCs/>
          <w:sz w:val="22"/>
          <w:szCs w:val="22"/>
        </w:rPr>
        <w:t xml:space="preserve">Document version: </w:t>
      </w:r>
      <w:r>
        <w:rPr>
          <w:rFonts w:ascii="Arial" w:cs="Arial" w:eastAsia="Arial" w:hAnsi="Arial"/>
          <w:sz w:val="22"/>
          <w:szCs w:val="22"/>
        </w:rPr>
        <w:t xml:space="preserve">v0.7 Draft (Step 2 indexes integration + three corrections)</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27 May 2026 (AEST)</w:t>
      </w:r>
    </w:p>
    <w:p>
      <w:pPr>
        <w:spacing w:after="60"/>
      </w:pPr>
      <w:r>
        <w:rPr>
          <w:rFonts w:ascii="Arial" w:cs="Arial" w:eastAsia="Arial" w:hAnsi="Arial"/>
          <w:b/>
          <w:bCs/>
          <w:sz w:val="22"/>
          <w:szCs w:val="22"/>
        </w:rPr>
        <w:t xml:space="preserve">Working language: </w:t>
      </w:r>
      <w:r>
        <w:rPr>
          <w:rFonts w:ascii="Arial" w:cs="Arial" w:eastAsia="Arial" w:hAnsi="Arial"/>
          <w:sz w:val="22"/>
          <w:szCs w:val="22"/>
        </w:rPr>
        <w:t xml:space="preserve">Australian English (per standing rule v0.35)</w:t>
      </w:r>
    </w:p>
    <w:p>
      <w:pPr>
        <w:spacing w:after="60"/>
      </w:pPr>
      <w:r>
        <w:rPr>
          <w:rFonts w:ascii="Arial" w:cs="Arial" w:eastAsia="Arial" w:hAnsi="Arial"/>
          <w:b/>
          <w:bCs/>
          <w:sz w:val="22"/>
          <w:szCs w:val="22"/>
        </w:rPr>
        <w:t xml:space="preserve">Page format target: </w:t>
      </w:r>
      <w:r>
        <w:rPr>
          <w:rFonts w:ascii="Arial" w:cs="Arial" w:eastAsia="Arial" w:hAnsi="Arial"/>
          <w:sz w:val="22"/>
          <w:szCs w:val="22"/>
        </w:rPr>
        <w:t xml:space="preserve">A4 (per standing rule v0.35)</w:t>
      </w:r>
    </w:p>
    <w:p>
      <w:pPr>
        <w:spacing w:after="60"/>
      </w:pPr>
      <w:r>
        <w:rPr>
          <w:rFonts w:ascii="Arial" w:cs="Arial" w:eastAsia="Arial" w:hAnsi="Arial"/>
          <w:b/>
          <w:bCs/>
          <w:sz w:val="22"/>
          <w:szCs w:val="22"/>
        </w:rPr>
        <w:t xml:space="preserve">Trial: </w:t>
      </w:r>
      <w:r>
        <w:rPr>
          <w:rFonts w:ascii="Arial" w:cs="Arial" w:eastAsia="Arial" w:hAnsi="Arial"/>
          <w:sz w:val="22"/>
          <w:szCs w:val="22"/>
        </w:rPr>
        <w:t xml:space="preserve">UMF Trial S3M0S1</w:t>
      </w:r>
    </w:p>
    <w:p>
      <w:pPr>
        <w:spacing w:after="60"/>
      </w:pPr>
      <w:r>
        <w:rPr>
          <w:rFonts w:ascii="Arial" w:cs="Arial" w:eastAsia="Arial" w:hAnsi="Arial"/>
          <w:b/>
          <w:bCs/>
          <w:sz w:val="22"/>
          <w:szCs w:val="22"/>
        </w:rPr>
        <w:t xml:space="preserve">Author of trial: </w:t>
      </w:r>
      <w:r>
        <w:rPr>
          <w:rFonts w:ascii="Arial" w:cs="Arial" w:eastAsia="Arial" w:hAnsi="Arial"/>
          <w:sz w:val="22"/>
          <w:szCs w:val="22"/>
        </w:rPr>
        <w:t xml:space="preserve">Stephen L Browne</w:t>
      </w:r>
    </w:p>
    <w:p>
      <w:pPr>
        <w:spacing w:after="60"/>
      </w:pPr>
      <w:r>
        <w:rPr>
          <w:rFonts w:ascii="Arial" w:cs="Arial" w:eastAsia="Arial" w:hAnsi="Arial"/>
          <w:b/>
          <w:bCs/>
          <w:sz w:val="22"/>
          <w:szCs w:val="22"/>
        </w:rPr>
        <w:t xml:space="preserve">Drafter: </w:t>
      </w:r>
      <w:r>
        <w:rPr>
          <w:rFonts w:ascii="Arial" w:cs="Arial" w:eastAsia="Arial" w:hAnsi="Arial"/>
          <w:sz w:val="22"/>
          <w:szCs w:val="22"/>
        </w:rPr>
        <w:t xml:space="preserve">Claude Opus 4.7 Adaptive (Anthropic)</w:t>
      </w:r>
    </w:p>
    <w:p>
      <w:pPr>
        <w:spacing w:after="60"/>
      </w:pPr>
      <w:r>
        <w:rPr>
          <w:rFonts w:ascii="Arial" w:cs="Arial" w:eastAsia="Arial" w:hAnsi="Arial"/>
          <w:b/>
          <w:bCs/>
          <w:sz w:val="22"/>
          <w:szCs w:val="22"/>
        </w:rPr>
        <w:t xml:space="preserve">Audit-trail anchor: </w:t>
      </w:r>
      <w:r>
        <w:rPr>
          <w:rFonts w:ascii="Arial" w:cs="Arial" w:eastAsia="Arial" w:hAnsi="Arial"/>
          <w:sz w:val="22"/>
          <w:szCs w:val="22"/>
        </w:rPr>
        <w:t xml:space="preserve">VC v0.35 Amendment 11</w:t>
      </w:r>
    </w:p>
    <w:p>
      <w:pPr>
        <w:spacing w:after="60"/>
      </w:pPr>
      <w:r>
        <w:rPr>
          <w:rFonts w:ascii="Arial" w:cs="Arial" w:eastAsia="Arial" w:hAnsi="Arial"/>
          <w:b/>
          <w:bCs/>
          <w:sz w:val="22"/>
          <w:szCs w:val="22"/>
        </w:rPr>
        <w:t xml:space="preserve">Supersedes: </w:t>
      </w:r>
      <w:r>
        <w:rPr>
          <w:rFonts w:ascii="Arial" w:cs="Arial" w:eastAsia="Arial" w:hAnsi="Arial"/>
          <w:sz w:val="22"/>
          <w:szCs w:val="22"/>
        </w:rPr>
        <w:t xml:space="preserve">Research Plan v0.6 Draft (retained unchanged per audit-trail integrity)</w:t>
      </w:r>
    </w:p>
    <w:p>
      <w:pPr>
        <w:pStyle w:val="Heading1"/>
        <w:spacing w:after="180" w:before="240"/>
      </w:pPr>
      <w:r>
        <w:rPr>
          <w:rFonts w:ascii="Arial" w:cs="Arial" w:eastAsia="Arial" w:hAnsi="Arial"/>
          <w:b/>
          <w:bCs/>
          <w:sz w:val="32"/>
          <w:szCs w:val="32"/>
        </w:rPr>
        <w:t xml:space="preserve">§1 Scope and Status</w:t>
      </w:r>
    </w:p>
    <w:p>
      <w:pPr>
        <w:spacing w:after="120"/>
      </w:pPr>
      <w:r>
        <w:rPr>
          <w:rFonts w:ascii="Arial" w:cs="Arial" w:eastAsia="Arial" w:hAnsi="Arial"/>
          <w:sz w:val="22"/>
          <w:szCs w:val="22"/>
        </w:rPr>
        <w:t xml:space="preserve">Research Plan v0.7 Draft is a delta-format successor to v0.6, capturing the Step 2 indexes production cycle (option (C) index-centric reorganisation Step 2 close) and three corrections to prior corpus content. The v0.6 Draft retains its original content unchanged per audit-trail integrity rule and remains the substantive corpus baseline; v0.7 Draft captures the index-anchoring and corrections.</w:t>
      </w:r>
    </w:p>
    <w:p>
      <w:pPr>
        <w:spacing w:after="120"/>
      </w:pPr>
      <w:r>
        <w:rPr>
          <w:rFonts w:ascii="Arial" w:cs="Arial" w:eastAsia="Arial" w:hAnsi="Arial"/>
          <w:sz w:val="22"/>
          <w:szCs w:val="22"/>
        </w:rPr>
        <w:t xml:space="preserve">Production reason (Stephen direction 27 May AEST): Step 2 indexes production approved through Step 2a-2d sequence; three corrections identified during Index design and population work to be applied per Amendment 11 §3.B.</w:t>
      </w:r>
    </w:p>
    <w:p>
      <w:pPr>
        <w:spacing w:after="120"/>
      </w:pPr>
      <w:r>
        <w:rPr>
          <w:rFonts w:ascii="Arial" w:cs="Arial" w:eastAsia="Arial" w:hAnsi="Arial"/>
          <w:sz w:val="22"/>
          <w:szCs w:val="22"/>
        </w:rPr>
        <w:t xml:space="preserve">v0.7 Draft is delivered together with companion deliverables in the Amendment 11 cycle:</w:t>
      </w:r>
    </w:p>
    <w:p>
      <w:pPr>
        <w:pStyle w:val="ListParagraph"/>
        <w:numPr>
          <w:ilvl w:val="0"/>
          <w:numId w:val="2"/>
        </w:numPr>
        <w:spacing w:after="80"/>
      </w:pPr>
      <w:r>
        <w:rPr>
          <w:rFonts w:ascii="Arial" w:cs="Arial" w:eastAsia="Arial" w:hAnsi="Arial"/>
          <w:sz w:val="22"/>
          <w:szCs w:val="22"/>
        </w:rPr>
        <w:t xml:space="preserve">VC v0.35 Amendment 11 (markdown) — audit-trail anchor for Step 2 indexes complete + three corrections</w:t>
      </w:r>
    </w:p>
    <w:p>
      <w:pPr>
        <w:pStyle w:val="ListParagraph"/>
        <w:numPr>
          <w:ilvl w:val="0"/>
          <w:numId w:val="2"/>
        </w:numPr>
        <w:spacing w:after="80"/>
      </w:pPr>
      <w:r>
        <w:rPr>
          <w:rFonts w:ascii="Arial" w:cs="Arial" w:eastAsia="Arial" w:hAnsi="Arial"/>
          <w:sz w:val="22"/>
          <w:szCs w:val="22"/>
        </w:rPr>
        <w:t xml:space="preserve">UMF_Trial_S3M0S1_Indexes_Design_Spec_v3.md — design contract for the three indexes</w:t>
      </w:r>
    </w:p>
    <w:p>
      <w:pPr>
        <w:pStyle w:val="ListParagraph"/>
        <w:numPr>
          <w:ilvl w:val="0"/>
          <w:numId w:val="2"/>
        </w:numPr>
        <w:spacing w:after="80"/>
      </w:pPr>
      <w:r>
        <w:rPr>
          <w:rFonts w:ascii="Arial" w:cs="Arial" w:eastAsia="Arial" w:hAnsi="Arial"/>
          <w:sz w:val="22"/>
          <w:szCs w:val="22"/>
        </w:rPr>
        <w:t xml:space="preserve">UMF_Trial_S3M0S1_Index1_ContextDefinition_v1.md — 86 entries (39 OP + 21 TH + 19 OP-Adj + 7 OP-Item)</w:t>
      </w:r>
    </w:p>
    <w:p>
      <w:pPr>
        <w:pStyle w:val="ListParagraph"/>
        <w:numPr>
          <w:ilvl w:val="0"/>
          <w:numId w:val="2"/>
        </w:numPr>
        <w:spacing w:after="80"/>
      </w:pPr>
      <w:r>
        <w:rPr>
          <w:rFonts w:ascii="Arial" w:cs="Arial" w:eastAsia="Arial" w:hAnsi="Arial"/>
          <w:sz w:val="22"/>
          <w:szCs w:val="22"/>
        </w:rPr>
        <w:t xml:space="preserve">UMF_Trial_S3M0S1_Index2_ContextRelationships_v1.md — 65 relational entries (52 bilateral edges + 13 joint-citation clusters)</w:t>
      </w:r>
    </w:p>
    <w:p>
      <w:pPr>
        <w:pStyle w:val="ListParagraph"/>
        <w:numPr>
          <w:ilvl w:val="0"/>
          <w:numId w:val="2"/>
        </w:numPr>
        <w:spacing w:after="80"/>
      </w:pPr>
      <w:r>
        <w:rPr>
          <w:rFonts w:ascii="Arial" w:cs="Arial" w:eastAsia="Arial" w:hAnsi="Arial"/>
          <w:sz w:val="22"/>
          <w:szCs w:val="22"/>
        </w:rPr>
        <w:t xml:space="preserve">UMF_Trial_S3M0S1_Index3_MetricUnits_v1.md — 32 metric-unit entries</w:t>
      </w:r>
    </w:p>
    <w:p>
      <w:pPr>
        <w:pStyle w:val="ListParagraph"/>
        <w:numPr>
          <w:ilvl w:val="0"/>
          <w:numId w:val="2"/>
        </w:numPr>
        <w:spacing w:after="80"/>
      </w:pPr>
      <w:r>
        <w:rPr>
          <w:rFonts w:ascii="Arial" w:cs="Arial" w:eastAsia="Arial" w:hAnsi="Arial"/>
          <w:sz w:val="22"/>
          <w:szCs w:val="22"/>
        </w:rPr>
        <w:t xml:space="preserve">UMF Trial S3M0S1 Thread Handoff v7 (markdown) — supersedes Handoff v6</w:t>
      </w:r>
    </w:p>
    <w:p>
      <w:pPr>
        <w:spacing w:after="120"/>
      </w:pPr>
      <w:r>
        <w:rPr>
          <w:rFonts w:ascii="Arial" w:cs="Arial" w:eastAsia="Arial" w:hAnsi="Arial"/>
          <w:sz w:val="22"/>
          <w:szCs w:val="22"/>
        </w:rPr>
        <w:t xml:space="preserve">Per scope-stabilisation discipline, v0.7 Draft does NOT introduce new substantive scope or new ESCALATE matrix entries. The 26 substantive matrix entries are unchanged. The indexes organise existing corpus content under typed structures; they are the navigation layer above the substantive deliverables, not a substitute.</w:t>
      </w:r>
    </w:p>
    <w:p>
      <w:pPr>
        <w:pStyle w:val="Heading1"/>
        <w:spacing w:after="180" w:before="240"/>
      </w:pPr>
      <w:r>
        <w:rPr>
          <w:rFonts w:ascii="Arial" w:cs="Arial" w:eastAsia="Arial" w:hAnsi="Arial"/>
          <w:b/>
          <w:bCs/>
          <w:sz w:val="32"/>
          <w:szCs w:val="32"/>
        </w:rPr>
        <w:t xml:space="preserve">§2 Step 2 indexes integration overview</w:t>
      </w:r>
    </w:p>
    <w:p>
      <w:pPr>
        <w:spacing w:after="120"/>
      </w:pPr>
      <w:r>
        <w:rPr>
          <w:rFonts w:ascii="Arial" w:cs="Arial" w:eastAsia="Arial" w:hAnsi="Arial"/>
          <w:sz w:val="22"/>
          <w:szCs w:val="22"/>
        </w:rPr>
        <w:t xml:space="preserve">Per Stephen direction 27 May AEST, the trial now adopts a navigation-layer architecture per option (C) of the scaffold restructure discussion. Three cross-referencing indexes are populated:</w:t>
      </w:r>
    </w:p>
    <w:p>
      <w:pPr>
        <w:pStyle w:val="Heading3"/>
        <w:spacing w:after="100" w:before="160"/>
      </w:pPr>
      <w:r>
        <w:rPr>
          <w:rFonts w:ascii="Arial" w:cs="Arial" w:eastAsia="Arial" w:hAnsi="Arial"/>
          <w:b/>
          <w:bCs/>
          <w:sz w:val="24"/>
          <w:szCs w:val="24"/>
        </w:rPr>
        <w:t xml:space="preserve">§2.1 Index 1 — Context Definition</w:t>
      </w:r>
    </w:p>
    <w:p>
      <w:pPr>
        <w:spacing w:after="120"/>
      </w:pPr>
      <w:r>
        <w:rPr>
          <w:rFonts w:ascii="Arial" w:cs="Arial" w:eastAsia="Arial" w:hAnsi="Arial"/>
          <w:sz w:val="22"/>
          <w:szCs w:val="22"/>
        </w:rPr>
        <w:t xml:space="preserve">86 entries: 39 operational context terms (OP); 21 theoretical context terms (TH); 19 Stephen adjudications registry entries (OP-Adj); 7 open follow-up Items registry entries (OP-Item). Provides consolidated lookup of operational and theoretical context with required actions (operational) or applicable conditions (theoretical). Sub-subdivisions OP-Adj and OP-Item per spec v3 §3.2 / §3.3.</w:t>
      </w:r>
    </w:p>
    <w:p>
      <w:pPr>
        <w:pStyle w:val="Heading3"/>
        <w:spacing w:after="100" w:before="160"/>
      </w:pPr>
      <w:r>
        <w:rPr>
          <w:rFonts w:ascii="Arial" w:cs="Arial" w:eastAsia="Arial" w:hAnsi="Arial"/>
          <w:b/>
          <w:bCs/>
          <w:sz w:val="24"/>
          <w:szCs w:val="24"/>
        </w:rPr>
        <w:t xml:space="preserve">§2.2 Index 2 — Context Relationships</w:t>
      </w:r>
    </w:p>
    <w:p>
      <w:pPr>
        <w:spacing w:after="120"/>
      </w:pPr>
      <w:r>
        <w:rPr>
          <w:rFonts w:ascii="Arial" w:cs="Arial" w:eastAsia="Arial" w:hAnsi="Arial"/>
          <w:sz w:val="22"/>
          <w:szCs w:val="22"/>
        </w:rPr>
        <w:t xml:space="preserve">65 relational entries: 52 bilateral edges across Foundational (11), Programme-coordinated (3), Framework-class (9), Structural (14), Citational (4), Parameter-regime (8), Modal-tier (3) families; 13 joint-citation clusters (CR-JC-0001 through CR-JC-0013) covering the patterns enumerated in Scaffold §14.1. Joint-citation clusters are hyperedges of ≥2 member nodes deployed against single UMF commitments.</w:t>
      </w:r>
    </w:p>
    <w:p>
      <w:pPr>
        <w:pStyle w:val="Heading3"/>
        <w:spacing w:after="100" w:before="160"/>
      </w:pPr>
      <w:r>
        <w:rPr>
          <w:rFonts w:ascii="Arial" w:cs="Arial" w:eastAsia="Arial" w:hAnsi="Arial"/>
          <w:b/>
          <w:bCs/>
          <w:sz w:val="24"/>
          <w:szCs w:val="24"/>
        </w:rPr>
        <w:t xml:space="preserve">§2.3 Index 3 — Metric Units</w:t>
      </w:r>
    </w:p>
    <w:p>
      <w:pPr>
        <w:spacing w:after="120"/>
      </w:pPr>
      <w:r>
        <w:rPr>
          <w:rFonts w:ascii="Arial" w:cs="Arial" w:eastAsia="Arial" w:hAnsi="Arial"/>
          <w:sz w:val="22"/>
          <w:szCs w:val="22"/>
        </w:rPr>
        <w:t xml:space="preserve">32 metric-unit entries: cluster-comparability scalars (MU-001 η_B/s; MU-002 M*; MU-003 T_D); 10 geometric/tensorial quantities; gravity-modifying functions catalogue (MU-014 with 12 specific function forms); 8 fundamental constants under UMF assumption 4 territory (MU-015 through MU-022); 2 paper-specific tuning parameters (MU-023 Pereira ε; MU-024 Samaddar-Singh m); 3 constraint scales; 4 F-02 set-based parameters; HL constraint parameter.</w:t>
      </w:r>
    </w:p>
    <w:p>
      <w:pPr>
        <w:pStyle w:val="Heading3"/>
        <w:spacing w:after="100" w:before="160"/>
      </w:pPr>
      <w:r>
        <w:rPr>
          <w:rFonts w:ascii="Arial" w:cs="Arial" w:eastAsia="Arial" w:hAnsi="Arial"/>
          <w:b/>
          <w:bCs/>
          <w:sz w:val="24"/>
          <w:szCs w:val="24"/>
        </w:rPr>
        <w:t xml:space="preserve">§2.4 Cross-index linkage</w:t>
      </w:r>
    </w:p>
    <w:p>
      <w:pPr>
        <w:spacing w:after="120"/>
      </w:pPr>
      <w:r>
        <w:rPr>
          <w:rFonts w:ascii="Arial" w:cs="Arial" w:eastAsia="Arial" w:hAnsi="Arial"/>
          <w:sz w:val="22"/>
          <w:szCs w:val="22"/>
        </w:rPr>
        <w:t xml:space="preserve">Index 3 entries reference Index 1 for definitions; Index 2 edges and clusters reference Index 1 terms and Index 3 quantities; Index 1 modal-status and adjudication entries referenced from Index 2 annotations. Hyperlinking per spec v3 §7 (stable IDs, ID-only headings, version pinning, cross-reference manifests, pure markdown). External corpus links per §7.8 (markdown filename pattern; DOCX filename-only).</w:t>
      </w:r>
    </w:p>
    <w:p>
      <w:pPr>
        <w:pStyle w:val="Heading1"/>
        <w:spacing w:after="180" w:before="240"/>
      </w:pPr>
      <w:r>
        <w:rPr>
          <w:rFonts w:ascii="Arial" w:cs="Arial" w:eastAsia="Arial" w:hAnsi="Arial"/>
          <w:b/>
          <w:bCs/>
          <w:sz w:val="32"/>
          <w:szCs w:val="32"/>
        </w:rPr>
        <w:t xml:space="preserve">§3 Three corrections applied</w:t>
      </w:r>
    </w:p>
    <w:p>
      <w:pPr>
        <w:spacing w:after="120"/>
      </w:pPr>
      <w:r>
        <w:rPr>
          <w:rFonts w:ascii="Arial" w:cs="Arial" w:eastAsia="Arial" w:hAnsi="Arial"/>
          <w:sz w:val="22"/>
          <w:szCs w:val="22"/>
        </w:rPr>
        <w:t xml:space="preserve">Per Amendment 11 §3.B, three corrections to prior corpus content are applied this cycle. All three are refinements/completeness notes within existing honest-disclosure corrections (#3 and #5); no new honest-disclosure corrections logged; count remains 5.</w:t>
      </w:r>
    </w:p>
    <w:p>
      <w:pPr>
        <w:pStyle w:val="Heading3"/>
        <w:spacing w:after="100" w:before="160"/>
      </w:pPr>
      <w:r>
        <w:rPr>
          <w:rFonts w:ascii="Arial" w:cs="Arial" w:eastAsia="Arial" w:hAnsi="Arial"/>
          <w:b/>
          <w:bCs/>
          <w:sz w:val="24"/>
          <w:szCs w:val="24"/>
        </w:rPr>
        <w:t xml:space="preserve">§3.1 Amendment 10 §2 document-internal sequencing nuance</w:t>
      </w:r>
    </w:p>
    <w:p>
      <w:pPr>
        <w:spacing w:after="120"/>
      </w:pPr>
      <w:r>
        <w:rPr>
          <w:rFonts w:ascii="Arial" w:cs="Arial" w:eastAsia="Arial" w:hAnsi="Arial"/>
          <w:sz w:val="22"/>
          <w:szCs w:val="22"/>
        </w:rPr>
        <w:t xml:space="preserve">Amendment 10 §2 reads as if Scaffold v8 + Research Plan v0.6 + Handoff v6 were pending for next-thread delivery (option (ii)). In fact Stephen overrode to all-in-this-thread (documented in Handoff v6 §13 and Research Plan v0.6 §2). Amendment 10 text retained per audit-trail integrity; correction is forward note that readers should interpret Amendment 10 §2 in light of the override. Anchored in Index 1 CD-OP-Adj-019.</w:t>
      </w:r>
    </w:p>
    <w:p>
      <w:pPr>
        <w:pStyle w:val="Heading3"/>
        <w:spacing w:after="100" w:before="160"/>
      </w:pPr>
      <w:r>
        <w:rPr>
          <w:rFonts w:ascii="Arial" w:cs="Arial" w:eastAsia="Arial" w:hAnsi="Arial"/>
          <w:b/>
          <w:bCs/>
          <w:sz w:val="24"/>
          <w:szCs w:val="24"/>
        </w:rPr>
        <w:t xml:space="preserve">§3.2 Samaddar-Singh η_B/s = 9.42 × 10⁻¹¹ characterisation sharpening</w:t>
      </w:r>
    </w:p>
    <w:p>
      <w:pPr>
        <w:spacing w:after="120"/>
      </w:pPr>
      <w:r>
        <w:rPr>
          <w:rFonts w:ascii="Arial" w:cs="Arial" w:eastAsia="Arial" w:hAnsi="Arial"/>
          <w:sz w:val="22"/>
          <w:szCs w:val="22"/>
        </w:rPr>
        <w:t xml:space="preserve">Sharpening of cross-cluster positioning: Samaddar-Singh 9.42 within Davoudiasl 2004 corpus range (9.2 ± 0.6 → upper 9.8); above Pereira upper bound 9.4; at upper edge of Whittingham BBN range 8.2-9.4; significantly outside Whittingham CMB ±0.09 precision range (8.65 + 0.09 = 8.74); highest target in 2026 cluster. The choice is defensible against the older Planck 2016 + Kolb-Turner 1990 textbook target Samaddar-Singh cites, but contributes to observational-target spread independently of parameter-tuning concerns. Recorded in Index 3 MU-001.</w:t>
      </w:r>
    </w:p>
    <w:p>
      <w:pPr>
        <w:pStyle w:val="Heading3"/>
        <w:spacing w:after="100" w:before="160"/>
      </w:pPr>
      <w:r>
        <w:rPr>
          <w:rFonts w:ascii="Arial" w:cs="Arial" w:eastAsia="Arial" w:hAnsi="Arial"/>
          <w:b/>
          <w:bCs/>
          <w:sz w:val="24"/>
          <w:szCs w:val="24"/>
        </w:rPr>
        <w:t xml:space="preserve">§3.3 Paper 3 Table-2 / text inconsistency claim — unverifiable acknowledgement</w:t>
      </w:r>
    </w:p>
    <w:p>
      <w:pPr>
        <w:spacing w:after="120"/>
      </w:pPr>
      <w:r>
        <w:rPr>
          <w:rFonts w:ascii="Arial" w:cs="Arial" w:eastAsia="Arial" w:hAnsi="Arial"/>
          <w:sz w:val="22"/>
          <w:szCs w:val="22"/>
        </w:rPr>
        <w:t xml:space="preserve">The deeppass-report claim of internal text-vs-Table-2 inconsistency on Model 1 generalised m values is preserved as recorded; no contradicting evidence; but the claim is unverifiable in the current Amendment 11 cycle thread without Paper 3 PDF reload. Recorded explicitly in Index 3 MU-024 Status field. The deeppass anchor + addendum themselves remain authoritative.</w:t>
      </w:r>
    </w:p>
    <w:p>
      <w:pPr>
        <w:pStyle w:val="Heading1"/>
        <w:spacing w:after="180" w:before="240"/>
      </w:pPr>
      <w:r>
        <w:rPr>
          <w:rFonts w:ascii="Arial" w:cs="Arial" w:eastAsia="Arial" w:hAnsi="Arial"/>
          <w:b/>
          <w:bCs/>
          <w:sz w:val="32"/>
          <w:szCs w:val="32"/>
        </w:rPr>
        <w:t xml:space="preserve">§4 F-05 cluster updates (none this cycle)</w:t>
      </w:r>
    </w:p>
    <w:p>
      <w:pPr>
        <w:spacing w:after="120"/>
      </w:pPr>
      <w:r>
        <w:rPr>
          <w:rFonts w:ascii="Arial" w:cs="Arial" w:eastAsia="Arial" w:hAnsi="Arial"/>
          <w:sz w:val="22"/>
          <w:szCs w:val="22"/>
        </w:rPr>
        <w:t xml:space="preserve">No F-05 cluster updates this cycle. Corpus discipline maintained. Cluster picture at v8 close remains: 9 peer-reviewed entries + 1 preprint-with-strong-internal-quality (Whittingham 2026) + 1 preprint-with-quality-concerns (Samaddar-Singh 2025) + 2 abstract-verified-only (Malakar group Papers 1+2 of AdjacencyReview2026). M* spread approximately 7 orders of magnitude. Three branches: curvature-based; teleparallel-Gauss-Bonnet; EMSG-adjacent.</w:t>
      </w:r>
    </w:p>
    <w:p>
      <w:pPr>
        <w:pStyle w:val="Heading1"/>
        <w:spacing w:after="180" w:before="240"/>
      </w:pPr>
      <w:r>
        <w:rPr>
          <w:rFonts w:ascii="Arial" w:cs="Arial" w:eastAsia="Arial" w:hAnsi="Arial"/>
          <w:b/>
          <w:bCs/>
          <w:sz w:val="32"/>
          <w:szCs w:val="32"/>
        </w:rPr>
        <w:t xml:space="preserve">§5 Item substantive updates (none this cycle)</w:t>
      </w:r>
    </w:p>
    <w:p>
      <w:pPr>
        <w:spacing w:after="120"/>
      </w:pPr>
      <w:r>
        <w:rPr>
          <w:rFonts w:ascii="Arial" w:cs="Arial" w:eastAsia="Arial" w:hAnsi="Arial"/>
          <w:sz w:val="22"/>
          <w:szCs w:val="22"/>
        </w:rPr>
        <w:t xml:space="preserve">No new substantive Item content this cycle. Items 1, 5, 6, 7 retain Open status pending UMF v0.7/v2.3 source-content technical development. Items 1 + 2 + 5 substantive positions integrated through v8 are now structured as OP-Item entries in Index 1 (CD-OP-Item-001, 002, 005). Item 4 remains Closed by Amendment 8 (CD-OP-Item-004). Item 5 cross-cluster picture captured in MU-002 (M* spread) and Index 2 parameter-regime edges (CR-0042 through CR-0044).</w:t>
      </w:r>
    </w:p>
    <w:p>
      <w:pPr>
        <w:pStyle w:val="Heading1"/>
        <w:spacing w:after="180" w:before="240"/>
      </w:pPr>
      <w:r>
        <w:rPr>
          <w:rFonts w:ascii="Arial" w:cs="Arial" w:eastAsia="Arial" w:hAnsi="Arial"/>
          <w:b/>
          <w:bCs/>
          <w:sz w:val="32"/>
          <w:szCs w:val="32"/>
        </w:rPr>
        <w:t xml:space="preserve">§6 References (no new this cycle)</w:t>
      </w:r>
    </w:p>
    <w:p>
      <w:pPr>
        <w:spacing w:after="120"/>
      </w:pPr>
      <w:r>
        <w:rPr>
          <w:rFonts w:ascii="Arial" w:cs="Arial" w:eastAsia="Arial" w:hAnsi="Arial"/>
          <w:sz w:val="22"/>
          <w:szCs w:val="22"/>
        </w:rPr>
        <w:t xml:space="preserve">No new corpus references added this cycle. Scaffold v8 §13.2 reference list anchors all corpus-deployed references. Index 1, 2, 3 reference manifests record all cross-reference targets per spec v3 §7.6.</w:t>
      </w:r>
    </w:p>
    <w:p>
      <w:pPr>
        <w:pStyle w:val="Heading1"/>
        <w:spacing w:after="180" w:before="240"/>
      </w:pPr>
      <w:r>
        <w:rPr>
          <w:rFonts w:ascii="Arial" w:cs="Arial" w:eastAsia="Arial" w:hAnsi="Arial"/>
          <w:b/>
          <w:bCs/>
          <w:sz w:val="32"/>
          <w:szCs w:val="32"/>
        </w:rPr>
        <w:t xml:space="preserve">§7 Three adjacency papers — status unchanged</w:t>
      </w:r>
    </w:p>
    <w:p>
      <w:pPr>
        <w:spacing w:after="120"/>
      </w:pPr>
      <w:r>
        <w:rPr>
          <w:rFonts w:ascii="Arial" w:cs="Arial" w:eastAsia="Arial" w:hAnsi="Arial"/>
          <w:sz w:val="22"/>
          <w:szCs w:val="22"/>
        </w:rPr>
        <w:t xml:space="preserve">Three adjacency papers (arXiv:2506.18949 Malakar Paper 1; arXiv:2605.14377 Malakar-Mazumdar-Bhuyan Paper 2; arXiv:2512.06009 Samaddar-Singh Paper 3) status remains CLOSED per Amendment 10. Index 2 captures these as CR-0012, CR-0013, CR-0018, CR-0034, CR-0035 (Samaddar-Singh edges); CR-0001, CR-0038, CR-0039, CR-0040 (foundational and citational); CR-0050, CR-0051, CR-0052 (modal-tier comparisons).</w:t>
      </w:r>
    </w:p>
    <w:p>
      <w:pPr>
        <w:spacing w:after="120"/>
      </w:pPr>
      <w:r>
        <w:rPr>
          <w:rFonts w:ascii="Arial" w:cs="Arial" w:eastAsia="Arial" w:hAnsi="Arial"/>
          <w:sz w:val="22"/>
          <w:szCs w:val="22"/>
        </w:rPr>
        <w:t xml:space="preserve">Two held-aside surfaces (Azhar-Jawad-Rani 2020 and 2021) flagged for future-cycle review per Amendment 10 §3.I. CR-0039 records the Samaddar-Singh citation of Azhar-Jawad-Rani 2020 with held-aside-context annotation.</w:t>
      </w:r>
    </w:p>
    <w:p>
      <w:pPr>
        <w:pStyle w:val="Heading1"/>
        <w:spacing w:after="180" w:before="240"/>
      </w:pPr>
      <w:r>
        <w:rPr>
          <w:rFonts w:ascii="Arial" w:cs="Arial" w:eastAsia="Arial" w:hAnsi="Arial"/>
          <w:b/>
          <w:bCs/>
          <w:sz w:val="32"/>
          <w:szCs w:val="32"/>
        </w:rPr>
        <w:t xml:space="preserve">§8 Honest-disclosure observations integrated in v8 / v0.7</w:t>
      </w:r>
    </w:p>
    <w:p>
      <w:pPr>
        <w:pStyle w:val="Heading3"/>
        <w:spacing w:after="100" w:before="160"/>
      </w:pPr>
      <w:r>
        <w:rPr>
          <w:rFonts w:ascii="Arial" w:cs="Arial" w:eastAsia="Arial" w:hAnsi="Arial"/>
          <w:b/>
          <w:bCs/>
          <w:sz w:val="24"/>
          <w:szCs w:val="24"/>
        </w:rPr>
        <w:t xml:space="preserve">§8.1 n_B/s observational-target evolution (refined this cycle)</w:t>
      </w:r>
    </w:p>
    <w:p>
      <w:pPr>
        <w:spacing w:after="120"/>
      </w:pPr>
      <w:r>
        <w:rPr>
          <w:rFonts w:ascii="Arial" w:cs="Arial" w:eastAsia="Arial" w:hAnsi="Arial"/>
          <w:sz w:val="22"/>
          <w:szCs w:val="22"/>
        </w:rPr>
        <w:t xml:space="preserve">Per §3.2 above. Refinement within honest-disclosure correction #3 (n_B/s observational-target evolution across 2026 cluster). Cross-cluster observational-target heterogeneity continues. Recorded comprehensively in Index 3 MU-001.</w:t>
      </w:r>
    </w:p>
    <w:p>
      <w:pPr>
        <w:pStyle w:val="Heading3"/>
        <w:spacing w:after="100" w:before="160"/>
      </w:pPr>
      <w:r>
        <w:rPr>
          <w:rFonts w:ascii="Arial" w:cs="Arial" w:eastAsia="Arial" w:hAnsi="Arial"/>
          <w:b/>
          <w:bCs/>
          <w:sz w:val="24"/>
          <w:szCs w:val="24"/>
        </w:rPr>
        <w:t xml:space="preserve">§8.2 f(R) GB η-undershoot per Whittingham 2026 (unchanged from v0.6)</w:t>
      </w:r>
    </w:p>
    <w:p>
      <w:pPr>
        <w:spacing w:after="120"/>
      </w:pPr>
      <w:r>
        <w:rPr>
          <w:rFonts w:ascii="Arial" w:cs="Arial" w:eastAsia="Arial" w:hAnsi="Arial"/>
          <w:sz w:val="22"/>
          <w:szCs w:val="22"/>
        </w:rPr>
        <w:t xml:space="preserve">Unchanged. Recorded in Index 2 CR-0025 (Whittingham refines Starobinsky f(R)) and CR-0026 (Whittingham refines Odintsov-Oikonomou 2025 power-law f(R)); MU-002 (M* values across cluster including Whittingham resolution ≈ 0.4 M_Pl).</w:t>
      </w:r>
    </w:p>
    <w:p>
      <w:pPr>
        <w:pStyle w:val="Heading3"/>
        <w:spacing w:after="100" w:before="160"/>
      </w:pPr>
      <w:r>
        <w:rPr>
          <w:rFonts w:ascii="Arial" w:cs="Arial" w:eastAsia="Arial" w:hAnsi="Arial"/>
          <w:b/>
          <w:bCs/>
          <w:sz w:val="24"/>
          <w:szCs w:val="24"/>
        </w:rPr>
        <w:t xml:space="preserve">§8.3 CPV-operator-alone EDM-constraint ruled-out per Liu-Qin-Bian 2026 (unchanged)</w:t>
      </w:r>
    </w:p>
    <w:p>
      <w:pPr>
        <w:spacing w:after="120"/>
      </w:pPr>
      <w:r>
        <w:rPr>
          <w:rFonts w:ascii="Arial" w:cs="Arial" w:eastAsia="Arial" w:hAnsi="Arial"/>
          <w:sz w:val="22"/>
          <w:szCs w:val="22"/>
        </w:rPr>
        <w:t xml:space="preserve">Unchanged. Recorded in Index 2 CR-0027; Index 3 MU-025 (Λ_CPV ≳ 338 TeV) and MU-026 (electron EDM constraint).</w:t>
      </w:r>
    </w:p>
    <w:p>
      <w:pPr>
        <w:pStyle w:val="Heading3"/>
        <w:spacing w:after="100" w:before="160"/>
      </w:pPr>
      <w:r>
        <w:rPr>
          <w:rFonts w:ascii="Arial" w:cs="Arial" w:eastAsia="Arial" w:hAnsi="Arial"/>
          <w:b/>
          <w:bCs/>
          <w:sz w:val="24"/>
          <w:szCs w:val="24"/>
        </w:rPr>
        <w:t xml:space="preserve">§8.4 Arbuzova et al. 2023 stability concerns with original GB (unchanged)</w:t>
      </w:r>
    </w:p>
    <w:p>
      <w:pPr>
        <w:spacing w:after="120"/>
      </w:pPr>
      <w:r>
        <w:rPr>
          <w:rFonts w:ascii="Arial" w:cs="Arial" w:eastAsia="Arial" w:hAnsi="Arial"/>
          <w:sz w:val="22"/>
          <w:szCs w:val="22"/>
        </w:rPr>
        <w:t xml:space="preserve">Unchanged. Recorded in Index 2 CR-0030 (Arbuzova contests Davoudiasl) and CR-0041 (Pereira cites Arbuzova).</w:t>
      </w:r>
    </w:p>
    <w:p>
      <w:pPr>
        <w:pStyle w:val="Heading3"/>
        <w:spacing w:after="100" w:before="160"/>
      </w:pPr>
      <w:r>
        <w:rPr>
          <w:rFonts w:ascii="Arial" w:cs="Arial" w:eastAsia="Arial" w:hAnsi="Arial"/>
          <w:b/>
          <w:bCs/>
          <w:sz w:val="24"/>
          <w:szCs w:val="24"/>
        </w:rPr>
        <w:t xml:space="preserve">§8.5 Samaddar-Singh 2025 quality concerns + cross-cluster preprint-status heterogeneity (refined this cycle)</w:t>
      </w:r>
    </w:p>
    <w:p>
      <w:pPr>
        <w:spacing w:after="120"/>
      </w:pPr>
      <w:r>
        <w:rPr>
          <w:rFonts w:ascii="Arial" w:cs="Arial" w:eastAsia="Arial" w:hAnsi="Arial"/>
          <w:sz w:val="22"/>
          <w:szCs w:val="22"/>
        </w:rPr>
        <w:t xml:space="preserve">Per §3.3 above (unverifiable acknowledgement for one specific sub-claim). Refinement within honest-disclosure correction #5. Six manuscript-internal quality concerns + peer-review-status verification finding jointly support "preprint-only with quality concerns" characterisation (CD-OP-020). Cross-cluster preprint-status heterogeneity recorded in CR-0051 (Samaddar-Singh modal-tier vs cluster peer-reviewed) and CR-0050 (Whittingham preprint-with-strong-internal-quality vs Samaddar-Singh preprint-with-quality-concerns).</w:t>
      </w:r>
    </w:p>
    <w:p>
      <w:pPr>
        <w:pStyle w:val="Heading1"/>
        <w:spacing w:after="180" w:before="240"/>
      </w:pPr>
      <w:r>
        <w:rPr>
          <w:rFonts w:ascii="Arial" w:cs="Arial" w:eastAsia="Arial" w:hAnsi="Arial"/>
          <w:b/>
          <w:bCs/>
          <w:sz w:val="32"/>
          <w:szCs w:val="32"/>
        </w:rPr>
        <w:t xml:space="preserve">§9 Modal-status preservation self-check (framing-bias correction #4 re-applied)</w:t>
      </w:r>
    </w:p>
    <w:p>
      <w:pPr>
        <w:spacing w:after="120"/>
      </w:pPr>
      <w:r>
        <w:rPr>
          <w:rFonts w:ascii="Arial" w:cs="Arial" w:eastAsia="Arial" w:hAnsi="Arial"/>
          <w:sz w:val="22"/>
          <w:szCs w:val="22"/>
        </w:rPr>
        <w:t xml:space="preserve">Per Amendment 7 framing-bias correction #4 standing rule, modal-status preservation is required across all integrations. Step 2 indexes production presented framing-bias risk in both directions:</w:t>
      </w:r>
    </w:p>
    <w:p>
      <w:pPr>
        <w:pStyle w:val="ListParagraph"/>
        <w:numPr>
          <w:ilvl w:val="0"/>
          <w:numId w:val="2"/>
        </w:numPr>
        <w:spacing w:after="80"/>
      </w:pPr>
      <w:r>
        <w:rPr>
          <w:rFonts w:ascii="Arial" w:cs="Arial" w:eastAsia="Arial" w:hAnsi="Arial"/>
          <w:sz w:val="22"/>
          <w:szCs w:val="22"/>
        </w:rPr>
        <w:t xml:space="preserve">Pro-UMF framing bias risk: indexes could be framed as "validating UMF" by virtue of providing structured navigation</w:t>
      </w:r>
    </w:p>
    <w:p>
      <w:pPr>
        <w:pStyle w:val="ListParagraph"/>
        <w:numPr>
          <w:ilvl w:val="0"/>
          <w:numId w:val="2"/>
        </w:numPr>
        <w:spacing w:after="80"/>
      </w:pPr>
      <w:r>
        <w:rPr>
          <w:rFonts w:ascii="Arial" w:cs="Arial" w:eastAsia="Arial" w:hAnsi="Arial"/>
          <w:sz w:val="22"/>
          <w:szCs w:val="22"/>
        </w:rPr>
        <w:t xml:space="preserve">Anti-UMF framing bias risk: indexes could be framed as "exposing UMF's incompleteness" by virtue of surfacing Item open-status entries</w:t>
      </w:r>
    </w:p>
    <w:p>
      <w:pPr>
        <w:spacing w:after="120"/>
      </w:pPr>
      <w:r>
        <w:rPr>
          <w:rFonts w:ascii="Arial" w:cs="Arial" w:eastAsia="Arial" w:hAnsi="Arial"/>
          <w:sz w:val="22"/>
          <w:szCs w:val="22"/>
        </w:rPr>
        <w:t xml:space="preserve">Both framings rejected. Operative characterisation: indexes organise existing corpus content under typed structures; Item 5 (CD-OP-Item-005) and other Items retain open question modal status; cluster content (Index 2 edges + clusters) does NOT validate UMF; preprint-status tiers (CD-OP-017 through CD-OP-020) and M* spread (MU-002) reported neutrally. Stephen verbatim 27 May AEST "empirical findings positive or negative are welcome" honoured.</w:t>
      </w:r>
    </w:p>
    <w:p>
      <w:pPr>
        <w:spacing w:after="120"/>
      </w:pPr>
      <w:r>
        <w:rPr>
          <w:rFonts w:ascii="Arial" w:cs="Arial" w:eastAsia="Arial" w:hAnsi="Arial"/>
          <w:sz w:val="22"/>
          <w:szCs w:val="22"/>
        </w:rPr>
        <w:t xml:space="preserve">Framing-bias correction #4 re-applied; no new framing-bias correction logged. Standing-rule application, not new correction. Cumulative methodology framing-bias corrections at v0.7 close: 4 (unchanged from v0.6).</w:t>
      </w:r>
    </w:p>
    <w:p>
      <w:pPr>
        <w:pStyle w:val="Heading1"/>
        <w:spacing w:after="180" w:before="240"/>
      </w:pPr>
      <w:r>
        <w:rPr>
          <w:rFonts w:ascii="Arial" w:cs="Arial" w:eastAsia="Arial" w:hAnsi="Arial"/>
          <w:b/>
          <w:bCs/>
          <w:sz w:val="32"/>
          <w:szCs w:val="32"/>
        </w:rPr>
        <w:t xml:space="preserve">§10 Pending Stephen decisions</w:t>
      </w:r>
    </w:p>
    <w:p>
      <w:pPr>
        <w:spacing w:after="120"/>
      </w:pPr>
      <w:r>
        <w:rPr>
          <w:rFonts w:ascii="Arial" w:cs="Arial" w:eastAsia="Arial" w:hAnsi="Arial"/>
          <w:sz w:val="22"/>
          <w:szCs w:val="22"/>
        </w:rPr>
        <w:t xml:space="preserve">Items carried forward from v0.6 §10:</w:t>
      </w:r>
    </w:p>
    <w:p>
      <w:pPr>
        <w:pStyle w:val="ListParagraph"/>
        <w:numPr>
          <w:ilvl w:val="0"/>
          <w:numId w:val="2"/>
        </w:numPr>
        <w:spacing w:after="80"/>
      </w:pPr>
      <w:r>
        <w:rPr>
          <w:rFonts w:ascii="Arial" w:cs="Arial" w:eastAsia="Arial" w:hAnsi="Arial"/>
          <w:sz w:val="22"/>
          <w:szCs w:val="22"/>
        </w:rPr>
        <w:t xml:space="preserve">(a) Papers 1 + 2 (Malakar group) peer-review-status verification extension — declined this cycle; available for future-cycle action</w:t>
      </w:r>
    </w:p>
    <w:p>
      <w:pPr>
        <w:pStyle w:val="ListParagraph"/>
        <w:numPr>
          <w:ilvl w:val="0"/>
          <w:numId w:val="2"/>
        </w:numPr>
        <w:spacing w:after="80"/>
      </w:pPr>
      <w:r>
        <w:rPr>
          <w:rFonts w:ascii="Arial" w:cs="Arial" w:eastAsia="Arial" w:hAnsi="Arial"/>
          <w:sz w:val="22"/>
          <w:szCs w:val="22"/>
        </w:rPr>
        <w:t xml:space="preserve">(b) Azhar-Jawad-Rani 2020/2021 prior f(T, T_G) baryogenesis review — held aside; pending direction</w:t>
      </w:r>
    </w:p>
    <w:p>
      <w:pPr>
        <w:pStyle w:val="ListParagraph"/>
        <w:numPr>
          <w:ilvl w:val="0"/>
          <w:numId w:val="2"/>
        </w:numPr>
        <w:spacing w:after="80"/>
      </w:pPr>
      <w:r>
        <w:rPr>
          <w:rFonts w:ascii="Arial" w:cs="Arial" w:eastAsia="Arial" w:hAnsi="Arial"/>
          <w:sz w:val="22"/>
          <w:szCs w:val="22"/>
        </w:rPr>
        <w:t xml:space="preserve">(c) Labelling-clarification count question on Amendment 9 §3.I "Nojiri-Odintsov" shorthand — default count stays at 2; pending direction</w:t>
      </w:r>
    </w:p>
    <w:p>
      <w:pPr>
        <w:pStyle w:val="ListParagraph"/>
        <w:numPr>
          <w:ilvl w:val="0"/>
          <w:numId w:val="2"/>
        </w:numPr>
        <w:spacing w:after="80"/>
      </w:pPr>
      <w:r>
        <w:rPr>
          <w:rFonts w:ascii="Arial" w:cs="Arial" w:eastAsia="Arial" w:hAnsi="Arial"/>
          <w:sz w:val="22"/>
          <w:szCs w:val="22"/>
        </w:rPr>
        <w:t xml:space="preserve">(d) v1.0 Final synthesis pre-writing scaffolding milestone — timing pending</w:t>
      </w:r>
    </w:p>
    <w:p>
      <w:pPr>
        <w:pStyle w:val="ListParagraph"/>
        <w:numPr>
          <w:ilvl w:val="0"/>
          <w:numId w:val="2"/>
        </w:numPr>
        <w:spacing w:after="80"/>
      </w:pPr>
      <w:r>
        <w:rPr>
          <w:rFonts w:ascii="Arial" w:cs="Arial" w:eastAsia="Arial" w:hAnsi="Arial"/>
          <w:sz w:val="22"/>
          <w:szCs w:val="22"/>
        </w:rPr>
        <w:t xml:space="preserve">(e) Module 5 re-initialisation — timing pending</w:t>
      </w:r>
    </w:p>
    <w:p>
      <w:pPr>
        <w:pStyle w:val="ListParagraph"/>
        <w:numPr>
          <w:ilvl w:val="0"/>
          <w:numId w:val="2"/>
        </w:numPr>
        <w:spacing w:after="80"/>
      </w:pPr>
      <w:r>
        <w:rPr>
          <w:rFonts w:ascii="Arial" w:cs="Arial" w:eastAsia="Arial" w:hAnsi="Arial"/>
          <w:sz w:val="22"/>
          <w:szCs w:val="22"/>
        </w:rPr>
        <w:t xml:space="preserve">(f) UMF v0.7 / v2.3 source content engagement for Items 1, 5, 6, 7 substantive UMF technical development</w:t>
      </w:r>
    </w:p>
    <w:p>
      <w:pPr>
        <w:pStyle w:val="ListParagraph"/>
        <w:numPr>
          <w:ilvl w:val="0"/>
          <w:numId w:val="2"/>
        </w:numPr>
        <w:spacing w:after="80"/>
      </w:pPr>
      <w:r>
        <w:rPr>
          <w:rFonts w:ascii="Arial" w:cs="Arial" w:eastAsia="Arial" w:hAnsi="Arial"/>
          <w:sz w:val="22"/>
          <w:szCs w:val="22"/>
        </w:rPr>
        <w:t xml:space="preserve">(g) UMF v0.7 / v2.3 source document update for accumulated corrections (Amendments 7, 8, 9, 10, 11)</w:t>
      </w:r>
    </w:p>
    <w:p>
      <w:pPr>
        <w:spacing w:after="120"/>
      </w:pPr>
      <w:r>
        <w:rPr>
          <w:rFonts w:ascii="Arial" w:cs="Arial" w:eastAsia="Arial" w:hAnsi="Arial"/>
          <w:sz w:val="22"/>
          <w:szCs w:val="22"/>
        </w:rPr>
        <w:t xml:space="preserve">New from Amendment 11 cycle:</w:t>
      </w:r>
    </w:p>
    <w:p>
      <w:pPr>
        <w:pStyle w:val="ListParagraph"/>
        <w:numPr>
          <w:ilvl w:val="0"/>
          <w:numId w:val="2"/>
        </w:numPr>
        <w:spacing w:after="80"/>
      </w:pPr>
      <w:r>
        <w:rPr>
          <w:rFonts w:ascii="Arial" w:cs="Arial" w:eastAsia="Arial" w:hAnsi="Arial"/>
          <w:sz w:val="22"/>
          <w:szCs w:val="22"/>
        </w:rPr>
        <w:t xml:space="preserve">(h) Index 1 v1 §9 honest-disclosure caveats — Stephen verification on tentative OP-Adj attributions (Q4, Q5, Q7, Q8), series taxonomy placement criteria (A/B/D/F + Theme A/B/C + Tier 1/2), Theme A and Theme B definitions</w:t>
      </w:r>
    </w:p>
    <w:p>
      <w:pPr>
        <w:pStyle w:val="ListParagraph"/>
        <w:numPr>
          <w:ilvl w:val="0"/>
          <w:numId w:val="2"/>
        </w:numPr>
        <w:spacing w:after="80"/>
      </w:pPr>
      <w:r>
        <w:rPr>
          <w:rFonts w:ascii="Arial" w:cs="Arial" w:eastAsia="Arial" w:hAnsi="Arial"/>
          <w:sz w:val="22"/>
          <w:szCs w:val="22"/>
        </w:rPr>
        <w:t xml:space="preserve">(i) Step 3 Scaffold modularisation — timing pending</w:t>
      </w:r>
    </w:p>
    <w:p>
      <w:pPr>
        <w:pStyle w:val="ListParagraph"/>
        <w:numPr>
          <w:ilvl w:val="0"/>
          <w:numId w:val="2"/>
        </w:numPr>
        <w:spacing w:after="80"/>
      </w:pPr>
      <w:r>
        <w:rPr>
          <w:rFonts w:ascii="Arial" w:cs="Arial" w:eastAsia="Arial" w:hAnsi="Arial"/>
          <w:sz w:val="22"/>
          <w:szCs w:val="22"/>
        </w:rPr>
        <w:t xml:space="preserve">(j) Three open questions from Spec v3 §12.2 — currently default-treated (no Index 4 verbatim citations; no FA subdivision; no §4.9 held-aside cadence rule); available for revisit if Stephen wishes</w:t>
      </w:r>
    </w:p>
    <w:p>
      <w:pPr>
        <w:pStyle w:val="Heading1"/>
        <w:spacing w:after="180" w:before="240"/>
      </w:pPr>
      <w:r>
        <w:rPr>
          <w:rFonts w:ascii="Arial" w:cs="Arial" w:eastAsia="Arial" w:hAnsi="Arial"/>
          <w:b/>
          <w:bCs/>
          <w:sz w:val="32"/>
          <w:szCs w:val="32"/>
        </w:rPr>
        <w:t xml:space="preserve">§11 Version history</w:t>
      </w:r>
    </w:p>
    <w:p>
      <w:pPr>
        <w:pStyle w:val="ListParagraph"/>
        <w:numPr>
          <w:ilvl w:val="0"/>
          <w:numId w:val="2"/>
        </w:numPr>
        <w:spacing w:after="80"/>
      </w:pPr>
      <w:r>
        <w:rPr>
          <w:rFonts w:ascii="Arial" w:cs="Arial" w:eastAsia="Arial" w:hAnsi="Arial"/>
          <w:sz w:val="22"/>
          <w:szCs w:val="22"/>
        </w:rPr>
        <w:t xml:space="preserve">v0.1 — initial research plan structure</w:t>
      </w:r>
    </w:p>
    <w:p>
      <w:pPr>
        <w:pStyle w:val="ListParagraph"/>
        <w:numPr>
          <w:ilvl w:val="0"/>
          <w:numId w:val="2"/>
        </w:numPr>
        <w:spacing w:after="80"/>
      </w:pPr>
      <w:r>
        <w:rPr>
          <w:rFonts w:ascii="Arial" w:cs="Arial" w:eastAsia="Arial" w:hAnsi="Arial"/>
          <w:sz w:val="22"/>
          <w:szCs w:val="22"/>
        </w:rPr>
        <w:t xml:space="preserve">v0.2 — Theme C deep-pass + 22 findings + joint-citation patterns + DM landscape</w:t>
      </w:r>
    </w:p>
    <w:p>
      <w:pPr>
        <w:pStyle w:val="ListParagraph"/>
        <w:numPr>
          <w:ilvl w:val="0"/>
          <w:numId w:val="2"/>
        </w:numPr>
        <w:spacing w:after="80"/>
      </w:pPr>
      <w:r>
        <w:rPr>
          <w:rFonts w:ascii="Arial" w:cs="Arial" w:eastAsia="Arial" w:hAnsi="Arial"/>
          <w:sz w:val="22"/>
          <w:szCs w:val="22"/>
        </w:rPr>
        <w:t xml:space="preserve">v0.3 — Stephen scope-expansion + Option A + Items 1+2 position-taking</w:t>
      </w:r>
    </w:p>
    <w:p>
      <w:pPr>
        <w:pStyle w:val="ListParagraph"/>
        <w:numPr>
          <w:ilvl w:val="0"/>
          <w:numId w:val="2"/>
        </w:numPr>
        <w:spacing w:after="80"/>
      </w:pPr>
      <w:r>
        <w:rPr>
          <w:rFonts w:ascii="Arial" w:cs="Arial" w:eastAsia="Arial" w:hAnsi="Arial"/>
          <w:sz w:val="22"/>
          <w:szCs w:val="22"/>
        </w:rPr>
        <w:t xml:space="preserve">v0.4 — Item 1 framing tightened (framing-bias correction #3); gravitoelectric DM demotion confirmed; framework-name correction; trial renumber S3M5S1 → S3M0S1; Amendment 7 anchor</w:t>
      </w:r>
    </w:p>
    <w:p>
      <w:pPr>
        <w:pStyle w:val="ListParagraph"/>
        <w:numPr>
          <w:ilvl w:val="0"/>
          <w:numId w:val="2"/>
        </w:numPr>
        <w:spacing w:after="80"/>
      </w:pPr>
      <w:r>
        <w:rPr>
          <w:rFonts w:ascii="Arial" w:cs="Arial" w:eastAsia="Arial" w:hAnsi="Arial"/>
          <w:sz w:val="22"/>
          <w:szCs w:val="22"/>
        </w:rPr>
        <w:t xml:space="preserve">v0.5 — post-January-2026 reading-layer integration; F-05 cluster + F-02 sub-list updates; Amendment 9 anchor</w:t>
      </w:r>
    </w:p>
    <w:p>
      <w:pPr>
        <w:pStyle w:val="ListParagraph"/>
        <w:numPr>
          <w:ilvl w:val="0"/>
          <w:numId w:val="2"/>
        </w:numPr>
        <w:spacing w:after="80"/>
      </w:pPr>
      <w:r>
        <w:rPr>
          <w:rFonts w:ascii="Arial" w:cs="Arial" w:eastAsia="Arial" w:hAnsi="Arial"/>
          <w:sz w:val="22"/>
          <w:szCs w:val="22"/>
        </w:rPr>
        <w:t xml:space="preserve">v0.6 — AdjacencyReview2026 cycle integration; three adjacency papers processed; F-05 teleparallel-Gauss-Bonnet branch added; cross-cluster preprint-status heterogeneity honest-disclosure; Amendment 10 anchor</w:t>
      </w:r>
    </w:p>
    <w:p>
      <w:pPr>
        <w:pStyle w:val="ListParagraph"/>
        <w:numPr>
          <w:ilvl w:val="0"/>
          <w:numId w:val="2"/>
        </w:numPr>
        <w:spacing w:after="80"/>
      </w:pPr>
      <w:r>
        <w:rPr>
          <w:rFonts w:ascii="Arial" w:cs="Arial" w:eastAsia="Arial" w:hAnsi="Arial"/>
          <w:sz w:val="22"/>
          <w:szCs w:val="22"/>
        </w:rPr>
        <w:t xml:space="preserve">v0.7 — Step 2 indexes integration (Index 1, 2, 3 v1 populated; navigation-layer architecture per option (C)); three corrections applied per Amendment 11 §3.B; modal-status preservation re-applied; Amendment 11 anchor</w:t>
      </w:r>
    </w:p>
    <w:p>
      <w:pPr>
        <w:spacing w:after="120"/>
      </w:pPr>
      <w:r>
        <w:rPr>
          <w:rFonts w:ascii="Arial" w:cs="Arial" w:eastAsia="Arial" w:hAnsi="Arial"/>
          <w:i/>
          <w:iCs/>
          <w:sz w:val="22"/>
          <w:szCs w:val="22"/>
        </w:rPr>
        <w:t xml:space="preserve">End of UMF_Trial_S3M0S1_Research_Plan_v0_7_Draft.docx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2026-05-27T10:36:57.266Z</dcterms:created>
  <dcterms:modified xsi:type="dcterms:W3CDTF">2026-05-27T10:36:57.266Z</dcterms:modified>
</cp:coreProperties>
</file>

<file path=docProps/custom.xml><?xml version="1.0" encoding="utf-8"?>
<Properties xmlns="http://schemas.openxmlformats.org/officeDocument/2006/custom-properties" xmlns:vt="http://schemas.openxmlformats.org/officeDocument/2006/docPropsVTypes"/>
</file>