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415F8D">
      <w:pPr>
        <w:jc w:val="both"/>
        <w:sectPr w:rsidR="00710F55" w:rsidSect="002F0C4E">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5EF304F9" w14:textId="6A6E444E" w:rsidR="00F91005" w:rsidRPr="00415F8D" w:rsidRDefault="00415F8D" w:rsidP="00624FB7">
      <w:pPr>
        <w:jc w:val="center"/>
        <w:rPr>
          <w:rFonts w:ascii="Georgia" w:hAnsi="Georgia"/>
          <w:color w:val="FFFFFF" w:themeColor="background1"/>
          <w:sz w:val="80"/>
          <w:szCs w:val="80"/>
        </w:rPr>
      </w:pPr>
      <w:r w:rsidRPr="00415F8D">
        <w:rPr>
          <w:color w:val="FFFFFF" w:themeColor="background1"/>
          <w:sz w:val="48"/>
          <w:szCs w:val="48"/>
        </w:rPr>
        <w:t>Predicting National Football League game outcomes: A machine learning approach</w:t>
      </w:r>
    </w:p>
    <w:p w14:paraId="1DBBA1E4" w14:textId="7C7656DD" w:rsidR="00F57A7D" w:rsidRPr="00F57A7D" w:rsidRDefault="00415F8D" w:rsidP="00624FB7">
      <w:pPr>
        <w:jc w:val="center"/>
        <w:rPr>
          <w:rFonts w:ascii="Georgia" w:hAnsi="Georgia"/>
          <w:color w:val="FFFFFF" w:themeColor="background1"/>
          <w:sz w:val="72"/>
          <w:szCs w:val="72"/>
          <w:lang w:val="en-US"/>
        </w:rPr>
      </w:pPr>
      <w:r>
        <w:rPr>
          <w:rFonts w:ascii="Georgia" w:hAnsi="Georgia"/>
          <w:color w:val="FFFFFF" w:themeColor="background1"/>
          <w:sz w:val="72"/>
          <w:szCs w:val="72"/>
          <w:lang w:val="en-US"/>
        </w:rPr>
        <w:t>Toby Warn</w:t>
      </w:r>
    </w:p>
    <w:p w14:paraId="1927150F" w14:textId="20B86094" w:rsidR="00F57A7D" w:rsidRPr="00F57A7D" w:rsidRDefault="00415F8D" w:rsidP="00624FB7">
      <w:pPr>
        <w:jc w:val="center"/>
        <w:rPr>
          <w:rFonts w:ascii="Georgia" w:hAnsi="Georgia"/>
          <w:color w:val="FFFFFF" w:themeColor="background1"/>
          <w:sz w:val="72"/>
          <w:szCs w:val="72"/>
          <w:lang w:val="en-US"/>
        </w:rPr>
      </w:pPr>
      <w:r>
        <w:rPr>
          <w:rFonts w:ascii="Georgia" w:hAnsi="Georgia"/>
          <w:color w:val="FFFFFF" w:themeColor="background1"/>
          <w:sz w:val="72"/>
          <w:szCs w:val="72"/>
          <w:lang w:val="en-US"/>
        </w:rPr>
        <w:t>20026345</w:t>
      </w:r>
    </w:p>
    <w:p w14:paraId="6A5541CD" w14:textId="5CD95548" w:rsidR="00F57A7D" w:rsidRDefault="00F57A7D" w:rsidP="00415F8D">
      <w:pPr>
        <w:jc w:val="both"/>
        <w:rPr>
          <w:rFonts w:ascii="Georgia" w:hAnsi="Georgia"/>
          <w:color w:val="FFFFFF" w:themeColor="background1"/>
          <w:sz w:val="80"/>
          <w:szCs w:val="80"/>
          <w:lang w:val="en-US"/>
        </w:rPr>
      </w:pPr>
    </w:p>
    <w:p w14:paraId="18A9999A" w14:textId="3D7678BF" w:rsidR="00F57A7D" w:rsidRDefault="00F57A7D" w:rsidP="00415F8D">
      <w:pPr>
        <w:jc w:val="both"/>
        <w:rPr>
          <w:rFonts w:ascii="Georgia" w:hAnsi="Georgia"/>
          <w:color w:val="FFFFFF" w:themeColor="background1"/>
          <w:sz w:val="80"/>
          <w:szCs w:val="80"/>
          <w:lang w:val="en-US"/>
        </w:rPr>
      </w:pPr>
    </w:p>
    <w:p w14:paraId="0502FC06" w14:textId="77777777" w:rsidR="00F57A7D" w:rsidRDefault="00F57A7D" w:rsidP="00415F8D">
      <w:pPr>
        <w:jc w:val="both"/>
        <w:rPr>
          <w:rFonts w:ascii="Georgia" w:hAnsi="Georgia"/>
          <w:color w:val="FFFFFF" w:themeColor="background1"/>
          <w:sz w:val="80"/>
          <w:szCs w:val="80"/>
          <w:lang w:val="en-US"/>
        </w:rPr>
      </w:pPr>
    </w:p>
    <w:p w14:paraId="1C6BBAE3" w14:textId="77777777" w:rsidR="00710F55" w:rsidRPr="00F57A7D" w:rsidRDefault="00130C2A" w:rsidP="00624FB7">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624FB7">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415F8D">
      <w:pPr>
        <w:jc w:val="both"/>
      </w:pPr>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sidP="00415F8D">
      <w:pPr>
        <w:jc w:val="both"/>
      </w:pPr>
      <w:r>
        <w:br w:type="page"/>
      </w:r>
    </w:p>
    <w:p w14:paraId="624EA314" w14:textId="5FD4BD41" w:rsidR="00130C2A" w:rsidRDefault="00130C2A" w:rsidP="00415F8D">
      <w:pPr>
        <w:pStyle w:val="Heading1"/>
        <w:jc w:val="both"/>
      </w:pPr>
      <w:bookmarkStart w:id="0" w:name="_Toc83734960"/>
      <w:r>
        <w:lastRenderedPageBreak/>
        <w:t>Abstract</w:t>
      </w:r>
      <w:bookmarkEnd w:id="0"/>
    </w:p>
    <w:p w14:paraId="01C0F39E" w14:textId="7B34D05C" w:rsidR="00F57A7D" w:rsidRDefault="00F57A7D" w:rsidP="00415F8D">
      <w:pPr>
        <w:jc w:val="both"/>
        <w:rPr>
          <w:b/>
          <w:bCs/>
        </w:rPr>
      </w:pPr>
      <w:r>
        <w:rPr>
          <w:b/>
          <w:bCs/>
        </w:rPr>
        <w:t>Your Abstract</w:t>
      </w:r>
    </w:p>
    <w:p w14:paraId="342A4924" w14:textId="77777777" w:rsidR="00F57A7D" w:rsidRDefault="00F57A7D" w:rsidP="00415F8D">
      <w:pPr>
        <w:jc w:val="both"/>
        <w:rPr>
          <w:b/>
          <w:bCs/>
        </w:rPr>
      </w:pPr>
      <w:r>
        <w:rPr>
          <w:b/>
          <w:bCs/>
        </w:rPr>
        <w:br w:type="page"/>
      </w:r>
    </w:p>
    <w:p w14:paraId="64A7249F" w14:textId="7EFEB753" w:rsidR="00537F81" w:rsidRDefault="00F57A7D" w:rsidP="00415F8D">
      <w:pPr>
        <w:pStyle w:val="Heading1"/>
        <w:jc w:val="both"/>
      </w:pPr>
      <w:bookmarkStart w:id="1" w:name="_Toc83734961"/>
      <w:r>
        <w:lastRenderedPageBreak/>
        <w:t>Acknowledgements</w:t>
      </w:r>
      <w:bookmarkEnd w:id="1"/>
    </w:p>
    <w:p w14:paraId="546E824F" w14:textId="77777777" w:rsidR="00415F8D" w:rsidRPr="00415F8D" w:rsidRDefault="00415F8D" w:rsidP="00415F8D">
      <w:pPr>
        <w:spacing w:after="0" w:line="240" w:lineRule="auto"/>
        <w:jc w:val="both"/>
        <w:rPr>
          <w:rFonts w:ascii="Times New Roman" w:eastAsia="Times New Roman" w:hAnsi="Times New Roman" w:cs="Times New Roman"/>
          <w:i/>
          <w:iCs/>
          <w:sz w:val="24"/>
          <w:szCs w:val="24"/>
          <w:lang w:eastAsia="en-GB"/>
        </w:rPr>
      </w:pPr>
      <w:r w:rsidRPr="00415F8D">
        <w:rPr>
          <w:rFonts w:ascii="Times New Roman" w:eastAsia="Times New Roman" w:hAnsi="Times New Roman" w:cs="Times New Roman"/>
          <w:i/>
          <w:iCs/>
          <w:color w:val="000000"/>
          <w:sz w:val="28"/>
          <w:szCs w:val="28"/>
          <w:lang w:eastAsia="en-GB"/>
        </w:rPr>
        <w:t>A heartfelt thank you to the National Football League (NFL) for igniting my passion and inspiring this project with their captivating and dynamic sport. </w:t>
      </w:r>
    </w:p>
    <w:p w14:paraId="2E89FB40" w14:textId="77777777" w:rsidR="00415F8D" w:rsidRPr="00415F8D" w:rsidRDefault="00415F8D" w:rsidP="00415F8D">
      <w:pPr>
        <w:spacing w:after="0" w:line="240" w:lineRule="auto"/>
        <w:jc w:val="both"/>
        <w:rPr>
          <w:rFonts w:ascii="Times New Roman" w:eastAsia="Times New Roman" w:hAnsi="Times New Roman" w:cs="Times New Roman"/>
          <w:i/>
          <w:iCs/>
          <w:sz w:val="24"/>
          <w:szCs w:val="24"/>
          <w:lang w:eastAsia="en-GB"/>
        </w:rPr>
      </w:pPr>
    </w:p>
    <w:p w14:paraId="7E7884F6" w14:textId="77777777" w:rsidR="00415F8D" w:rsidRPr="00415F8D" w:rsidRDefault="00415F8D" w:rsidP="00415F8D">
      <w:pPr>
        <w:spacing w:after="0" w:line="240" w:lineRule="auto"/>
        <w:jc w:val="both"/>
        <w:rPr>
          <w:rFonts w:ascii="Times New Roman" w:eastAsia="Times New Roman" w:hAnsi="Times New Roman" w:cs="Times New Roman"/>
          <w:i/>
          <w:iCs/>
          <w:sz w:val="24"/>
          <w:szCs w:val="24"/>
          <w:lang w:eastAsia="en-GB"/>
        </w:rPr>
      </w:pPr>
      <w:r w:rsidRPr="00415F8D">
        <w:rPr>
          <w:rFonts w:ascii="Times New Roman" w:eastAsia="Times New Roman" w:hAnsi="Times New Roman" w:cs="Times New Roman"/>
          <w:i/>
          <w:iCs/>
          <w:color w:val="000000"/>
          <w:sz w:val="28"/>
          <w:szCs w:val="28"/>
          <w:lang w:eastAsia="en-GB"/>
        </w:rPr>
        <w:t>To my other half, Lily, your endless belief and support in my darkest times have been my greatest strength.</w:t>
      </w:r>
    </w:p>
    <w:p w14:paraId="7091D2D7" w14:textId="77777777" w:rsidR="00415F8D" w:rsidRPr="00415F8D" w:rsidRDefault="00415F8D" w:rsidP="00415F8D">
      <w:pPr>
        <w:spacing w:after="0" w:line="240" w:lineRule="auto"/>
        <w:jc w:val="both"/>
        <w:rPr>
          <w:rFonts w:ascii="Times New Roman" w:eastAsia="Times New Roman" w:hAnsi="Times New Roman" w:cs="Times New Roman"/>
          <w:i/>
          <w:iCs/>
          <w:sz w:val="24"/>
          <w:szCs w:val="24"/>
          <w:lang w:eastAsia="en-GB"/>
        </w:rPr>
      </w:pPr>
    </w:p>
    <w:p w14:paraId="25527D84" w14:textId="0C43CB90" w:rsidR="00415F8D" w:rsidRPr="00415F8D" w:rsidRDefault="00415F8D" w:rsidP="00415F8D">
      <w:pPr>
        <w:spacing w:after="0" w:line="240" w:lineRule="auto"/>
        <w:jc w:val="both"/>
        <w:rPr>
          <w:rFonts w:ascii="Times New Roman" w:eastAsia="Times New Roman" w:hAnsi="Times New Roman" w:cs="Times New Roman"/>
          <w:i/>
          <w:iCs/>
          <w:sz w:val="24"/>
          <w:szCs w:val="24"/>
          <w:lang w:eastAsia="en-GB"/>
        </w:rPr>
      </w:pPr>
      <w:r w:rsidRPr="00415F8D">
        <w:rPr>
          <w:rFonts w:ascii="Times New Roman" w:eastAsia="Times New Roman" w:hAnsi="Times New Roman" w:cs="Times New Roman"/>
          <w:i/>
          <w:iCs/>
          <w:color w:val="000000"/>
          <w:sz w:val="28"/>
          <w:szCs w:val="28"/>
          <w:lang w:eastAsia="en-GB"/>
        </w:rPr>
        <w:t>Lastly, this project is dedicated to</w:t>
      </w:r>
      <w:r>
        <w:rPr>
          <w:rFonts w:ascii="Times New Roman" w:eastAsia="Times New Roman" w:hAnsi="Times New Roman" w:cs="Times New Roman"/>
          <w:i/>
          <w:iCs/>
          <w:color w:val="000000"/>
          <w:sz w:val="28"/>
          <w:szCs w:val="28"/>
          <w:lang w:eastAsia="en-GB"/>
        </w:rPr>
        <w:t xml:space="preserve"> my son</w:t>
      </w:r>
      <w:r w:rsidRPr="00415F8D">
        <w:rPr>
          <w:rFonts w:ascii="Times New Roman" w:eastAsia="Times New Roman" w:hAnsi="Times New Roman" w:cs="Times New Roman"/>
          <w:i/>
          <w:iCs/>
          <w:color w:val="000000"/>
          <w:sz w:val="28"/>
          <w:szCs w:val="28"/>
          <w:lang w:eastAsia="en-GB"/>
        </w:rPr>
        <w:t xml:space="preserve"> Ezra, who has been the driving force behind every effort and achievement.</w:t>
      </w:r>
    </w:p>
    <w:p w14:paraId="62C45C36" w14:textId="77777777" w:rsidR="00537F81" w:rsidRDefault="00537F81" w:rsidP="00415F8D">
      <w:pPr>
        <w:jc w:val="both"/>
        <w:rPr>
          <w:b/>
          <w:bCs/>
        </w:rPr>
      </w:pPr>
      <w:r>
        <w:rPr>
          <w:b/>
          <w:bCs/>
        </w:rPr>
        <w:br w:type="page"/>
      </w:r>
    </w:p>
    <w:p w14:paraId="7229F51C" w14:textId="77777777" w:rsidR="00130C2A" w:rsidRDefault="00130C2A" w:rsidP="00415F8D">
      <w:pPr>
        <w:jc w:val="both"/>
      </w:pPr>
    </w:p>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415F8D">
          <w:pPr>
            <w:pStyle w:val="Heading1"/>
            <w:jc w:val="both"/>
            <w:rPr>
              <w:rFonts w:eastAsiaTheme="minorHAnsi"/>
            </w:rPr>
          </w:pPr>
          <w:r>
            <w:rPr>
              <w:rFonts w:eastAsiaTheme="minorHAnsi"/>
            </w:rPr>
            <w:t>Table of Contents</w:t>
          </w:r>
          <w:bookmarkEnd w:id="2"/>
        </w:p>
        <w:p w14:paraId="49F35127" w14:textId="099DA84C" w:rsidR="00D819B5" w:rsidRDefault="00251036" w:rsidP="00415F8D">
          <w:pPr>
            <w:pStyle w:val="TOC1"/>
            <w:tabs>
              <w:tab w:val="right" w:leader="dot" w:pos="9016"/>
            </w:tabs>
            <w:jc w:val="both"/>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D819B5">
              <w:rPr>
                <w:noProof/>
                <w:webHidden/>
              </w:rPr>
              <w:t>1</w:t>
            </w:r>
            <w:r w:rsidR="00D819B5">
              <w:rPr>
                <w:noProof/>
                <w:webHidden/>
              </w:rPr>
              <w:fldChar w:fldCharType="end"/>
            </w:r>
          </w:hyperlink>
        </w:p>
        <w:p w14:paraId="167D314B" w14:textId="5CF58CC0" w:rsidR="00D819B5" w:rsidRDefault="00000000" w:rsidP="00415F8D">
          <w:pPr>
            <w:pStyle w:val="TOC1"/>
            <w:tabs>
              <w:tab w:val="right" w:leader="dot" w:pos="9016"/>
            </w:tabs>
            <w:jc w:val="both"/>
            <w:rPr>
              <w:rFonts w:eastAsiaTheme="minorEastAsia"/>
              <w:noProof/>
              <w:lang w:eastAsia="en-GB"/>
            </w:rPr>
          </w:pPr>
          <w:hyperlink w:anchor="_Toc83734961" w:history="1">
            <w:r w:rsidR="00D819B5" w:rsidRPr="005C5175">
              <w:rPr>
                <w:rStyle w:val="Hyperlink"/>
                <w:noProof/>
              </w:rPr>
              <w:t>Acknowledgements</w:t>
            </w:r>
            <w:r w:rsidR="00D819B5">
              <w:rPr>
                <w:noProof/>
                <w:webHidden/>
              </w:rPr>
              <w:tab/>
            </w:r>
            <w:r w:rsidR="00D819B5">
              <w:rPr>
                <w:noProof/>
                <w:webHidden/>
              </w:rPr>
              <w:fldChar w:fldCharType="begin"/>
            </w:r>
            <w:r w:rsidR="00D819B5">
              <w:rPr>
                <w:noProof/>
                <w:webHidden/>
              </w:rPr>
              <w:instrText xml:space="preserve"> PAGEREF _Toc83734961 \h </w:instrText>
            </w:r>
            <w:r w:rsidR="00D819B5">
              <w:rPr>
                <w:noProof/>
                <w:webHidden/>
              </w:rPr>
            </w:r>
            <w:r w:rsidR="00D819B5">
              <w:rPr>
                <w:noProof/>
                <w:webHidden/>
              </w:rPr>
              <w:fldChar w:fldCharType="separate"/>
            </w:r>
            <w:r w:rsidR="00D819B5">
              <w:rPr>
                <w:noProof/>
                <w:webHidden/>
              </w:rPr>
              <w:t>2</w:t>
            </w:r>
            <w:r w:rsidR="00D819B5">
              <w:rPr>
                <w:noProof/>
                <w:webHidden/>
              </w:rPr>
              <w:fldChar w:fldCharType="end"/>
            </w:r>
          </w:hyperlink>
        </w:p>
        <w:p w14:paraId="5BD8C1D7" w14:textId="718974D7" w:rsidR="00D819B5" w:rsidRDefault="00000000" w:rsidP="00415F8D">
          <w:pPr>
            <w:pStyle w:val="TOC1"/>
            <w:tabs>
              <w:tab w:val="right" w:leader="dot" w:pos="9016"/>
            </w:tabs>
            <w:jc w:val="both"/>
            <w:rPr>
              <w:rFonts w:eastAsiaTheme="minorEastAsia"/>
              <w:noProof/>
              <w:lang w:eastAsia="en-GB"/>
            </w:rPr>
          </w:pPr>
          <w:hyperlink w:anchor="_Toc83734962" w:history="1">
            <w:r w:rsidR="00D819B5" w:rsidRPr="005C5175">
              <w:rPr>
                <w:rStyle w:val="Hyperlink"/>
                <w:noProof/>
              </w:rPr>
              <w:t>Table of Contents</w:t>
            </w:r>
            <w:r w:rsidR="00D819B5">
              <w:rPr>
                <w:noProof/>
                <w:webHidden/>
              </w:rPr>
              <w:tab/>
            </w:r>
            <w:r w:rsidR="00D819B5">
              <w:rPr>
                <w:noProof/>
                <w:webHidden/>
              </w:rPr>
              <w:fldChar w:fldCharType="begin"/>
            </w:r>
            <w:r w:rsidR="00D819B5">
              <w:rPr>
                <w:noProof/>
                <w:webHidden/>
              </w:rPr>
              <w:instrText xml:space="preserve"> PAGEREF _Toc83734962 \h </w:instrText>
            </w:r>
            <w:r w:rsidR="00D819B5">
              <w:rPr>
                <w:noProof/>
                <w:webHidden/>
              </w:rPr>
            </w:r>
            <w:r w:rsidR="00D819B5">
              <w:rPr>
                <w:noProof/>
                <w:webHidden/>
              </w:rPr>
              <w:fldChar w:fldCharType="separate"/>
            </w:r>
            <w:r w:rsidR="00D819B5">
              <w:rPr>
                <w:noProof/>
                <w:webHidden/>
              </w:rPr>
              <w:t>3</w:t>
            </w:r>
            <w:r w:rsidR="00D819B5">
              <w:rPr>
                <w:noProof/>
                <w:webHidden/>
              </w:rPr>
              <w:fldChar w:fldCharType="end"/>
            </w:r>
          </w:hyperlink>
        </w:p>
        <w:p w14:paraId="25914CC5" w14:textId="60040AC0" w:rsidR="00D819B5" w:rsidRDefault="00000000" w:rsidP="00415F8D">
          <w:pPr>
            <w:pStyle w:val="TOC1"/>
            <w:tabs>
              <w:tab w:val="right" w:leader="dot" w:pos="9016"/>
            </w:tabs>
            <w:jc w:val="both"/>
            <w:rPr>
              <w:rFonts w:eastAsiaTheme="minorEastAsia"/>
              <w:noProof/>
              <w:lang w:eastAsia="en-GB"/>
            </w:rPr>
          </w:pPr>
          <w:hyperlink w:anchor="_Toc83734963" w:history="1">
            <w:r w:rsidR="00D819B5" w:rsidRPr="005C5175">
              <w:rPr>
                <w:rStyle w:val="Hyperlink"/>
                <w:noProof/>
              </w:rPr>
              <w:t>Table of Figures</w:t>
            </w:r>
            <w:r w:rsidR="00D819B5">
              <w:rPr>
                <w:noProof/>
                <w:webHidden/>
              </w:rPr>
              <w:tab/>
            </w:r>
            <w:r w:rsidR="00D819B5">
              <w:rPr>
                <w:noProof/>
                <w:webHidden/>
              </w:rPr>
              <w:fldChar w:fldCharType="begin"/>
            </w:r>
            <w:r w:rsidR="00D819B5">
              <w:rPr>
                <w:noProof/>
                <w:webHidden/>
              </w:rPr>
              <w:instrText xml:space="preserve"> PAGEREF _Toc83734963 \h </w:instrText>
            </w:r>
            <w:r w:rsidR="00D819B5">
              <w:rPr>
                <w:noProof/>
                <w:webHidden/>
              </w:rPr>
            </w:r>
            <w:r w:rsidR="00D819B5">
              <w:rPr>
                <w:noProof/>
                <w:webHidden/>
              </w:rPr>
              <w:fldChar w:fldCharType="separate"/>
            </w:r>
            <w:r w:rsidR="00D819B5">
              <w:rPr>
                <w:noProof/>
                <w:webHidden/>
              </w:rPr>
              <w:t>4</w:t>
            </w:r>
            <w:r w:rsidR="00D819B5">
              <w:rPr>
                <w:noProof/>
                <w:webHidden/>
              </w:rPr>
              <w:fldChar w:fldCharType="end"/>
            </w:r>
          </w:hyperlink>
        </w:p>
        <w:p w14:paraId="523AD81D" w14:textId="61478451" w:rsidR="00D819B5" w:rsidRDefault="00000000" w:rsidP="00415F8D">
          <w:pPr>
            <w:pStyle w:val="TOC1"/>
            <w:tabs>
              <w:tab w:val="right" w:leader="dot" w:pos="9016"/>
            </w:tabs>
            <w:jc w:val="both"/>
            <w:rPr>
              <w:rFonts w:eastAsiaTheme="minorEastAsia"/>
              <w:noProof/>
              <w:lang w:eastAsia="en-GB"/>
            </w:rPr>
          </w:pPr>
          <w:hyperlink w:anchor="_Toc83734964" w:history="1">
            <w:r w:rsidR="00D819B5" w:rsidRPr="005C5175">
              <w:rPr>
                <w:rStyle w:val="Hyperlink"/>
                <w:noProof/>
              </w:rPr>
              <w:t>Introduction</w:t>
            </w:r>
            <w:r w:rsidR="00D819B5">
              <w:rPr>
                <w:noProof/>
                <w:webHidden/>
              </w:rPr>
              <w:tab/>
            </w:r>
            <w:r w:rsidR="00D819B5">
              <w:rPr>
                <w:noProof/>
                <w:webHidden/>
              </w:rPr>
              <w:fldChar w:fldCharType="begin"/>
            </w:r>
            <w:r w:rsidR="00D819B5">
              <w:rPr>
                <w:noProof/>
                <w:webHidden/>
              </w:rPr>
              <w:instrText xml:space="preserve"> PAGEREF _Toc83734964 \h </w:instrText>
            </w:r>
            <w:r w:rsidR="00D819B5">
              <w:rPr>
                <w:noProof/>
                <w:webHidden/>
              </w:rPr>
            </w:r>
            <w:r w:rsidR="00D819B5">
              <w:rPr>
                <w:noProof/>
                <w:webHidden/>
              </w:rPr>
              <w:fldChar w:fldCharType="separate"/>
            </w:r>
            <w:r w:rsidR="00D819B5">
              <w:rPr>
                <w:noProof/>
                <w:webHidden/>
              </w:rPr>
              <w:t>5</w:t>
            </w:r>
            <w:r w:rsidR="00D819B5">
              <w:rPr>
                <w:noProof/>
                <w:webHidden/>
              </w:rPr>
              <w:fldChar w:fldCharType="end"/>
            </w:r>
          </w:hyperlink>
        </w:p>
        <w:p w14:paraId="3681B35E" w14:textId="49B90D66" w:rsidR="00D819B5" w:rsidRDefault="00000000" w:rsidP="00415F8D">
          <w:pPr>
            <w:pStyle w:val="TOC1"/>
            <w:tabs>
              <w:tab w:val="right" w:leader="dot" w:pos="9016"/>
            </w:tabs>
            <w:jc w:val="both"/>
            <w:rPr>
              <w:rFonts w:eastAsiaTheme="minorEastAsia"/>
              <w:noProof/>
              <w:lang w:eastAsia="en-GB"/>
            </w:rPr>
          </w:pPr>
          <w:hyperlink w:anchor="_Toc83734965" w:history="1">
            <w:r w:rsidR="00D819B5" w:rsidRPr="005C5175">
              <w:rPr>
                <w:rStyle w:val="Hyperlink"/>
                <w:noProof/>
              </w:rPr>
              <w:t>Literature Review</w:t>
            </w:r>
            <w:r w:rsidR="00D819B5">
              <w:rPr>
                <w:noProof/>
                <w:webHidden/>
              </w:rPr>
              <w:tab/>
            </w:r>
            <w:r w:rsidR="00D819B5">
              <w:rPr>
                <w:noProof/>
                <w:webHidden/>
              </w:rPr>
              <w:fldChar w:fldCharType="begin"/>
            </w:r>
            <w:r w:rsidR="00D819B5">
              <w:rPr>
                <w:noProof/>
                <w:webHidden/>
              </w:rPr>
              <w:instrText xml:space="preserve"> PAGEREF _Toc83734965 \h </w:instrText>
            </w:r>
            <w:r w:rsidR="00D819B5">
              <w:rPr>
                <w:noProof/>
                <w:webHidden/>
              </w:rPr>
            </w:r>
            <w:r w:rsidR="00D819B5">
              <w:rPr>
                <w:noProof/>
                <w:webHidden/>
              </w:rPr>
              <w:fldChar w:fldCharType="separate"/>
            </w:r>
            <w:r w:rsidR="00D819B5">
              <w:rPr>
                <w:noProof/>
                <w:webHidden/>
              </w:rPr>
              <w:t>6</w:t>
            </w:r>
            <w:r w:rsidR="00D819B5">
              <w:rPr>
                <w:noProof/>
                <w:webHidden/>
              </w:rPr>
              <w:fldChar w:fldCharType="end"/>
            </w:r>
          </w:hyperlink>
        </w:p>
        <w:p w14:paraId="28CAE708" w14:textId="245D40C5" w:rsidR="00D819B5" w:rsidRDefault="00000000" w:rsidP="00415F8D">
          <w:pPr>
            <w:pStyle w:val="TOC1"/>
            <w:tabs>
              <w:tab w:val="right" w:leader="dot" w:pos="9016"/>
            </w:tabs>
            <w:jc w:val="both"/>
            <w:rPr>
              <w:rFonts w:eastAsiaTheme="minorEastAsia"/>
              <w:noProof/>
              <w:lang w:eastAsia="en-GB"/>
            </w:rPr>
          </w:pPr>
          <w:hyperlink w:anchor="_Toc83734966" w:history="1">
            <w:r w:rsidR="00D819B5" w:rsidRPr="005C5175">
              <w:rPr>
                <w:rStyle w:val="Hyperlink"/>
                <w:noProof/>
              </w:rPr>
              <w:t>Requirements</w:t>
            </w:r>
            <w:r w:rsidR="00D819B5">
              <w:rPr>
                <w:noProof/>
                <w:webHidden/>
              </w:rPr>
              <w:tab/>
            </w:r>
            <w:r w:rsidR="00D819B5">
              <w:rPr>
                <w:noProof/>
                <w:webHidden/>
              </w:rPr>
              <w:fldChar w:fldCharType="begin"/>
            </w:r>
            <w:r w:rsidR="00D819B5">
              <w:rPr>
                <w:noProof/>
                <w:webHidden/>
              </w:rPr>
              <w:instrText xml:space="preserve"> PAGEREF _Toc83734966 \h </w:instrText>
            </w:r>
            <w:r w:rsidR="00D819B5">
              <w:rPr>
                <w:noProof/>
                <w:webHidden/>
              </w:rPr>
            </w:r>
            <w:r w:rsidR="00D819B5">
              <w:rPr>
                <w:noProof/>
                <w:webHidden/>
              </w:rPr>
              <w:fldChar w:fldCharType="separate"/>
            </w:r>
            <w:r w:rsidR="00D819B5">
              <w:rPr>
                <w:noProof/>
                <w:webHidden/>
              </w:rPr>
              <w:t>7</w:t>
            </w:r>
            <w:r w:rsidR="00D819B5">
              <w:rPr>
                <w:noProof/>
                <w:webHidden/>
              </w:rPr>
              <w:fldChar w:fldCharType="end"/>
            </w:r>
          </w:hyperlink>
        </w:p>
        <w:p w14:paraId="0B0DD522" w14:textId="649F5DA3" w:rsidR="00D819B5" w:rsidRDefault="00000000" w:rsidP="00415F8D">
          <w:pPr>
            <w:pStyle w:val="TOC1"/>
            <w:tabs>
              <w:tab w:val="right" w:leader="dot" w:pos="9016"/>
            </w:tabs>
            <w:jc w:val="both"/>
            <w:rPr>
              <w:rFonts w:eastAsiaTheme="minorEastAsia"/>
              <w:noProof/>
              <w:lang w:eastAsia="en-GB"/>
            </w:rPr>
          </w:pPr>
          <w:hyperlink w:anchor="_Toc83734967" w:history="1">
            <w:r w:rsidR="00D819B5" w:rsidRPr="005C5175">
              <w:rPr>
                <w:rStyle w:val="Hyperlink"/>
                <w:noProof/>
              </w:rPr>
              <w:t>Methodology</w:t>
            </w:r>
            <w:r w:rsidR="00D819B5">
              <w:rPr>
                <w:noProof/>
                <w:webHidden/>
              </w:rPr>
              <w:tab/>
            </w:r>
            <w:r w:rsidR="00D819B5">
              <w:rPr>
                <w:noProof/>
                <w:webHidden/>
              </w:rPr>
              <w:fldChar w:fldCharType="begin"/>
            </w:r>
            <w:r w:rsidR="00D819B5">
              <w:rPr>
                <w:noProof/>
                <w:webHidden/>
              </w:rPr>
              <w:instrText xml:space="preserve"> PAGEREF _Toc83734967 \h </w:instrText>
            </w:r>
            <w:r w:rsidR="00D819B5">
              <w:rPr>
                <w:noProof/>
                <w:webHidden/>
              </w:rPr>
            </w:r>
            <w:r w:rsidR="00D819B5">
              <w:rPr>
                <w:noProof/>
                <w:webHidden/>
              </w:rPr>
              <w:fldChar w:fldCharType="separate"/>
            </w:r>
            <w:r w:rsidR="00D819B5">
              <w:rPr>
                <w:noProof/>
                <w:webHidden/>
              </w:rPr>
              <w:t>8</w:t>
            </w:r>
            <w:r w:rsidR="00D819B5">
              <w:rPr>
                <w:noProof/>
                <w:webHidden/>
              </w:rPr>
              <w:fldChar w:fldCharType="end"/>
            </w:r>
          </w:hyperlink>
        </w:p>
        <w:p w14:paraId="2CB627CF" w14:textId="05640466" w:rsidR="00D819B5" w:rsidRDefault="00000000" w:rsidP="00415F8D">
          <w:pPr>
            <w:pStyle w:val="TOC1"/>
            <w:tabs>
              <w:tab w:val="right" w:leader="dot" w:pos="9016"/>
            </w:tabs>
            <w:jc w:val="both"/>
            <w:rPr>
              <w:rFonts w:eastAsiaTheme="minorEastAsia"/>
              <w:noProof/>
              <w:lang w:eastAsia="en-GB"/>
            </w:rPr>
          </w:pPr>
          <w:hyperlink w:anchor="_Toc83734968" w:history="1">
            <w:r w:rsidR="00D819B5" w:rsidRPr="005C5175">
              <w:rPr>
                <w:rStyle w:val="Hyperlink"/>
                <w:noProof/>
              </w:rPr>
              <w:t>Design</w:t>
            </w:r>
            <w:r w:rsidR="00D819B5">
              <w:rPr>
                <w:noProof/>
                <w:webHidden/>
              </w:rPr>
              <w:tab/>
            </w:r>
            <w:r w:rsidR="00D819B5">
              <w:rPr>
                <w:noProof/>
                <w:webHidden/>
              </w:rPr>
              <w:fldChar w:fldCharType="begin"/>
            </w:r>
            <w:r w:rsidR="00D819B5">
              <w:rPr>
                <w:noProof/>
                <w:webHidden/>
              </w:rPr>
              <w:instrText xml:space="preserve"> PAGEREF _Toc83734968 \h </w:instrText>
            </w:r>
            <w:r w:rsidR="00D819B5">
              <w:rPr>
                <w:noProof/>
                <w:webHidden/>
              </w:rPr>
            </w:r>
            <w:r w:rsidR="00D819B5">
              <w:rPr>
                <w:noProof/>
                <w:webHidden/>
              </w:rPr>
              <w:fldChar w:fldCharType="separate"/>
            </w:r>
            <w:r w:rsidR="00D819B5">
              <w:rPr>
                <w:noProof/>
                <w:webHidden/>
              </w:rPr>
              <w:t>9</w:t>
            </w:r>
            <w:r w:rsidR="00D819B5">
              <w:rPr>
                <w:noProof/>
                <w:webHidden/>
              </w:rPr>
              <w:fldChar w:fldCharType="end"/>
            </w:r>
          </w:hyperlink>
        </w:p>
        <w:p w14:paraId="6321FB5A" w14:textId="6FF82787" w:rsidR="00D819B5" w:rsidRDefault="00000000" w:rsidP="00415F8D">
          <w:pPr>
            <w:pStyle w:val="TOC1"/>
            <w:tabs>
              <w:tab w:val="right" w:leader="dot" w:pos="9016"/>
            </w:tabs>
            <w:jc w:val="both"/>
            <w:rPr>
              <w:rFonts w:eastAsiaTheme="minorEastAsia"/>
              <w:noProof/>
              <w:lang w:eastAsia="en-GB"/>
            </w:rPr>
          </w:pPr>
          <w:hyperlink w:anchor="_Toc83734969" w:history="1">
            <w:r w:rsidR="00D819B5" w:rsidRPr="005C5175">
              <w:rPr>
                <w:rStyle w:val="Hyperlink"/>
                <w:noProof/>
              </w:rPr>
              <w:t>Implementation</w:t>
            </w:r>
            <w:r w:rsidR="00D819B5">
              <w:rPr>
                <w:noProof/>
                <w:webHidden/>
              </w:rPr>
              <w:tab/>
            </w:r>
            <w:r w:rsidR="00D819B5">
              <w:rPr>
                <w:noProof/>
                <w:webHidden/>
              </w:rPr>
              <w:fldChar w:fldCharType="begin"/>
            </w:r>
            <w:r w:rsidR="00D819B5">
              <w:rPr>
                <w:noProof/>
                <w:webHidden/>
              </w:rPr>
              <w:instrText xml:space="preserve"> PAGEREF _Toc83734969 \h </w:instrText>
            </w:r>
            <w:r w:rsidR="00D819B5">
              <w:rPr>
                <w:noProof/>
                <w:webHidden/>
              </w:rPr>
            </w:r>
            <w:r w:rsidR="00D819B5">
              <w:rPr>
                <w:noProof/>
                <w:webHidden/>
              </w:rPr>
              <w:fldChar w:fldCharType="separate"/>
            </w:r>
            <w:r w:rsidR="00D819B5">
              <w:rPr>
                <w:noProof/>
                <w:webHidden/>
              </w:rPr>
              <w:t>10</w:t>
            </w:r>
            <w:r w:rsidR="00D819B5">
              <w:rPr>
                <w:noProof/>
                <w:webHidden/>
              </w:rPr>
              <w:fldChar w:fldCharType="end"/>
            </w:r>
          </w:hyperlink>
        </w:p>
        <w:p w14:paraId="29B48CA7" w14:textId="2407EDD0" w:rsidR="00D819B5" w:rsidRDefault="00000000" w:rsidP="00415F8D">
          <w:pPr>
            <w:pStyle w:val="TOC1"/>
            <w:tabs>
              <w:tab w:val="right" w:leader="dot" w:pos="9016"/>
            </w:tabs>
            <w:jc w:val="both"/>
            <w:rPr>
              <w:rFonts w:eastAsiaTheme="minorEastAsia"/>
              <w:noProof/>
              <w:lang w:eastAsia="en-GB"/>
            </w:rPr>
          </w:pPr>
          <w:hyperlink w:anchor="_Toc83734970" w:history="1">
            <w:r w:rsidR="00D819B5" w:rsidRPr="005C5175">
              <w:rPr>
                <w:rStyle w:val="Hyperlink"/>
                <w:noProof/>
              </w:rPr>
              <w:t>Project Evaluation</w:t>
            </w:r>
            <w:r w:rsidR="00D819B5">
              <w:rPr>
                <w:noProof/>
                <w:webHidden/>
              </w:rPr>
              <w:tab/>
            </w:r>
            <w:r w:rsidR="00D819B5">
              <w:rPr>
                <w:noProof/>
                <w:webHidden/>
              </w:rPr>
              <w:fldChar w:fldCharType="begin"/>
            </w:r>
            <w:r w:rsidR="00D819B5">
              <w:rPr>
                <w:noProof/>
                <w:webHidden/>
              </w:rPr>
              <w:instrText xml:space="preserve"> PAGEREF _Toc83734970 \h </w:instrText>
            </w:r>
            <w:r w:rsidR="00D819B5">
              <w:rPr>
                <w:noProof/>
                <w:webHidden/>
              </w:rPr>
            </w:r>
            <w:r w:rsidR="00D819B5">
              <w:rPr>
                <w:noProof/>
                <w:webHidden/>
              </w:rPr>
              <w:fldChar w:fldCharType="separate"/>
            </w:r>
            <w:r w:rsidR="00D819B5">
              <w:rPr>
                <w:noProof/>
                <w:webHidden/>
              </w:rPr>
              <w:t>11</w:t>
            </w:r>
            <w:r w:rsidR="00D819B5">
              <w:rPr>
                <w:noProof/>
                <w:webHidden/>
              </w:rPr>
              <w:fldChar w:fldCharType="end"/>
            </w:r>
          </w:hyperlink>
        </w:p>
        <w:p w14:paraId="0E84BE29" w14:textId="25A113B9" w:rsidR="00D819B5" w:rsidRDefault="00000000" w:rsidP="00415F8D">
          <w:pPr>
            <w:pStyle w:val="TOC1"/>
            <w:tabs>
              <w:tab w:val="right" w:leader="dot" w:pos="9016"/>
            </w:tabs>
            <w:jc w:val="both"/>
            <w:rPr>
              <w:rFonts w:eastAsiaTheme="minorEastAsia"/>
              <w:noProof/>
              <w:lang w:eastAsia="en-GB"/>
            </w:rPr>
          </w:pPr>
          <w:hyperlink w:anchor="_Toc83734971" w:history="1">
            <w:r w:rsidR="00D819B5" w:rsidRPr="005C5175">
              <w:rPr>
                <w:rStyle w:val="Hyperlink"/>
                <w:noProof/>
              </w:rPr>
              <w:t>Further Work and Conclusions</w:t>
            </w:r>
            <w:r w:rsidR="00D819B5">
              <w:rPr>
                <w:noProof/>
                <w:webHidden/>
              </w:rPr>
              <w:tab/>
            </w:r>
            <w:r w:rsidR="00D819B5">
              <w:rPr>
                <w:noProof/>
                <w:webHidden/>
              </w:rPr>
              <w:fldChar w:fldCharType="begin"/>
            </w:r>
            <w:r w:rsidR="00D819B5">
              <w:rPr>
                <w:noProof/>
                <w:webHidden/>
              </w:rPr>
              <w:instrText xml:space="preserve"> PAGEREF _Toc83734971 \h </w:instrText>
            </w:r>
            <w:r w:rsidR="00D819B5">
              <w:rPr>
                <w:noProof/>
                <w:webHidden/>
              </w:rPr>
            </w:r>
            <w:r w:rsidR="00D819B5">
              <w:rPr>
                <w:noProof/>
                <w:webHidden/>
              </w:rPr>
              <w:fldChar w:fldCharType="separate"/>
            </w:r>
            <w:r w:rsidR="00D819B5">
              <w:rPr>
                <w:noProof/>
                <w:webHidden/>
              </w:rPr>
              <w:t>12</w:t>
            </w:r>
            <w:r w:rsidR="00D819B5">
              <w:rPr>
                <w:noProof/>
                <w:webHidden/>
              </w:rPr>
              <w:fldChar w:fldCharType="end"/>
            </w:r>
          </w:hyperlink>
        </w:p>
        <w:p w14:paraId="157FD60E" w14:textId="291997E7" w:rsidR="00D819B5" w:rsidRDefault="00000000" w:rsidP="00415F8D">
          <w:pPr>
            <w:pStyle w:val="TOC1"/>
            <w:tabs>
              <w:tab w:val="right" w:leader="dot" w:pos="9016"/>
            </w:tabs>
            <w:jc w:val="both"/>
            <w:rPr>
              <w:rFonts w:eastAsiaTheme="minorEastAsia"/>
              <w:noProof/>
              <w:lang w:eastAsia="en-GB"/>
            </w:rPr>
          </w:pPr>
          <w:hyperlink w:anchor="_Toc83734972" w:history="1">
            <w:r w:rsidR="00D819B5" w:rsidRPr="005C5175">
              <w:rPr>
                <w:rStyle w:val="Hyperlink"/>
                <w:noProof/>
              </w:rPr>
              <w:t>Glossary</w:t>
            </w:r>
            <w:r w:rsidR="00D819B5">
              <w:rPr>
                <w:noProof/>
                <w:webHidden/>
              </w:rPr>
              <w:tab/>
            </w:r>
            <w:r w:rsidR="00D819B5">
              <w:rPr>
                <w:noProof/>
                <w:webHidden/>
              </w:rPr>
              <w:fldChar w:fldCharType="begin"/>
            </w:r>
            <w:r w:rsidR="00D819B5">
              <w:rPr>
                <w:noProof/>
                <w:webHidden/>
              </w:rPr>
              <w:instrText xml:space="preserve"> PAGEREF _Toc83734972 \h </w:instrText>
            </w:r>
            <w:r w:rsidR="00D819B5">
              <w:rPr>
                <w:noProof/>
                <w:webHidden/>
              </w:rPr>
            </w:r>
            <w:r w:rsidR="00D819B5">
              <w:rPr>
                <w:noProof/>
                <w:webHidden/>
              </w:rPr>
              <w:fldChar w:fldCharType="separate"/>
            </w:r>
            <w:r w:rsidR="00D819B5">
              <w:rPr>
                <w:noProof/>
                <w:webHidden/>
              </w:rPr>
              <w:t>13</w:t>
            </w:r>
            <w:r w:rsidR="00D819B5">
              <w:rPr>
                <w:noProof/>
                <w:webHidden/>
              </w:rPr>
              <w:fldChar w:fldCharType="end"/>
            </w:r>
          </w:hyperlink>
        </w:p>
        <w:p w14:paraId="6443A289" w14:textId="25ED4DCF" w:rsidR="00D819B5" w:rsidRDefault="00000000" w:rsidP="00415F8D">
          <w:pPr>
            <w:pStyle w:val="TOC1"/>
            <w:tabs>
              <w:tab w:val="right" w:leader="dot" w:pos="9016"/>
            </w:tabs>
            <w:jc w:val="both"/>
            <w:rPr>
              <w:rFonts w:eastAsiaTheme="minorEastAsia"/>
              <w:noProof/>
              <w:lang w:eastAsia="en-GB"/>
            </w:rPr>
          </w:pPr>
          <w:hyperlink w:anchor="_Toc83734973" w:history="1">
            <w:r w:rsidR="00D819B5" w:rsidRPr="005C5175">
              <w:rPr>
                <w:rStyle w:val="Hyperlink"/>
                <w:noProof/>
              </w:rPr>
              <w:t>Table of Abbreviations</w:t>
            </w:r>
            <w:r w:rsidR="00D819B5">
              <w:rPr>
                <w:noProof/>
                <w:webHidden/>
              </w:rPr>
              <w:tab/>
            </w:r>
            <w:r w:rsidR="00D819B5">
              <w:rPr>
                <w:noProof/>
                <w:webHidden/>
              </w:rPr>
              <w:fldChar w:fldCharType="begin"/>
            </w:r>
            <w:r w:rsidR="00D819B5">
              <w:rPr>
                <w:noProof/>
                <w:webHidden/>
              </w:rPr>
              <w:instrText xml:space="preserve"> PAGEREF _Toc83734973 \h </w:instrText>
            </w:r>
            <w:r w:rsidR="00D819B5">
              <w:rPr>
                <w:noProof/>
                <w:webHidden/>
              </w:rPr>
            </w:r>
            <w:r w:rsidR="00D819B5">
              <w:rPr>
                <w:noProof/>
                <w:webHidden/>
              </w:rPr>
              <w:fldChar w:fldCharType="separate"/>
            </w:r>
            <w:r w:rsidR="00D819B5">
              <w:rPr>
                <w:noProof/>
                <w:webHidden/>
              </w:rPr>
              <w:t>14</w:t>
            </w:r>
            <w:r w:rsidR="00D819B5">
              <w:rPr>
                <w:noProof/>
                <w:webHidden/>
              </w:rPr>
              <w:fldChar w:fldCharType="end"/>
            </w:r>
          </w:hyperlink>
        </w:p>
        <w:p w14:paraId="11BF5E9A" w14:textId="06E9FC6C" w:rsidR="00D819B5" w:rsidRDefault="00000000" w:rsidP="00415F8D">
          <w:pPr>
            <w:pStyle w:val="TOC1"/>
            <w:tabs>
              <w:tab w:val="right" w:leader="dot" w:pos="9016"/>
            </w:tabs>
            <w:jc w:val="both"/>
            <w:rPr>
              <w:rFonts w:eastAsiaTheme="minorEastAsia"/>
              <w:noProof/>
              <w:lang w:eastAsia="en-GB"/>
            </w:rPr>
          </w:pPr>
          <w:hyperlink w:anchor="_Toc83734974" w:history="1">
            <w:r w:rsidR="00D819B5" w:rsidRPr="005C5175">
              <w:rPr>
                <w:rStyle w:val="Hyperlink"/>
                <w:noProof/>
              </w:rPr>
              <w:t>References / Bibliography</w:t>
            </w:r>
            <w:r w:rsidR="00D819B5">
              <w:rPr>
                <w:noProof/>
                <w:webHidden/>
              </w:rPr>
              <w:tab/>
            </w:r>
            <w:r w:rsidR="00D819B5">
              <w:rPr>
                <w:noProof/>
                <w:webHidden/>
              </w:rPr>
              <w:fldChar w:fldCharType="begin"/>
            </w:r>
            <w:r w:rsidR="00D819B5">
              <w:rPr>
                <w:noProof/>
                <w:webHidden/>
              </w:rPr>
              <w:instrText xml:space="preserve"> PAGEREF _Toc83734974 \h </w:instrText>
            </w:r>
            <w:r w:rsidR="00D819B5">
              <w:rPr>
                <w:noProof/>
                <w:webHidden/>
              </w:rPr>
            </w:r>
            <w:r w:rsidR="00D819B5">
              <w:rPr>
                <w:noProof/>
                <w:webHidden/>
              </w:rPr>
              <w:fldChar w:fldCharType="separate"/>
            </w:r>
            <w:r w:rsidR="00D819B5">
              <w:rPr>
                <w:noProof/>
                <w:webHidden/>
              </w:rPr>
              <w:t>15</w:t>
            </w:r>
            <w:r w:rsidR="00D819B5">
              <w:rPr>
                <w:noProof/>
                <w:webHidden/>
              </w:rPr>
              <w:fldChar w:fldCharType="end"/>
            </w:r>
          </w:hyperlink>
        </w:p>
        <w:p w14:paraId="759D04F2" w14:textId="619A24E3" w:rsidR="00D819B5" w:rsidRDefault="00000000" w:rsidP="00415F8D">
          <w:pPr>
            <w:pStyle w:val="TOC1"/>
            <w:tabs>
              <w:tab w:val="right" w:leader="dot" w:pos="9016"/>
            </w:tabs>
            <w:jc w:val="both"/>
            <w:rPr>
              <w:rFonts w:eastAsiaTheme="minorEastAsia"/>
              <w:noProof/>
              <w:lang w:eastAsia="en-GB"/>
            </w:rPr>
          </w:pPr>
          <w:hyperlink w:anchor="_Toc83734975" w:history="1">
            <w:r w:rsidR="00D819B5" w:rsidRPr="005C5175">
              <w:rPr>
                <w:rStyle w:val="Hyperlink"/>
                <w:noProof/>
              </w:rPr>
              <w:t>Appendix A: First Appendix</w:t>
            </w:r>
            <w:r w:rsidR="00D819B5">
              <w:rPr>
                <w:noProof/>
                <w:webHidden/>
              </w:rPr>
              <w:tab/>
            </w:r>
            <w:r w:rsidR="00D819B5">
              <w:rPr>
                <w:noProof/>
                <w:webHidden/>
              </w:rPr>
              <w:fldChar w:fldCharType="begin"/>
            </w:r>
            <w:r w:rsidR="00D819B5">
              <w:rPr>
                <w:noProof/>
                <w:webHidden/>
              </w:rPr>
              <w:instrText xml:space="preserve"> PAGEREF _Toc83734975 \h </w:instrText>
            </w:r>
            <w:r w:rsidR="00D819B5">
              <w:rPr>
                <w:noProof/>
                <w:webHidden/>
              </w:rPr>
            </w:r>
            <w:r w:rsidR="00D819B5">
              <w:rPr>
                <w:noProof/>
                <w:webHidden/>
              </w:rPr>
              <w:fldChar w:fldCharType="separate"/>
            </w:r>
            <w:r w:rsidR="00D819B5">
              <w:rPr>
                <w:noProof/>
                <w:webHidden/>
              </w:rPr>
              <w:t>16</w:t>
            </w:r>
            <w:r w:rsidR="00D819B5">
              <w:rPr>
                <w:noProof/>
                <w:webHidden/>
              </w:rPr>
              <w:fldChar w:fldCharType="end"/>
            </w:r>
          </w:hyperlink>
        </w:p>
        <w:p w14:paraId="21E052F1" w14:textId="23D3B14D" w:rsidR="00F5387C" w:rsidRDefault="00251036" w:rsidP="00415F8D">
          <w:pPr>
            <w:jc w:val="both"/>
          </w:pPr>
          <w:r>
            <w:rPr>
              <w:b/>
              <w:bCs/>
              <w:noProof/>
            </w:rPr>
            <w:fldChar w:fldCharType="end"/>
          </w:r>
        </w:p>
      </w:sdtContent>
    </w:sdt>
    <w:p w14:paraId="7BBC0C6A" w14:textId="166AFFB4" w:rsidR="007411CB" w:rsidRPr="001D0CFE" w:rsidRDefault="009653BB" w:rsidP="00415F8D">
      <w:pPr>
        <w:pStyle w:val="Heading1"/>
        <w:jc w:val="both"/>
        <w:rPr>
          <w:rFonts w:ascii="Calibri Light" w:hAnsi="Calibri Light" w:cs="Calibri Light"/>
          <w:sz w:val="40"/>
          <w:szCs w:val="40"/>
        </w:rPr>
      </w:pPr>
      <w:r>
        <w:br w:type="page"/>
      </w:r>
    </w:p>
    <w:p w14:paraId="731323CB" w14:textId="77777777" w:rsidR="00F57A7D" w:rsidRDefault="00F57A7D" w:rsidP="00415F8D">
      <w:pPr>
        <w:pStyle w:val="Heading1"/>
        <w:jc w:val="both"/>
      </w:pPr>
      <w:bookmarkStart w:id="3" w:name="_Toc83734963"/>
      <w:r>
        <w:lastRenderedPageBreak/>
        <w:t>Table of Figures</w:t>
      </w:r>
      <w:bookmarkEnd w:id="3"/>
    </w:p>
    <w:p w14:paraId="03143636" w14:textId="634D9511" w:rsidR="00F57A7D" w:rsidRDefault="00000000" w:rsidP="00415F8D">
      <w:pPr>
        <w:jc w:val="both"/>
      </w:pPr>
      <w:r>
        <w:fldChar w:fldCharType="begin"/>
      </w:r>
      <w:r>
        <w:instrText xml:space="preserve"> TOC \h \z \c "Figure" </w:instrText>
      </w:r>
      <w:r>
        <w:fldChar w:fldCharType="separate"/>
      </w:r>
      <w:r w:rsidR="00D819B5">
        <w:rPr>
          <w:b/>
          <w:bCs/>
          <w:noProof/>
          <w:lang w:val="en-US"/>
        </w:rPr>
        <w:t>No table of figures entries found.</w:t>
      </w:r>
      <w:r>
        <w:rPr>
          <w:b/>
          <w:bCs/>
          <w:noProof/>
          <w:lang w:val="en-US"/>
        </w:rPr>
        <w:fldChar w:fldCharType="end"/>
      </w:r>
      <w:r w:rsidR="00F57A7D">
        <w:br w:type="page"/>
      </w:r>
    </w:p>
    <w:p w14:paraId="74D41395" w14:textId="15BA67CA" w:rsidR="00A92D93" w:rsidRDefault="00537F81" w:rsidP="00415F8D">
      <w:pPr>
        <w:pStyle w:val="Heading1"/>
        <w:jc w:val="both"/>
      </w:pPr>
      <w:bookmarkStart w:id="4" w:name="_Toc83734964"/>
      <w:r>
        <w:lastRenderedPageBreak/>
        <w:t>Introduction</w:t>
      </w:r>
      <w:bookmarkEnd w:id="4"/>
    </w:p>
    <w:p w14:paraId="2E131851"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In the ever-evolving landscape of sports analytics, the combination of machine learning and sports data has paved the way for groundbreaking advancements. In American Football, a sport well known for its complexity and unpredictability, the ability to foresee game outcomes has immense implications for enthusiasts, analysts and the betting industry.  “Predicting National Football League game outcomes: A machine learning approach” examines this exciting realm by employing machine learning algorithms to forecast the results of NFL games.</w:t>
      </w:r>
    </w:p>
    <w:p w14:paraId="2D98AA1A"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54C276A5" w14:textId="77777777" w:rsidR="00415F8D" w:rsidRPr="00415F8D" w:rsidRDefault="00415F8D" w:rsidP="00415F8D">
      <w:pPr>
        <w:spacing w:after="0" w:line="240" w:lineRule="auto"/>
        <w:ind w:firstLine="720"/>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i/>
          <w:iCs/>
          <w:color w:val="000000"/>
          <w:sz w:val="28"/>
          <w:szCs w:val="28"/>
          <w:u w:val="single"/>
          <w:lang w:eastAsia="en-GB"/>
        </w:rPr>
        <w:t>Project Overview</w:t>
      </w:r>
    </w:p>
    <w:p w14:paraId="434E718E"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336737B8"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The core of this project lies in the creation of a robust machine learning model. This model will be meticulously trained using comprehensive NFL team statistics from the year 2000 to the present day via Application Programming Interface or API for short. The primary objective is to craft an accurate predictive algorithm, capable of forecasting game outcomes based on intricate patterns and statistical insights derived from years of NFL gameplay. To enhance user accessibility and interaction, a user-friendly application will be developed using PyQT, allowing users to conveniently select home and away teams, and receive predictions from the machine learning model.</w:t>
      </w:r>
    </w:p>
    <w:p w14:paraId="19D14D3C"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0D8CC3E7" w14:textId="77777777" w:rsidR="00415F8D" w:rsidRPr="00415F8D" w:rsidRDefault="00415F8D" w:rsidP="00415F8D">
      <w:pPr>
        <w:spacing w:after="0" w:line="240" w:lineRule="auto"/>
        <w:ind w:firstLine="720"/>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i/>
          <w:iCs/>
          <w:color w:val="000000"/>
          <w:sz w:val="28"/>
          <w:szCs w:val="28"/>
          <w:u w:val="single"/>
          <w:lang w:eastAsia="en-GB"/>
        </w:rPr>
        <w:t>Aims and Objectives</w:t>
      </w:r>
    </w:p>
    <w:p w14:paraId="6C4424DF"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0D476272"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The aim of this project is to bridge the gap between sports enthusiasts and data-driven insights, empowering users with the ability to make informed predictions about NFL game results. The specific objectives include:</w:t>
      </w:r>
    </w:p>
    <w:p w14:paraId="06986464" w14:textId="4C80C572"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1F5013EA" w14:textId="77777777" w:rsidR="00415F8D" w:rsidRPr="00415F8D" w:rsidRDefault="00415F8D" w:rsidP="00415F8D">
      <w:pPr>
        <w:numPr>
          <w:ilvl w:val="0"/>
          <w:numId w:val="23"/>
        </w:numPr>
        <w:spacing w:after="0" w:line="240" w:lineRule="auto"/>
        <w:jc w:val="both"/>
        <w:textAlignment w:val="baseline"/>
        <w:rPr>
          <w:rFonts w:ascii="Times New Roman" w:eastAsia="Times New Roman" w:hAnsi="Times New Roman" w:cs="Times New Roman"/>
          <w:color w:val="000000"/>
          <w:lang w:eastAsia="en-GB"/>
        </w:rPr>
      </w:pPr>
      <w:r w:rsidRPr="00415F8D">
        <w:rPr>
          <w:rFonts w:ascii="Times New Roman" w:eastAsia="Times New Roman" w:hAnsi="Times New Roman" w:cs="Times New Roman"/>
          <w:color w:val="000000"/>
          <w:lang w:eastAsia="en-GB"/>
        </w:rPr>
        <w:t>Development of User-Friendly Interface: Create an intuitive application using PyQT that facilitates user interaction, enabling seamless selection of NFL teams for prediction analysis. This interface will serve as a gateway for users to access the power of machine learning in predicting game results.</w:t>
      </w:r>
    </w:p>
    <w:p w14:paraId="5E18CBB4" w14:textId="77777777" w:rsidR="00415F8D" w:rsidRPr="00415F8D" w:rsidRDefault="00415F8D" w:rsidP="00415F8D">
      <w:pPr>
        <w:numPr>
          <w:ilvl w:val="0"/>
          <w:numId w:val="23"/>
        </w:numPr>
        <w:spacing w:after="0" w:line="240" w:lineRule="auto"/>
        <w:jc w:val="both"/>
        <w:textAlignment w:val="baseline"/>
        <w:rPr>
          <w:rFonts w:ascii="Times New Roman" w:eastAsia="Times New Roman" w:hAnsi="Times New Roman" w:cs="Times New Roman"/>
          <w:color w:val="000000"/>
          <w:lang w:eastAsia="en-GB"/>
        </w:rPr>
      </w:pPr>
      <w:r w:rsidRPr="00415F8D">
        <w:rPr>
          <w:rFonts w:ascii="Times New Roman" w:eastAsia="Times New Roman" w:hAnsi="Times New Roman" w:cs="Times New Roman"/>
          <w:color w:val="000000"/>
          <w:lang w:eastAsia="en-GB"/>
        </w:rPr>
        <w:t>Machine Learning Algorithm Implementations: Utilise advanced machine learning techniques to process and analyse the extensive NFL team statistics. The model will be trained meticulously, leveraging data from 2000 to the present, ensuring its capability to recognise nuanced patterns and trends within the game.</w:t>
      </w:r>
    </w:p>
    <w:p w14:paraId="784B8E1B" w14:textId="77777777" w:rsidR="00415F8D" w:rsidRPr="00415F8D" w:rsidRDefault="00415F8D" w:rsidP="00415F8D">
      <w:pPr>
        <w:numPr>
          <w:ilvl w:val="0"/>
          <w:numId w:val="23"/>
        </w:numPr>
        <w:spacing w:after="0" w:line="240" w:lineRule="auto"/>
        <w:jc w:val="both"/>
        <w:textAlignment w:val="baseline"/>
        <w:rPr>
          <w:rFonts w:ascii="Times New Roman" w:eastAsia="Times New Roman" w:hAnsi="Times New Roman" w:cs="Times New Roman"/>
          <w:color w:val="000000"/>
          <w:lang w:eastAsia="en-GB"/>
        </w:rPr>
      </w:pPr>
      <w:r w:rsidRPr="00415F8D">
        <w:rPr>
          <w:rFonts w:ascii="Times New Roman" w:eastAsia="Times New Roman" w:hAnsi="Times New Roman" w:cs="Times New Roman"/>
          <w:color w:val="000000"/>
          <w:lang w:eastAsia="en-GB"/>
        </w:rPr>
        <w:t>Data Gathering and Integration: The integration of this extensive data will be fundamental in enhancing the model’s predictive accuracy.</w:t>
      </w:r>
    </w:p>
    <w:p w14:paraId="05979A39" w14:textId="77777777" w:rsidR="00415F8D" w:rsidRPr="00415F8D" w:rsidRDefault="00415F8D" w:rsidP="00415F8D">
      <w:pPr>
        <w:numPr>
          <w:ilvl w:val="0"/>
          <w:numId w:val="23"/>
        </w:numPr>
        <w:spacing w:after="0" w:line="240" w:lineRule="auto"/>
        <w:jc w:val="both"/>
        <w:textAlignment w:val="baseline"/>
        <w:rPr>
          <w:rFonts w:ascii="Times New Roman" w:eastAsia="Times New Roman" w:hAnsi="Times New Roman" w:cs="Times New Roman"/>
          <w:color w:val="000000"/>
          <w:lang w:eastAsia="en-GB"/>
        </w:rPr>
      </w:pPr>
      <w:r w:rsidRPr="00415F8D">
        <w:rPr>
          <w:rFonts w:ascii="Times New Roman" w:eastAsia="Times New Roman" w:hAnsi="Times New Roman" w:cs="Times New Roman"/>
          <w:color w:val="000000"/>
          <w:lang w:eastAsia="en-GB"/>
        </w:rPr>
        <w:t>Prediction Accuracy: Strive to achieve a prediction accuracy score of 60% or better, signifying a significant advancement in the world of NFL game forecasting. This accuracy benchmark serves as a quantitative measure of this model’s reliability and effectiveness.</w:t>
      </w:r>
    </w:p>
    <w:p w14:paraId="24042C4A"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4F23D378"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This project represents a dynamic fusion of sports passion and cutting-edge technology. By seamlessly integrating data acquisition, advanced machine learning techniques, and user-friendly interface design, this endeavour aims to redefine how we perceive and engage with the world of sports predictions. More than just a prediction tool, it stands as a testament to the transformative power of data-driven insights in the land of sports. The project not only enhances the experience of NFL enthusiasts but also contributes to the broader landscape of predictive analytics.</w:t>
      </w:r>
    </w:p>
    <w:p w14:paraId="08B4A8B0" w14:textId="39FE67C3" w:rsidR="0089629B" w:rsidRDefault="0089629B" w:rsidP="00415F8D">
      <w:pPr>
        <w:jc w:val="both"/>
      </w:pPr>
      <w:r>
        <w:br w:type="page"/>
      </w:r>
    </w:p>
    <w:p w14:paraId="543CB4F4" w14:textId="31B8A481" w:rsidR="0089629B" w:rsidRDefault="00F57A7D" w:rsidP="00415F8D">
      <w:pPr>
        <w:pStyle w:val="Heading1"/>
        <w:jc w:val="both"/>
      </w:pPr>
      <w:bookmarkStart w:id="5" w:name="_Toc83734965"/>
      <w:r>
        <w:lastRenderedPageBreak/>
        <w:t>Literature Review</w:t>
      </w:r>
      <w:bookmarkEnd w:id="5"/>
    </w:p>
    <w:p w14:paraId="715EDB59"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i/>
          <w:iCs/>
          <w:color w:val="000000"/>
          <w:sz w:val="28"/>
          <w:szCs w:val="28"/>
          <w:u w:val="single"/>
          <w:lang w:eastAsia="en-GB"/>
        </w:rPr>
        <w:t>Introduction</w:t>
      </w:r>
    </w:p>
    <w:p w14:paraId="5F11EAED"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4D6E8134"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The pursuit of a deeper understanding of predictive dynamics within the NFL forms the cornerstone of this research. This literature review navigates through the intricate web of methodologies and theoretical frameworks that underpin predictive analysis in sports. Beyond the surface-level application of machine learning, it delves into the nuanced realms where data, technology, and sports intersect. The review critically assesses the evolution of predictive tools, not just as statistical models but as entities influenced by advancements in data processing and user experience design. It also explores the broader implications of predictive accuracy, addressing the balance between algorithmic precision and the inherently unpredictable nature of sports. By threading through these various dimensions, the review establishes a comprehensive backdrop against which this research is positioned, highlighting its unique contribution in enhancing understanding and application within the field.</w:t>
      </w:r>
    </w:p>
    <w:p w14:paraId="235F9271"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2481B7C5"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i/>
          <w:iCs/>
          <w:color w:val="000000"/>
          <w:sz w:val="28"/>
          <w:szCs w:val="28"/>
          <w:u w:val="single"/>
          <w:lang w:eastAsia="en-GB"/>
        </w:rPr>
        <w:t>Historical Context</w:t>
      </w:r>
    </w:p>
    <w:p w14:paraId="1F73B551"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34FFB978"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In the historical tapestry of sports analytics, the seminal works of Lapham and Bartlett in 1995 [1] and Anderson in the same year [2] serve as foundational pillars in integrating artificial intelligence with sports performance. Lapham and Bartlett notably explored the application of expert systems in sports biometrics, a novel approach at the time that paved the way for more sophisticated AI-driven methods. Meanwhile, Anderson's exploration of Artificial Neural Networks (ANNs) began to redefine the landscape of sports analytics, suggesting a future where complex algorithms would become integral to sports analysis.</w:t>
      </w:r>
    </w:p>
    <w:p w14:paraId="517B10A7"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793AAB42"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This intersection of AI and sports analytics gained significant momentum in 2006 with Bartlett's foresight [3]. His projection that multilayer ANNs, which are now recognised as a core component of deep learning, would play a critical role in sports technique analysis, has proven prescient. These advanced forms of ANNs have since evolved into a dominant force in sports analytics, largely due to their ability to handle complex, multi-dimensional data sets with unprecedented efficiency and accuracy. The convergence of computer science and sports analytics during this period was further accelerated by significant advancements in computer hardware [4]. This era witnessed a substantial improvement in computational capabilities, enabling the processing of large-scale data sets and the execution of intricate models that were previously unfeasible. The release of large data sets to the public domain also played a crucial role, fostering a synergistic relationship between machine learning and sports analytics. This popularisation of data not only made advanced analytical techniques more accessible but also encouraged a broader adoption and innovation in the field.</w:t>
      </w:r>
    </w:p>
    <w:p w14:paraId="5AC905F3"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6CF62898"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This historical journey marks a transformative period in sports analytics, where traditional methods were supplanted by more advanced, AI-driven approaches. The pioneering works of Lapham, Bartlett, and Anderson laid the groundwork for this revolution, demonstrating the untapped potential of AI in enhancing sports performance analysis and strategy formulation. These developments collectively signify a pivotal shift in the field, one that has fundamentally altered the way sports performance is analysed and optimised.</w:t>
      </w:r>
    </w:p>
    <w:p w14:paraId="3A804FF2"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6787D326"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i/>
          <w:iCs/>
          <w:color w:val="000000"/>
          <w:sz w:val="26"/>
          <w:szCs w:val="26"/>
          <w:u w:val="single"/>
          <w:lang w:eastAsia="en-GB"/>
        </w:rPr>
        <w:t>Machine Learning in Sports Analytics</w:t>
      </w:r>
    </w:p>
    <w:p w14:paraId="60BC49A5"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32622DE9"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 xml:space="preserve">The integration of machine learning (ML) into sports analytics represents a paradigm shift in how data is utilised to enhance athletic performance, strategy formulation, and predictive accuracy. This transition marks a significant departure from traditional statistical methods, embracing more sophisticated, data-driven approaches capable of handling the complexity and dynamism inherent in sports. The advent of ML in sports analytics has not only refined predictive modelling but also </w:t>
      </w:r>
      <w:r w:rsidRPr="00415F8D">
        <w:rPr>
          <w:rFonts w:ascii="Times New Roman" w:eastAsia="Times New Roman" w:hAnsi="Times New Roman" w:cs="Times New Roman"/>
          <w:color w:val="000000"/>
          <w:lang w:eastAsia="en-GB"/>
        </w:rPr>
        <w:lastRenderedPageBreak/>
        <w:t>revolutionised the way teams and players are analysed and managed. In team sports in particular, the power of prediction that machine learning brings, has opened new streams for understanding of game fluctuations and outcomes. Use of various algorithms has demonstrated remarkable potential in forecasting game results, player performance and even injury risk.</w:t>
      </w:r>
    </w:p>
    <w:p w14:paraId="7B881DDB"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2FEE4F13"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 xml:space="preserve">Purucker’s “Neural network quarterbacking” (1996)[5] explores the implementation of supervised and unsupervised training for NFL game outcome prediction. The study delves into a range of neural network strategies, including hamming networks, adaptive resonance theory(ART), Kohonen self-organising maps and back-propagation (BP) networks. Purucker highlights, </w:t>
      </w:r>
      <w:r w:rsidRPr="00415F8D">
        <w:rPr>
          <w:rFonts w:ascii="Times New Roman" w:eastAsia="Times New Roman" w:hAnsi="Times New Roman" w:cs="Times New Roman"/>
          <w:i/>
          <w:iCs/>
          <w:color w:val="000000"/>
          <w:lang w:eastAsia="en-GB"/>
        </w:rPr>
        <w:t>"The neural networks, trained on these data sets, then provided the basis for developing a predictive model for NFL game outcomes"</w:t>
      </w:r>
      <w:r w:rsidRPr="00415F8D">
        <w:rPr>
          <w:rFonts w:ascii="Times New Roman" w:eastAsia="Times New Roman" w:hAnsi="Times New Roman" w:cs="Times New Roman"/>
          <w:color w:val="000000"/>
          <w:lang w:eastAsia="en-GB"/>
        </w:rPr>
        <w:t>[6]​. This investigation is critical in understanding how different neural network architectures and training paradigms can be optimised for sports analytics, particularly in predicting the outcomes of NFL games. By comparing these methods, the study sheds light on their respective efficacies and limitations, offering valuable insights into the practical application of neural networks in sports prediction contexts.</w:t>
      </w:r>
    </w:p>
    <w:p w14:paraId="645C50C2"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44931FE8"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In their exploration of machine learning processes in sports analytics, Ulf Brefeld et al.(2022)[7] present a methodology that balances the practical constraints of data availability with the need for robust analytical models. One of the commendable aspects of their work is the intentional simplicity of their model design. This approach, aimed at avoiding overfitting and ensuring robustness, is particularly apt given the limited data available to them. Their goal was not to achieve perfect accuracy but to provide general insights into the effects of variables across different leagues, a decision that demonstrates a practical and adaptable approach in the context of varied and limited datasets​​.</w:t>
      </w:r>
    </w:p>
    <w:p w14:paraId="5B3BE3AB"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2399EF8A"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 xml:space="preserve">However, this simplicity and focus on robustness come with certain limitations. Notably, there is a compromise on the accuracy of their models. </w:t>
      </w:r>
      <w:r w:rsidRPr="00415F8D">
        <w:rPr>
          <w:rFonts w:ascii="Times New Roman" w:eastAsia="Times New Roman" w:hAnsi="Times New Roman" w:cs="Times New Roman"/>
          <w:i/>
          <w:iCs/>
          <w:color w:val="000000"/>
          <w:lang w:eastAsia="en-GB"/>
        </w:rPr>
        <w:t>“Our models are quite simplistic as we have sacrificed some of the accuracy to prevent possible overfitting and obtain robust models that could provide some general insights into how the effect of variables changes based on league”</w:t>
      </w:r>
      <w:r w:rsidRPr="00415F8D">
        <w:rPr>
          <w:rFonts w:ascii="Times New Roman" w:eastAsia="Times New Roman" w:hAnsi="Times New Roman" w:cs="Times New Roman"/>
          <w:color w:val="000000"/>
          <w:lang w:eastAsia="en-GB"/>
        </w:rPr>
        <w:t>[8]. By opting for simpler models, the authors accept a reduction in precision, acknowledging that their approach might not capture the full complexity or subtleties that a more sophisticated model could. Additionally, the simplification of the models limits the depth of analysis regarding the individual weights and effects of each parameter on the goal probability. In contrast to state-of-the-art models in sports analytics, which often incorporate numerous features and complex structures, the authors' approach might not provide as detailed insights into specific parameter dynamics.</w:t>
      </w:r>
    </w:p>
    <w:p w14:paraId="6387417F"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56E88019"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The work of Brefeld et al. thus illustrates a key challenge in sports analytics: balancing the depth and complexity of analysis with the practicalities of data availability and model robustness. Their approach highlights both the strengths and limitations inherent in applying machine learning in this field, especially under constraints of varying data quality and quantity. This balance is crucial in sports analytics, where the diversity of data across different contexts necessitates a flexible and pragmatic approach to model design and implementation</w:t>
      </w:r>
    </w:p>
    <w:p w14:paraId="30872C8E"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  </w:t>
      </w:r>
    </w:p>
    <w:p w14:paraId="4CC50586" w14:textId="51988528"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Horvat et al.(2022) work on machine learning in sports analytics titled “</w:t>
      </w:r>
      <w:r w:rsidRPr="00415F8D">
        <w:rPr>
          <w:rFonts w:ascii="Times New Roman" w:eastAsia="Times New Roman" w:hAnsi="Times New Roman" w:cs="Times New Roman"/>
          <w:color w:val="1C1D1E"/>
          <w:lang w:eastAsia="en-GB"/>
        </w:rPr>
        <w:t xml:space="preserve">The use of machine learning in sport outcome prediction: A review”[9], a strength of their study is the comprehensive approach towards various machine learning algorithms in sports analytics. Horvat et al. delve into the complexities of these methodologies, providing a nuanced understanding that is beneficial for those looking to grasp the diverse applications of machine learning in sports. Their work is particularly insightful in discussing the effectiveness of Decision trees and </w:t>
      </w:r>
      <w:r w:rsidR="00624FB7" w:rsidRPr="00415F8D">
        <w:rPr>
          <w:rFonts w:ascii="Times New Roman" w:eastAsia="Times New Roman" w:hAnsi="Times New Roman" w:cs="Times New Roman"/>
          <w:color w:val="1C1D1E"/>
          <w:lang w:eastAsia="en-GB"/>
        </w:rPr>
        <w:t>Random Forest</w:t>
      </w:r>
      <w:r w:rsidRPr="00415F8D">
        <w:rPr>
          <w:rFonts w:ascii="Times New Roman" w:eastAsia="Times New Roman" w:hAnsi="Times New Roman" w:cs="Times New Roman"/>
          <w:color w:val="1C1D1E"/>
          <w:lang w:eastAsia="en-GB"/>
        </w:rPr>
        <w:t xml:space="preserve"> models in the context of NFL predictions, noting the higher percentages of accuracy achieved with these methods. This specific insight into the NFL is invaluable, as it not only highlights the effectiveness of certain models but also underscores the potential of machine learning in refining predictive analysis in specific sports domains. </w:t>
      </w:r>
    </w:p>
    <w:p w14:paraId="3D71B986"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4EE72D55"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1C1D1E"/>
          <w:lang w:eastAsia="en-GB"/>
        </w:rPr>
        <w:t xml:space="preserve">Furthermore, the clarity in their exposition of complex machine learning concepts makes their piece accessible to a broad audience. This aspect of their work is crucial in making the intricate world of </w:t>
      </w:r>
      <w:r w:rsidRPr="00415F8D">
        <w:rPr>
          <w:rFonts w:ascii="Times New Roman" w:eastAsia="Times New Roman" w:hAnsi="Times New Roman" w:cs="Times New Roman"/>
          <w:color w:val="1C1D1E"/>
          <w:lang w:eastAsia="en-GB"/>
        </w:rPr>
        <w:lastRenderedPageBreak/>
        <w:t>machine learning in sports analytics comprehensible to those outside the field, thereby expanding its reach and impact. Another positive aspect highlighted in the Horvat and Job study is the detailed comparison of predictive accuracies across different sports using various machine learning models. Notably, in the context of Football (NFL), Decision Trees and Random Forest models are shown to have a higher predictive accuracy (82.18%) compared to other techniques like Neural Networks, Support Vector Machines (SVM), and Naive Bayes, as demonstrated in Figure 11 on page 19[10] of their work. This empirical evidence underscores the effectiveness of ensemble methods in sports predictions and specifically in the realm of NFL game outcomes, however, the piece does have its limitations. </w:t>
      </w:r>
    </w:p>
    <w:p w14:paraId="15C3060D" w14:textId="77777777" w:rsidR="00415F8D" w:rsidRPr="00415F8D" w:rsidRDefault="00415F8D" w:rsidP="00415F8D">
      <w:pPr>
        <w:spacing w:before="240"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1C1D1E"/>
          <w:lang w:eastAsia="en-GB"/>
        </w:rPr>
        <w:t>In the paper “Machine learning for sports betting: should predictive models be optimised for accuracy or calibration?” by Walsh et al. [11] while the theoretical discussion of machine learning techniques is robust, the document could benefit from a deeper exploration into the practical applications of these models. The inclusion of comprehensive case studies would provide more tangible insights into the efficacy of these predictive models in real-world scenarios. Moreover, there is a noticeable gap in the critical examination of model limitations and overfitting, especially given the varying data volumes and qualities across different sports. “We hypothesised that accuracy is not the most appropriate metric to evaluate the performance of the predictive model” [12]. A more balanced discussion that also scrutinises the potential pitfalls or challenges in applying these models would offer a more nuanced perspective on the subject.</w:t>
      </w:r>
    </w:p>
    <w:p w14:paraId="75CBD0F9"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271CDFC3"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In their investigation into the application of machine learning models for NFL prediction accuracy, Bunker et al. offer a robust analysis that brings to light both the advances and the areas in need of improvement within the domain of sports prediction. The authors detail the rise in the application of Artificial Neural Networks (ANNs) in sports result prediction, especially as the sole predictive model. Their exploration prompts a critical evaluation of whether "ANNs have performed better than other models in practice"[13]​​, especially with the advent of deep learning technologies. This highlights the evolving nature of machine learning applications in sports and the necessity for continuous reassessment of the effectiveness of various predictive models.</w:t>
      </w:r>
    </w:p>
    <w:p w14:paraId="19C106B2"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1D2A9FC0"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Moreover, Bunker et al. recognise the value of interpretable models, such as Decision Trees, in sports analytics. These models not only facilitate prediction but also assist in "the identification of the most important performance indicator variables that influence match results"[14]​​, which is valuable in terms of developing appropriate strategies and focus areas. Their findings illustrate that such models have contributed to some of the highest accuracy results in American Football, underscoring the practical benefits of these algorithms in strategic sports analysis: "American Football and Basketball reporting their highest accuracy results using CART and Logistic Model Trees (LMT) respectively"[15]​​.</w:t>
      </w:r>
    </w:p>
    <w:p w14:paraId="073F4E5D"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22ADEF73"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The research by Bunker et al. does not come without its drawbacks. A limitation is found in the reliance on historical data which may not always capture the full dynamics of the sport due to changes in teams, players, and strategies over time. This reliance can lead to models that may not fully adapt to the evolving nature of the games they aim to predict. While the study brings attention to the successes of particular machine learning models, it also alludes to a potential overemphasis on ANNs, despite evidence suggesting that they do not always outperform other algorithms. The critical insight here is the need for diversified approaches and comparisons across a range of machine learning techniques to ensure the most effective model is utilised for prediction.</w:t>
      </w:r>
    </w:p>
    <w:p w14:paraId="05C7C1F5"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5B6889CD"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While the work of Bunker et al. contributes significantly to the discourse on predictive accuracy in NFL games, it also highlights the need for a diverse application of models and a critical examination of historical data's role in shaping predictive outcomes. Their findings, particularly as encapsulated in Table 2[16], provide a valuable benchmark for assessing the performance of various machine learning models in sports analytics.</w:t>
      </w:r>
    </w:p>
    <w:p w14:paraId="547B6758"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1D388E10"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i/>
          <w:iCs/>
          <w:color w:val="000000"/>
          <w:sz w:val="26"/>
          <w:szCs w:val="26"/>
          <w:u w:val="single"/>
          <w:lang w:eastAsia="en-GB"/>
        </w:rPr>
        <w:t>Integrating Usability, Ethics, and Innovation in Sports Analytics</w:t>
      </w:r>
    </w:p>
    <w:p w14:paraId="1DAEAF4A"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51877B8E"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The integration of machine learning algorithms into user interfaces presents a unique intersection of technical sophistication and user accessibility. The study by Bernardo et al. (2017)[17] underlines the importance of user interaction with intelligent systems, highlighting that such interaction should not be limited to scenarios where the software's intelligence is "baked in." Instead, they advocate for interactive machine learning (IML) approaches, which allow end-users to create and customise systems, thereby significantly enhancing the user experience​​.</w:t>
      </w:r>
    </w:p>
    <w:p w14:paraId="559BCFF9"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0F1A9484" w14:textId="3084081E"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This user-centric approach to machine learning system design is invaluable, as it ensures that the final product is not just a reflection of the developers' abilities, but also an embodiment of the users' needs and preferences. By involving end-users in the training and configuration of learning algorithms and their interfaces, the systems become more tailored and intuitive for those who will ultimately use them</w:t>
      </w:r>
      <w:r w:rsidR="00624FB7">
        <w:rPr>
          <w:rFonts w:ascii="Times New Roman" w:eastAsia="Times New Roman" w:hAnsi="Times New Roman" w:cs="Times New Roman"/>
          <w:color w:val="000000"/>
          <w:lang w:eastAsia="en-GB"/>
        </w:rPr>
        <w:t xml:space="preserve">. </w:t>
      </w:r>
      <w:r w:rsidRPr="00415F8D">
        <w:rPr>
          <w:rFonts w:ascii="Times New Roman" w:eastAsia="Times New Roman" w:hAnsi="Times New Roman" w:cs="Times New Roman"/>
          <w:color w:val="000000"/>
          <w:lang w:eastAsia="en-GB"/>
        </w:rPr>
        <w:t>However, the paper also implies that while IML approaches can enhance user experiences, they may introduce complexities in understanding and managing the system for those without a background in machine learning. The risk here is that the learning curve associated with these systems could deter users from fully utilising their capabilities, potentially undermining the very user experience they aim to enhance.</w:t>
      </w:r>
    </w:p>
    <w:p w14:paraId="09C0467A"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305C647A"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Moreover, the paper suggests that a balance must be struck between user empowerment and system complexity. As machine learning systems become more accessible, there is a need for robust support and guidance to ensure that users can effectively engage with the system without becoming overwhelmed by its intricacies. The research emphasises that the design of interfaces for machine learning systems must prioritise clarity and ease of use to prevent users from being alienated by the complexity of the algorithms at work. Bernardo et al. (2017) point out that the success of these systems depends largely on the ability to translate advanced machine learning concepts into user-friendly tools that provide actionable insights without exposing the user to the underlying complexities. As such, designers and developers must work collaboratively with end-users to identify the most relevant features and controls that should be available, ensuring that the system remains both powerful and accessible. This participatory design approach not only facilitates greater user adoption but also fosters an environment where machine learning tools can be used effectively to support decision-making processes across various domains. Through this lens, the study contributes to a growing body of literature that seeks to demystify machine learning, advocating for interfaces that empower users rather than confound them.</w:t>
      </w:r>
    </w:p>
    <w:p w14:paraId="638771F6"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5E2BDBCF"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In the examination of the paper by Drabiak et al. (2023)[18], the ethical considerations of AI and machine learning (ML) emerge as a dual-edged sword in the context of technological advancement and its application in predictive projects, such as those involving PyQT for NFL outcomes.  The paper draws attention to the ethical challenges, particularly the "bias in the training process and lack of prediction transparency"[19]​​. These issues are not merely technical but also hold significant societal implications, impacting the fairness and trustworthiness of predictive modelling. Drabiak et al. highlight the reported failures in AI, often linked to societal constructs like "gender and race"​​[20], which resonates with the critical need for ethical vigilance in machine learning projects. Such biases, if unaddressed, could skew the predictive outcomes in NFL predictions, leading to ethical dilemmas, especially if the predictions are utilised in real-world betting or team strategies.</w:t>
      </w:r>
    </w:p>
    <w:p w14:paraId="539C6E30"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333C070C"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One crucial takeaway from their work is the call for "more explainable/interpretable AI algorithms" which would enhance "transparency, oversight, and accountability"[21]​​. For a project that aims to predict NFL outcomes, incorporating these ethical considerations into the design of machine learning models is not just a matter of regulatory compliance but a foundational aspect that could determine its long-term viability and acceptance by the user community.  However, Drabiak et al. also discuss the "irreproducible and conflicting results"[22]​​ in literature stemming from these ethical complexities. This serves as a cautionary note for predictive projects, where the replicability of results is paramount to their credibility. </w:t>
      </w:r>
    </w:p>
    <w:p w14:paraId="20E72882"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5F09D233"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lastRenderedPageBreak/>
        <w:t>While the ethical framework outlined by Drabiak et al. can serve as a beacon for responsible AI development in sports analytics, it also poses a challenge. Implementing a user-friendly interface that aligns with these ethical guidelines requires a careful balance between user accessibility and the rigorous demands of ethical AI. For the project at hand, this could mean creating a transparent system where users are aware of how predictions are made, ensuring the project benefits from AI's capabilities while upholding the highest ethical standards.</w:t>
      </w:r>
    </w:p>
    <w:p w14:paraId="16D1D99A"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p>
    <w:p w14:paraId="0B95B214" w14:textId="77777777" w:rsidR="00415F8D" w:rsidRPr="00415F8D" w:rsidRDefault="00415F8D" w:rsidP="00415F8D">
      <w:pPr>
        <w:spacing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i/>
          <w:iCs/>
          <w:color w:val="000000"/>
          <w:sz w:val="28"/>
          <w:szCs w:val="28"/>
          <w:u w:val="single"/>
          <w:lang w:eastAsia="en-GB"/>
        </w:rPr>
        <w:t>Conclusion</w:t>
      </w:r>
    </w:p>
    <w:p w14:paraId="08DD6789" w14:textId="77777777" w:rsidR="00415F8D" w:rsidRPr="00415F8D" w:rsidRDefault="00415F8D" w:rsidP="00415F8D">
      <w:pPr>
        <w:spacing w:before="240"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In light of the comprehensive review conducted, the groundwork for the subsequent requirements analysis of the project is well-established. It meticulously traces the historical evolution of predictive analytics, demonstrating the ever-increasing integration of machine learning techniques into sports analytics. Emphasises the critical need for a balanced approach in model design, considering both complexity and data availability. The review also sheds light on the strengths and limitations of various machine learning models, offering valuable insights into their applicability within the context of NFL game outcome prediction. This knowledge is crucial as it provides a basis for informed decision-making when selecting the most suitable algorithms for the project.</w:t>
      </w:r>
    </w:p>
    <w:p w14:paraId="30D9A413" w14:textId="77777777" w:rsidR="00415F8D" w:rsidRPr="00415F8D" w:rsidRDefault="00415F8D" w:rsidP="00415F8D">
      <w:pPr>
        <w:spacing w:before="240"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The review touches upon the importance of usability and innovation in sports analytics, particularly in the design of user-friendly interfaces for machine learning systems. This insight underscores the need to align the project's requirements with user-centric design principles, ensuring that the end-product empowers users while remaining accessible and transparent. Ethical considerations raised in the review prompt a critical examination of how the project's predictive models adhere to ethical guidelines, particularly in terms of transparency and fairness. These ethical insights serve as a compass, guiding the project's requirements towards responsible AI development and the establishment of trustworthiness.</w:t>
      </w:r>
    </w:p>
    <w:p w14:paraId="28783450" w14:textId="77777777" w:rsidR="00415F8D" w:rsidRPr="00415F8D" w:rsidRDefault="00415F8D" w:rsidP="00415F8D">
      <w:pPr>
        <w:spacing w:before="240" w:after="0" w:line="240" w:lineRule="auto"/>
        <w:jc w:val="both"/>
        <w:rPr>
          <w:rFonts w:ascii="Times New Roman" w:eastAsia="Times New Roman" w:hAnsi="Times New Roman" w:cs="Times New Roman"/>
          <w:sz w:val="24"/>
          <w:szCs w:val="24"/>
          <w:lang w:eastAsia="en-GB"/>
        </w:rPr>
      </w:pPr>
      <w:r w:rsidRPr="00415F8D">
        <w:rPr>
          <w:rFonts w:ascii="Times New Roman" w:eastAsia="Times New Roman" w:hAnsi="Times New Roman" w:cs="Times New Roman"/>
          <w:color w:val="000000"/>
          <w:lang w:eastAsia="en-GB"/>
        </w:rPr>
        <w:t>In essence, the review acts as a bridge between the historical context and current trends in predictive analytics within the NFL, providing a robust foundation for the forthcoming requirements analysis. It offers a wealth of insights, guiding the project towards well-informed decisions regarding data sources, model selection, user interface design, and ethical considerations, thereby ensuring a comprehensive and informed approach to the project's requirements.</w:t>
      </w:r>
    </w:p>
    <w:p w14:paraId="67C180F6" w14:textId="057D4FA3" w:rsidR="0056184E" w:rsidRDefault="0056184E" w:rsidP="00415F8D">
      <w:pPr>
        <w:jc w:val="both"/>
      </w:pPr>
      <w:r>
        <w:br w:type="page"/>
      </w:r>
    </w:p>
    <w:p w14:paraId="3364D3C4" w14:textId="4CB3D259" w:rsidR="0056184E" w:rsidRDefault="00F57A7D" w:rsidP="00415F8D">
      <w:pPr>
        <w:pStyle w:val="Heading1"/>
        <w:jc w:val="both"/>
      </w:pPr>
      <w:bookmarkStart w:id="6" w:name="_Toc83734966"/>
      <w:r>
        <w:lastRenderedPageBreak/>
        <w:t>Requirements</w:t>
      </w:r>
      <w:bookmarkEnd w:id="6"/>
    </w:p>
    <w:p w14:paraId="1BDBD603" w14:textId="77777777" w:rsidR="00F57A7D" w:rsidRDefault="00F57A7D" w:rsidP="00415F8D">
      <w:pPr>
        <w:jc w:val="both"/>
        <w:rPr>
          <w:rFonts w:eastAsia="Times New Roman" w:cs="Times New Roman"/>
          <w:b/>
          <w:bCs/>
          <w:color w:val="1A9DAC"/>
          <w:kern w:val="36"/>
          <w:sz w:val="48"/>
          <w:szCs w:val="48"/>
          <w:lang w:eastAsia="en-GB"/>
        </w:rPr>
      </w:pPr>
      <w:r>
        <w:br w:type="page"/>
      </w:r>
    </w:p>
    <w:p w14:paraId="5529BD8C" w14:textId="3C5ECC99" w:rsidR="00F57A7D" w:rsidRDefault="00F57A7D" w:rsidP="00415F8D">
      <w:pPr>
        <w:pStyle w:val="Heading1"/>
        <w:jc w:val="both"/>
      </w:pPr>
      <w:bookmarkStart w:id="7" w:name="_Toc83734967"/>
      <w:r>
        <w:lastRenderedPageBreak/>
        <w:t>Methodology</w:t>
      </w:r>
      <w:bookmarkEnd w:id="7"/>
    </w:p>
    <w:p w14:paraId="0515BE6F" w14:textId="77777777" w:rsidR="00F57A7D" w:rsidRDefault="00F57A7D" w:rsidP="00415F8D">
      <w:pPr>
        <w:jc w:val="both"/>
        <w:rPr>
          <w:rFonts w:eastAsia="Times New Roman" w:cs="Times New Roman"/>
          <w:b/>
          <w:bCs/>
          <w:color w:val="1A9DAC"/>
          <w:kern w:val="36"/>
          <w:sz w:val="48"/>
          <w:szCs w:val="48"/>
          <w:lang w:eastAsia="en-GB"/>
        </w:rPr>
      </w:pPr>
      <w:r>
        <w:br w:type="page"/>
      </w:r>
    </w:p>
    <w:p w14:paraId="4708EC51" w14:textId="04351FE8" w:rsidR="00F57A7D" w:rsidRDefault="00F57A7D" w:rsidP="00415F8D">
      <w:pPr>
        <w:pStyle w:val="Heading1"/>
        <w:jc w:val="both"/>
      </w:pPr>
      <w:bookmarkStart w:id="8" w:name="_Toc83734968"/>
      <w:r>
        <w:lastRenderedPageBreak/>
        <w:t>Design</w:t>
      </w:r>
      <w:bookmarkEnd w:id="8"/>
    </w:p>
    <w:p w14:paraId="13AC1A70"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i/>
          <w:iCs/>
          <w:color w:val="000000"/>
          <w:sz w:val="28"/>
          <w:szCs w:val="28"/>
          <w:u w:val="single"/>
          <w:lang w:eastAsia="en-GB"/>
        </w:rPr>
        <w:t>Introduction</w:t>
      </w:r>
    </w:p>
    <w:p w14:paraId="4C7F0863"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4071A5AA"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This chapter delves into the detailed design phase of the NFL predictor program, a critical stage where theoretical concepts and requirements are translated into a functional system architecture. The design process is pivotal in laying the groundwork for the development and eventual success of the application. It involves meticulously planning and conceptualising the various components and interactions within the system to ensure that the final product is robust, efficient, and user-friendly.</w:t>
      </w:r>
    </w:p>
    <w:p w14:paraId="62ED5395"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45AC5964"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Central to this process are several key design diagrams, each serving a unique purpose in illustrating different aspects of the system. The use case diagram, for instance, is instrumental in depicting the system's functionality from the user's perspective, highlighting how different users will interact with the application. Meanwhile, the flow diagram provides a bird's-eye view of the system's process flow, detailing how data is input, processed, and output. The sequence diagram plays a crucial role in mapping out the interactions between various objects within the system over time, particularly during the prediction process. Test design is fundamental in ensuring that each component of the system functions as intended and interacts seamlessly with others. It is a testament to the system’s reliability and effectiveness in real-world scenarios</w:t>
      </w:r>
    </w:p>
    <w:p w14:paraId="7FEE1822"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6C20C324"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The diagrams not only serve as a blueprint for development but also as a communication tool, bridging the gap between conceptualization and implementation. They are the visual representations of the system’s architecture, encompassing its functionalities, processes, and interactions, thereby laying a solid foundation for the subsequent development phase.</w:t>
      </w:r>
    </w:p>
    <w:p w14:paraId="547109F3"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0F978779"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A machine learning pipeline diagram offers a visual representation of the process through which data progresses from initial collection to the generation of predictions by a model. This diagram plays a crucial role in outlining the sequential steps necessary for converting raw data into valuable predictions or insights. Its significance is especially noted in the domain of machine learning, providing a clear framework for the stages of data processing and model training. The pipeline aids in comprehending the chronological and logical flow of data across various stages of transformation and analysis, ensuring each phase is thoughtfully crafted and implemented to boost the final model's accuracy and efficiency.</w:t>
      </w:r>
    </w:p>
    <w:p w14:paraId="4334D86A" w14:textId="77777777" w:rsidR="00415F8D" w:rsidRPr="002E108D" w:rsidRDefault="00415F8D" w:rsidP="00415F8D">
      <w:pPr>
        <w:spacing w:after="0" w:line="240" w:lineRule="auto"/>
        <w:jc w:val="center"/>
        <w:rPr>
          <w:rFonts w:ascii="Times New Roman" w:eastAsia="Times New Roman" w:hAnsi="Times New Roman" w:cs="Times New Roman"/>
          <w:sz w:val="24"/>
          <w:szCs w:val="24"/>
          <w:lang w:eastAsia="en-GB"/>
        </w:rPr>
      </w:pPr>
      <w:r w:rsidRPr="002E108D">
        <w:rPr>
          <w:rFonts w:ascii="Times New Roman" w:eastAsia="Times New Roman" w:hAnsi="Times New Roman" w:cs="Times New Roman"/>
          <w:noProof/>
          <w:color w:val="000000"/>
          <w:bdr w:val="none" w:sz="0" w:space="0" w:color="auto" w:frame="1"/>
          <w:lang w:eastAsia="en-GB"/>
        </w:rPr>
        <w:drawing>
          <wp:inline distT="0" distB="0" distL="0" distR="0" wp14:anchorId="379E891A" wp14:editId="57FE772C">
            <wp:extent cx="5731510" cy="1532890"/>
            <wp:effectExtent l="0" t="0" r="2540" b="0"/>
            <wp:docPr id="1222477304"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77304" name="Picture 2" descr="A diagram of a company&#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32890"/>
                    </a:xfrm>
                    <a:prstGeom prst="rect">
                      <a:avLst/>
                    </a:prstGeom>
                    <a:noFill/>
                    <a:ln>
                      <a:noFill/>
                    </a:ln>
                  </pic:spPr>
                </pic:pic>
              </a:graphicData>
            </a:graphic>
          </wp:inline>
        </w:drawing>
      </w:r>
    </w:p>
    <w:p w14:paraId="5D5F41D5"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2A6D74BA"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The pipeline initiates with 'User Interaction', marking the beginning of the prediction process. This is followed by the 'Team Selection' phase, where the user inputs their choices, usually selecting teams for analysis or prediction.</w:t>
      </w:r>
    </w:p>
    <w:p w14:paraId="4423D012"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2CF22DD6"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 xml:space="preserve">Subsequently, 'Data Importing' takes place, involving the collection and integration of relevant historical information such as past match statistics, player performance metrics, and team rankings into the system. The depth and quality of this data are pivotal in determining the prediction's trustworthiness. The 'Data Preprocessing' stage then follows, where the raw data undergoes cleaning, normalisation, and transformation to make it suitable for analysis. This step might cover rectifying missing values, </w:t>
      </w:r>
      <w:r w:rsidRPr="002E108D">
        <w:rPr>
          <w:rFonts w:ascii="Times New Roman" w:eastAsia="Times New Roman" w:hAnsi="Times New Roman" w:cs="Times New Roman"/>
          <w:color w:val="000000"/>
          <w:lang w:eastAsia="en-GB"/>
        </w:rPr>
        <w:lastRenderedPageBreak/>
        <w:t>encoding categorical variables, scaling numerical data, and applying time-series transformations for sequential data.</w:t>
      </w:r>
    </w:p>
    <w:p w14:paraId="61D548C7"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4E55D28F"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At this point, the pipeline diverges into two parallel processes: 'Covariate Analysis' and 'Dimensionality Reduction'. 'Covariate Analysis' examines variables that could affect the prediction outcome, aiming to decipher relationships and possible causality within the data. Concurrently, 'Dimensionality Reduction' focuses on simplifying the model by minimising the number of variables under consideration, to reduce redundancy or concentrate on crucial variables. 'Feature Engineering', building on preprocessing, involves the creation of new features from existing data to bolster model performance, incorporating domain expertise to unveil more impactful features that could elevate the model's predictive capability.</w:t>
      </w:r>
    </w:p>
    <w:p w14:paraId="4D7B90BD"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186C85DE"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During 'Model Training', the prepared dataset is applied to a machine learning algorithm, which learns from the data by identifying patterns and developing a model encapsulating these insights. The 'Prediction' phase sees the application of the trained model to new or unseen data to generate forecasts, leveraging the knowledge acquired during training to predict outcomes for the specified scenarios. The process culminates in 'Displaying Results', where the predictions are presented to the user in formats like visualisations, tables, or reports, showcasing the actionable insights derived from the model.</w:t>
      </w:r>
    </w:p>
    <w:p w14:paraId="16585C02"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56CE81B5"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This machine learning pipeline diagram acts as a guide, clarifying the step-by-step data and object interactions within a system. It enhances transparency in the machine learning process and identifies key points for optimisation to improve the model's predictive accuracy.</w:t>
      </w:r>
    </w:p>
    <w:p w14:paraId="1E27E2D0"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7B35040D"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In the field of software engineering, the sequence diagram emerges as a pivotal instrument, crafted to illustrate the chronological interactions between various entities or objects in a system. Its foremost purpose is to visualise the timing of object interactions, thus enabling a lucid depiction of the flow of control and data dynamically. The diagram clarifies the order in which messages are exchanged among objects, aiding in pinpointing possible inefficiencies or bottlenecks within the interaction process. By delineating the flow of messages, it assists in ensuring that different system components remain cohesive and synchronised, ultimately contributing to the system's enhanced efficiency and robustness.</w:t>
      </w:r>
    </w:p>
    <w:p w14:paraId="012D45BB" w14:textId="4285877B" w:rsidR="00415F8D" w:rsidRPr="002E108D" w:rsidRDefault="00415F8D" w:rsidP="00415F8D">
      <w:pPr>
        <w:spacing w:after="0" w:line="240" w:lineRule="auto"/>
        <w:jc w:val="center"/>
        <w:rPr>
          <w:rFonts w:ascii="Times New Roman" w:eastAsia="Times New Roman" w:hAnsi="Times New Roman" w:cs="Times New Roman"/>
          <w:sz w:val="24"/>
          <w:szCs w:val="24"/>
          <w:lang w:eastAsia="en-GB"/>
        </w:rPr>
      </w:pPr>
      <w:r w:rsidRPr="002E108D">
        <w:rPr>
          <w:rFonts w:ascii="Times New Roman" w:eastAsia="Times New Roman" w:hAnsi="Times New Roman" w:cs="Times New Roman"/>
          <w:noProof/>
          <w:color w:val="000000"/>
          <w:bdr w:val="none" w:sz="0" w:space="0" w:color="auto" w:frame="1"/>
          <w:lang w:eastAsia="en-GB"/>
        </w:rPr>
        <w:drawing>
          <wp:inline distT="0" distB="0" distL="0" distR="0" wp14:anchorId="582EACD2" wp14:editId="09F22E19">
            <wp:extent cx="5432961" cy="4133850"/>
            <wp:effectExtent l="0" t="0" r="0" b="0"/>
            <wp:docPr id="171427140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71408" name="Picture 1" descr="A diagram of a process fl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4785" cy="4135238"/>
                    </a:xfrm>
                    <a:prstGeom prst="rect">
                      <a:avLst/>
                    </a:prstGeom>
                    <a:noFill/>
                    <a:ln>
                      <a:noFill/>
                    </a:ln>
                  </pic:spPr>
                </pic:pic>
              </a:graphicData>
            </a:graphic>
          </wp:inline>
        </w:drawing>
      </w:r>
    </w:p>
    <w:p w14:paraId="40D8D679"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59A8BAFF"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r w:rsidRPr="002E108D">
        <w:rPr>
          <w:rFonts w:ascii="Times New Roman" w:eastAsia="Times New Roman" w:hAnsi="Times New Roman" w:cs="Times New Roman"/>
          <w:color w:val="000000"/>
          <w:lang w:eastAsia="en-GB"/>
        </w:rPr>
        <w:t>When delving into a prediction process, a sequence diagram painstakingly records the operations from the moment the system activates. The journey begins with the establishment of the main application and prediction application instances. Post instantiation, the system embarks on an initial UI setup, which includes presenting disclaimers, configuring window properties, and laying out the grid with its elements.</w:t>
      </w:r>
    </w:p>
    <w:p w14:paraId="391AA22D" w14:textId="77777777" w:rsidR="00415F8D" w:rsidRPr="002E108D" w:rsidRDefault="00415F8D" w:rsidP="00415F8D">
      <w:pPr>
        <w:spacing w:after="0" w:line="240" w:lineRule="auto"/>
        <w:jc w:val="both"/>
        <w:rPr>
          <w:rFonts w:ascii="Times New Roman" w:eastAsia="Times New Roman" w:hAnsi="Times New Roman" w:cs="Times New Roman"/>
          <w:sz w:val="24"/>
          <w:szCs w:val="24"/>
          <w:lang w:eastAsia="en-GB"/>
        </w:rPr>
      </w:pPr>
    </w:p>
    <w:p w14:paraId="6878A32B" w14:textId="3D7166E7" w:rsidR="00F57A7D" w:rsidRDefault="00415F8D" w:rsidP="00415F8D">
      <w:pPr>
        <w:jc w:val="both"/>
        <w:rPr>
          <w:rFonts w:eastAsia="Times New Roman" w:cs="Times New Roman"/>
          <w:b/>
          <w:bCs/>
          <w:color w:val="1A9DAC"/>
          <w:kern w:val="36"/>
          <w:sz w:val="48"/>
          <w:szCs w:val="48"/>
          <w:lang w:eastAsia="en-GB"/>
        </w:rPr>
      </w:pPr>
      <w:r w:rsidRPr="002E108D">
        <w:rPr>
          <w:rFonts w:ascii="Times New Roman" w:eastAsia="Times New Roman" w:hAnsi="Times New Roman" w:cs="Times New Roman"/>
          <w:color w:val="000000"/>
          <w:lang w:eastAsia="en-GB"/>
        </w:rPr>
        <w:t>Following the UI setup, the system proceeds to display team logos, thus readying the interface for user engagement. This engagement is crucial as the selection of a team by the user sets off a series of events: the refreshing of team logos to mirror the current selection and the prevention of selecting duplicate teams, which could compromise the prediction's accuracy. With the interface set and user inputs in place, attention turns to ensuring the model is ready. This entails confirming the prediction model is loaded and primed for operation. Once the model's preparedness is established, the prediction process moves to its essential phase—determining the winner. At this juncture, the model analyses the input data to generate the prediction. The process culminates with the activation of the prediction button, leading the system to reveal the predicted outcome. This ultimate interaction epitomises the sequence of preceding operations, encapsulating the result of the complex message and data exchanges among the objects within the flow of the prediction application. Documenting these interactions in a sequence diagram not only chronicles the logical progression but also acts as a foundation for validating the design of the system and for guiding future improvements</w:t>
      </w:r>
      <w:r w:rsidR="00F57A7D">
        <w:br w:type="page"/>
      </w:r>
    </w:p>
    <w:p w14:paraId="64F157BC" w14:textId="19BFA70F" w:rsidR="00F57A7D" w:rsidRDefault="00F57A7D" w:rsidP="00415F8D">
      <w:pPr>
        <w:pStyle w:val="Heading1"/>
        <w:jc w:val="both"/>
      </w:pPr>
      <w:bookmarkStart w:id="9" w:name="_Toc83734969"/>
      <w:r>
        <w:lastRenderedPageBreak/>
        <w:t>Implementation</w:t>
      </w:r>
      <w:bookmarkEnd w:id="9"/>
    </w:p>
    <w:p w14:paraId="034BC901" w14:textId="77777777" w:rsidR="00415F8D" w:rsidRDefault="00415F8D" w:rsidP="00415F8D">
      <w:pPr>
        <w:pStyle w:val="NormalWeb"/>
        <w:spacing w:before="0" w:beforeAutospacing="0" w:after="0" w:afterAutospacing="0"/>
        <w:jc w:val="both"/>
      </w:pPr>
      <w:r>
        <w:rPr>
          <w:i/>
          <w:iCs/>
          <w:color w:val="000000"/>
          <w:sz w:val="28"/>
          <w:szCs w:val="28"/>
          <w:u w:val="single"/>
        </w:rPr>
        <w:t>Introduction</w:t>
      </w:r>
    </w:p>
    <w:p w14:paraId="0D6AE776" w14:textId="77777777" w:rsidR="00415F8D" w:rsidRDefault="00415F8D" w:rsidP="00415F8D">
      <w:pPr>
        <w:pStyle w:val="NormalWeb"/>
        <w:spacing w:before="240" w:beforeAutospacing="0" w:after="240" w:afterAutospacing="0"/>
        <w:jc w:val="both"/>
      </w:pPr>
      <w:r>
        <w:rPr>
          <w:color w:val="000000"/>
          <w:sz w:val="22"/>
          <w:szCs w:val="22"/>
        </w:rPr>
        <w:t>The implementation of the NFL Predictor marks a pivotal phase in bridging theoretical design with practical application, embodying a comprehensive approach to sports analytics. This endeavour encapsulates not just the assembly of code but the orchestration of a suite of technologies, methodologies, and design philosophies aimed at forecasting NFL match outcomes with unprecedented precision. At the heart of this project lies a meticulous integration of modular design principles, advanced machine learning algorithms, and user-centred interface development, each serving as a cornerstone to the tool's functionality and user experience. Commencing with a foundation built on the robust and dynamic capabilities of Python, the project leverages a rich ecosystem of libraries and frameworks to handle complex data manipulations, visualise intricate patterns, and execute sophisticated predictive models. The choice of Python and its ancillary technologies is a testament to the project's commitment to leveraging cutting-edge tools for data-driven insights. This strategic selection is further exemplified in the adoption of the RandomForestClassifier, a decision predicated on its adaptability and efficacy in navigating the multifaceted landscape of NFL game data.</w:t>
      </w:r>
    </w:p>
    <w:p w14:paraId="593E40E8" w14:textId="77777777" w:rsidR="00415F8D" w:rsidRDefault="00415F8D" w:rsidP="00415F8D">
      <w:pPr>
        <w:pStyle w:val="NormalWeb"/>
        <w:spacing w:before="240" w:beforeAutospacing="0" w:after="240" w:afterAutospacing="0"/>
        <w:jc w:val="both"/>
      </w:pPr>
      <w:r>
        <w:rPr>
          <w:color w:val="000000"/>
          <w:sz w:val="22"/>
          <w:szCs w:val="22"/>
        </w:rPr>
        <w:t>As we delve into the specifics of the project's implementation, from the initial stages of data preprocessing and feature engineering to the nuanced development of the user interface, it becomes evident that each step is carefully crafted to not only meet but exceed the standards of modern software engineering. The subsequent sections will elucidate the development framework and design patterns that underscore the NFL Predictor, highlighting the integration of machine learning for analytical rigour, the employment of PyQt5 for a seamless user experience, and the comprehensive testing strategies that ensure the tool's reliability and effectiveness.</w:t>
      </w:r>
    </w:p>
    <w:p w14:paraId="444CE71D" w14:textId="77777777" w:rsidR="00415F8D" w:rsidRDefault="00415F8D" w:rsidP="00415F8D">
      <w:pPr>
        <w:pStyle w:val="NormalWeb"/>
        <w:spacing w:before="240" w:beforeAutospacing="0" w:after="240" w:afterAutospacing="0"/>
        <w:jc w:val="both"/>
      </w:pPr>
      <w:r>
        <w:rPr>
          <w:color w:val="000000"/>
          <w:sz w:val="22"/>
          <w:szCs w:val="22"/>
        </w:rPr>
        <w:t>The development of the NFL Predictor was structured around modular design principles, facilitating separation of concerns and enhancing code maintainability. By segregating the application into distinct modules for data loading, preprocessing, model training, prediction, and user interface management, the project adheres to the best practices in software architecture. This modular approach not only streamlined the development process but also simplified debugging and testing, ensuring that each component could be developed, tested, and refined independently.</w:t>
      </w:r>
    </w:p>
    <w:p w14:paraId="554B0D6A" w14:textId="77777777" w:rsidR="00415F8D" w:rsidRDefault="00415F8D" w:rsidP="00415F8D">
      <w:pPr>
        <w:pStyle w:val="NormalWeb"/>
        <w:spacing w:before="240" w:beforeAutospacing="0" w:after="240" w:afterAutospacing="0"/>
        <w:jc w:val="both"/>
      </w:pPr>
      <w:r>
        <w:rPr>
          <w:color w:val="000000"/>
          <w:sz w:val="22"/>
          <w:szCs w:val="22"/>
        </w:rPr>
        <w:t>The NFL Predictor is primarily developed in Python, a choice driven by Python's extensive ecosystem of data analysis and machine learning libraries. The tool integrates several key libraries including NumPy and pandas for data manipulation, seaborn and matplotlib for data visualisation, and scikit-learn for implementing machine learning algorithms. The choice of PyQt5 for the graphical user interface (GUI) reflects a commitment to creating a user-friendly application that is accessible to a wide audience, including those without a technical background.</w:t>
      </w:r>
    </w:p>
    <w:p w14:paraId="3B4E7918" w14:textId="77777777" w:rsidR="00415F8D" w:rsidRDefault="00415F8D" w:rsidP="00415F8D">
      <w:pPr>
        <w:pStyle w:val="NormalWeb"/>
        <w:spacing w:before="240" w:beforeAutospacing="0" w:after="240" w:afterAutospacing="0"/>
        <w:jc w:val="both"/>
      </w:pPr>
      <w:r>
        <w:rPr>
          <w:color w:val="000000"/>
          <w:sz w:val="22"/>
          <w:szCs w:val="22"/>
        </w:rPr>
        <w:t>The core functionality of the NFL Predictor hinges on the use of machine learning algorithms to analyse historical NFL data and predict match outcomes. Notably, the RandomForestClassifier from scikit-learn was selected as the primary predictive model due to its ability to handle the complexities and nuances of NFL game data effectively. Data preprocessing steps such as feature scaling with StandardScaler and dimensionality reduction with PCA and LDA were meticulously implemented to enhance model performance.</w:t>
      </w:r>
    </w:p>
    <w:p w14:paraId="4C88628A" w14:textId="77777777" w:rsidR="00415F8D" w:rsidRDefault="00415F8D" w:rsidP="00415F8D">
      <w:pPr>
        <w:pStyle w:val="NormalWeb"/>
        <w:spacing w:before="240" w:beforeAutospacing="0" w:after="240" w:afterAutospacing="0"/>
        <w:jc w:val="both"/>
      </w:pPr>
      <w:r>
        <w:rPr>
          <w:color w:val="000000"/>
          <w:sz w:val="22"/>
          <w:szCs w:val="22"/>
        </w:rPr>
        <w:t xml:space="preserve">The implementation phase commenced with the loading and cleaning of datasets representing offensive, defensive, special teams, and game outcomes statistics from NFL matches. This process involved the removal of irrelevant features and the handling of missing data, ensuring the quality and integrity of the datasets used for model training. A critical part of the tool's functionality is its ability to predict the winner of a match between two teams. This is achieved through a predictive pipeline that includes data preprocessing, application of the trained RandomForestClassifier model, and post-prediction processing </w:t>
      </w:r>
      <w:r>
        <w:rPr>
          <w:color w:val="000000"/>
          <w:sz w:val="22"/>
          <w:szCs w:val="22"/>
        </w:rPr>
        <w:lastRenderedPageBreak/>
        <w:t>to interpret and display the results within the GUI. The PredictorApp class encapsulates the GUI components and logic, facilitating user interaction and the seamless execution of predictions.</w:t>
      </w:r>
    </w:p>
    <w:p w14:paraId="2739134A" w14:textId="77777777" w:rsidR="00415F8D" w:rsidRDefault="00415F8D" w:rsidP="00415F8D">
      <w:pPr>
        <w:pStyle w:val="NormalWeb"/>
        <w:spacing w:before="240" w:beforeAutospacing="0" w:after="240" w:afterAutospacing="0"/>
        <w:jc w:val="both"/>
      </w:pPr>
      <w:r>
        <w:rPr>
          <w:color w:val="000000"/>
          <w:sz w:val="22"/>
          <w:szCs w:val="22"/>
        </w:rPr>
        <w:t>The GUI design was carefully crafted to enhance user experience, featuring team logo displays, dropdown menus for team selection, and a clear presentation of the prediction results. The inclusion of a disclaimer dialog underscores the ethical considerations of the tool's usage, specifically its restriction to research purposes and prohibition against gambling.</w:t>
      </w:r>
    </w:p>
    <w:p w14:paraId="53A5B87A" w14:textId="77777777" w:rsidR="00415F8D" w:rsidRDefault="00415F8D" w:rsidP="00415F8D">
      <w:pPr>
        <w:pStyle w:val="NormalWeb"/>
        <w:spacing w:before="240" w:beforeAutospacing="0" w:after="240" w:afterAutospacing="0"/>
        <w:jc w:val="both"/>
      </w:pPr>
      <w:r>
        <w:rPr>
          <w:color w:val="000000"/>
          <w:sz w:val="22"/>
          <w:szCs w:val="22"/>
        </w:rPr>
        <w:t>The journey toward predictive accuracy begins with the meticulous preprocessing of historical NFL data, a foundational step critical to the success of the NFL Predictor. This phase leveraged data sourced from The Football Database, a resource renowned for its comprehensive and meticulously maintained datasets. The integrity and depth of the data available at www.footballdb.com were instrumental in providing a robust foundation for analysis. The website's commitment to data accuracy and its comprehensive collection of NFL statistics not only facilitated a detailed exploration of game dynamics but also ensured that our predictive models were grounded in reliable historical contexts.</w:t>
      </w:r>
    </w:p>
    <w:p w14:paraId="17A2FBCF" w14:textId="55E59329" w:rsidR="00415F8D" w:rsidRDefault="00415F8D" w:rsidP="00415F8D">
      <w:pPr>
        <w:pStyle w:val="NormalWeb"/>
        <w:spacing w:before="240" w:beforeAutospacing="0" w:after="240" w:afterAutospacing="0"/>
        <w:jc w:val="both"/>
      </w:pPr>
      <w:r>
        <w:rPr>
          <w:color w:val="000000"/>
          <w:sz w:val="22"/>
          <w:szCs w:val="22"/>
        </w:rPr>
        <w:t xml:space="preserve">The preprocessing pipeline was designed to address several key challenges inherent in handling real-world data. Initially, the focus was on cleaning the data to remove any inconsistencies or inaccuracies that could skew the analysis. This involved a rigorous process of identifying and correcting discrepancies, such as </w:t>
      </w:r>
      <w:r>
        <w:rPr>
          <w:color w:val="000000"/>
          <w:sz w:val="22"/>
          <w:szCs w:val="22"/>
        </w:rPr>
        <w:t>mislabelled</w:t>
      </w:r>
      <w:r>
        <w:rPr>
          <w:color w:val="000000"/>
          <w:sz w:val="22"/>
          <w:szCs w:val="22"/>
        </w:rPr>
        <w:t xml:space="preserve"> data points or incomplete records. Following this, normalisation techniques were applied to standardise the scale of the data, ensuring that variables with larger magnitudes did not unduly influence the model's predictions. A significant aspect of the preprocessing stage was the strategic handling of missing values. Given the complexity and variability of NFL game data, missing entries were inevitable. The approach to managing these gaps in the dataset was twofold: employing automated methods to impute missing values where appropriate, and manually reviewing cases where automated imputation might introduce bias or inaccuracies.</w:t>
      </w:r>
    </w:p>
    <w:p w14:paraId="62A305B8" w14:textId="77777777" w:rsidR="00415F8D" w:rsidRDefault="00415F8D" w:rsidP="00415F8D">
      <w:pPr>
        <w:pStyle w:val="NormalWeb"/>
        <w:spacing w:before="240" w:beforeAutospacing="0" w:after="240" w:afterAutospacing="0"/>
        <w:jc w:val="both"/>
      </w:pPr>
      <w:r>
        <w:rPr>
          <w:color w:val="000000"/>
          <w:sz w:val="22"/>
          <w:szCs w:val="22"/>
        </w:rPr>
        <w:t>The transition from preprocessing to feature engineering marked a shift toward leveraging domain knowledge to enhance the dataset further. This phase was characterised by the creative synthesis of new variables from existing data, aiming to unveil patterns or relationships not immediately apparent. One innovative strategy was the computation of ratios between offensive and defensive statistics. Such ratios offered a nuanced view of a team's performance, encapsulating the dynamic interplay between their offensive prowess and defensive strength. By quantifying this balance, the model could better assess a team's overall capabilities and predict game outcomes with greater accuracy.</w:t>
      </w:r>
    </w:p>
    <w:p w14:paraId="231F55A9" w14:textId="77777777" w:rsidR="00415F8D" w:rsidRDefault="00415F8D" w:rsidP="00415F8D">
      <w:pPr>
        <w:pStyle w:val="NormalWeb"/>
        <w:spacing w:before="240" w:beforeAutospacing="0" w:after="240" w:afterAutospacing="0"/>
        <w:jc w:val="both"/>
      </w:pPr>
      <w:r>
        <w:rPr>
          <w:color w:val="000000"/>
          <w:sz w:val="22"/>
          <w:szCs w:val="22"/>
        </w:rPr>
        <w:t>Machine Learning Model Selection and Training</w:t>
      </w:r>
    </w:p>
    <w:p w14:paraId="04260ADE" w14:textId="77777777" w:rsidR="00415F8D" w:rsidRDefault="00415F8D" w:rsidP="00415F8D">
      <w:pPr>
        <w:pStyle w:val="NormalWeb"/>
        <w:spacing w:before="240" w:beforeAutospacing="0" w:after="240" w:afterAutospacing="0"/>
        <w:jc w:val="both"/>
      </w:pPr>
      <w:r>
        <w:rPr>
          <w:color w:val="000000"/>
          <w:sz w:val="22"/>
          <w:szCs w:val="22"/>
        </w:rPr>
        <w:t>The centrepiece of the NFL Predictor's analytical engine is the RandomForestClassifier, chosen for its robustness and versatility. This model stands out for its capacity to mitigate overfitting, a common pitfall in machine learning where models perform well on training data but poorly on unseen data. Additionally, its ensemble approach, aggregating predictions from multiple decision trees, renders it exceptionally adept at handling the complex, non-linear relationships that typify NFL game data.</w:t>
      </w:r>
    </w:p>
    <w:p w14:paraId="427B8B4A" w14:textId="77777777" w:rsidR="00415F8D" w:rsidRDefault="00415F8D" w:rsidP="00415F8D">
      <w:pPr>
        <w:pStyle w:val="NormalWeb"/>
        <w:spacing w:before="240" w:beforeAutospacing="0" w:after="240" w:afterAutospacing="0"/>
        <w:jc w:val="both"/>
      </w:pPr>
      <w:r>
        <w:rPr>
          <w:color w:val="000000"/>
          <w:sz w:val="22"/>
          <w:szCs w:val="22"/>
        </w:rPr>
        <w:t>Optimising the performance of the RandomForestClassifier involved a systematic search for the ideal set of hyperparameters, a task accomplished through a grid search technique. This process was meticulous, iterating over a predefined grid of hyperparameter values and evaluating the model's performance on a validation set at each step. The aim was to strike an optimal balance between model complexity and its ability to generalise across new, unseen data. This iterative training and evaluation cycle was pivotal in identifying the hyperparameter configuration that maximised predictive accuracy, ensuring that the NFL Predictor was equipped to make reliable forecasts. This expanded section elucidates the rigorous approach underpinning the NFL Predictor's development, from the initial stages of data preprocessing and feature engineering to the careful selection and tuning of its machine learning model. Each step was executed with precision, guided by both data-driven insights and deep domain knowledge, setting a solid foundation for the tool's predictive capabilities.</w:t>
      </w:r>
    </w:p>
    <w:p w14:paraId="189B68E8" w14:textId="77777777" w:rsidR="00415F8D" w:rsidRDefault="00415F8D" w:rsidP="00415F8D">
      <w:pPr>
        <w:pStyle w:val="NormalWeb"/>
        <w:spacing w:before="240" w:beforeAutospacing="0" w:after="240" w:afterAutospacing="0"/>
        <w:jc w:val="both"/>
      </w:pPr>
      <w:r>
        <w:rPr>
          <w:color w:val="000000"/>
          <w:sz w:val="22"/>
          <w:szCs w:val="22"/>
        </w:rPr>
        <w:lastRenderedPageBreak/>
        <w:t>User Interface Design and Implementation</w:t>
      </w:r>
    </w:p>
    <w:p w14:paraId="1D1449A6" w14:textId="77777777" w:rsidR="00415F8D" w:rsidRDefault="00415F8D" w:rsidP="00415F8D">
      <w:pPr>
        <w:pStyle w:val="NormalWeb"/>
        <w:spacing w:before="240" w:beforeAutospacing="0" w:after="240" w:afterAutospacing="0"/>
        <w:jc w:val="both"/>
      </w:pPr>
      <w:r>
        <w:rPr>
          <w:color w:val="000000"/>
          <w:sz w:val="22"/>
          <w:szCs w:val="22"/>
        </w:rPr>
        <w:t>The design of the PredictorApp GUI was informed by principles of human-computer interaction, aiming to provide a user-friendly and intuitive experience. Key elements of the interface include dynamic team logo displays, responsive dropdown menus for team selection, and a concise prediction result display. These features were carefully implemented using PyQt5, chosen for its comprehensive support for GUI development in Python. The GUI design also incorporates feedback mechanisms, such as displaying error messages for invalid inputs, enhancing the overall usability of the tool.</w:t>
      </w:r>
    </w:p>
    <w:p w14:paraId="2E5A3614" w14:textId="77777777" w:rsidR="00415F8D" w:rsidRDefault="00415F8D" w:rsidP="00415F8D">
      <w:pPr>
        <w:pStyle w:val="NormalWeb"/>
        <w:spacing w:before="240" w:beforeAutospacing="0" w:after="240" w:afterAutospacing="0"/>
        <w:jc w:val="both"/>
      </w:pPr>
      <w:r>
        <w:rPr>
          <w:color w:val="000000"/>
          <w:sz w:val="22"/>
          <w:szCs w:val="22"/>
        </w:rPr>
        <w:t>Software Testing and Quality Assurance</w:t>
      </w:r>
    </w:p>
    <w:p w14:paraId="55D96FC3" w14:textId="77777777" w:rsidR="00415F8D" w:rsidRDefault="00415F8D" w:rsidP="00415F8D">
      <w:pPr>
        <w:pStyle w:val="NormalWeb"/>
        <w:spacing w:before="240" w:beforeAutospacing="0" w:after="240" w:afterAutospacing="0"/>
        <w:jc w:val="both"/>
      </w:pPr>
      <w:r>
        <w:rPr>
          <w:color w:val="000000"/>
          <w:sz w:val="22"/>
          <w:szCs w:val="22"/>
        </w:rPr>
        <w:t>Comprehensive testing encompassed unit tests for individual components, integration tests to ensure seamless interaction between modules, and system tests to validate the end-to-end functionality of the tool. Test cases were designed to cover a wide range of scenarios, including edge cases and failure modes, to thoroughly evaluate the tool's robustness and reliability. The testing process not only confirmed the accuracy and efficiency of the NFL Predictor but also identified opportunities for optimization, such as improving data loading times and enhancing model training efficiency.</w:t>
      </w:r>
    </w:p>
    <w:p w14:paraId="7343750B" w14:textId="77777777" w:rsidR="00F57A7D" w:rsidRDefault="00F57A7D" w:rsidP="00415F8D">
      <w:pPr>
        <w:jc w:val="both"/>
        <w:rPr>
          <w:rFonts w:eastAsia="Times New Roman" w:cs="Times New Roman"/>
          <w:b/>
          <w:bCs/>
          <w:color w:val="1A9DAC"/>
          <w:kern w:val="36"/>
          <w:sz w:val="48"/>
          <w:szCs w:val="48"/>
          <w:lang w:eastAsia="en-GB"/>
        </w:rPr>
      </w:pPr>
      <w:r>
        <w:br w:type="page"/>
      </w:r>
    </w:p>
    <w:p w14:paraId="6B5D8065" w14:textId="7D1394E1" w:rsidR="00F57A7D" w:rsidRDefault="00F57A7D" w:rsidP="00415F8D">
      <w:pPr>
        <w:pStyle w:val="Heading1"/>
        <w:jc w:val="both"/>
      </w:pPr>
      <w:bookmarkStart w:id="10" w:name="_Toc83734970"/>
      <w:r>
        <w:lastRenderedPageBreak/>
        <w:t>Project Evaluation</w:t>
      </w:r>
      <w:bookmarkEnd w:id="10"/>
    </w:p>
    <w:p w14:paraId="0BFD244F" w14:textId="77777777" w:rsidR="00F57A7D" w:rsidRDefault="00F57A7D" w:rsidP="00415F8D">
      <w:pPr>
        <w:jc w:val="both"/>
        <w:rPr>
          <w:rFonts w:eastAsia="Times New Roman" w:cs="Times New Roman"/>
          <w:b/>
          <w:bCs/>
          <w:color w:val="1A9DAC"/>
          <w:kern w:val="36"/>
          <w:sz w:val="48"/>
          <w:szCs w:val="48"/>
          <w:lang w:eastAsia="en-GB"/>
        </w:rPr>
      </w:pPr>
      <w:r>
        <w:br w:type="page"/>
      </w:r>
    </w:p>
    <w:p w14:paraId="34D59C1A" w14:textId="066C837E" w:rsidR="00F57A7D" w:rsidRDefault="00F57A7D" w:rsidP="00415F8D">
      <w:pPr>
        <w:pStyle w:val="Heading1"/>
        <w:jc w:val="both"/>
      </w:pPr>
      <w:bookmarkStart w:id="11" w:name="_Toc83734971"/>
      <w:r>
        <w:lastRenderedPageBreak/>
        <w:t>Further Work and Conclusions</w:t>
      </w:r>
      <w:bookmarkEnd w:id="11"/>
    </w:p>
    <w:p w14:paraId="43DFB2B7" w14:textId="77777777" w:rsidR="00F57A7D" w:rsidRDefault="00F57A7D" w:rsidP="00415F8D">
      <w:pPr>
        <w:jc w:val="both"/>
        <w:rPr>
          <w:rFonts w:eastAsia="Times New Roman" w:cs="Times New Roman"/>
          <w:b/>
          <w:bCs/>
          <w:color w:val="1A9DAC"/>
          <w:sz w:val="36"/>
          <w:szCs w:val="36"/>
          <w:lang w:eastAsia="en-GB"/>
        </w:rPr>
      </w:pPr>
      <w:r>
        <w:br w:type="page"/>
      </w:r>
    </w:p>
    <w:p w14:paraId="24AEC24F" w14:textId="77777777" w:rsidR="00F57A7D" w:rsidRDefault="00DD66CB" w:rsidP="00415F8D">
      <w:pPr>
        <w:pStyle w:val="Heading1"/>
        <w:jc w:val="both"/>
      </w:pPr>
      <w:bookmarkStart w:id="12" w:name="_Toc83734972"/>
      <w:r>
        <w:lastRenderedPageBreak/>
        <w:t>Glossary</w:t>
      </w:r>
      <w:bookmarkEnd w:id="12"/>
      <w:r>
        <w:t xml:space="preserve"> </w:t>
      </w:r>
    </w:p>
    <w:p w14:paraId="2B9E9958" w14:textId="77777777" w:rsidR="00F57A7D" w:rsidRDefault="00F57A7D" w:rsidP="00415F8D">
      <w:pPr>
        <w:jc w:val="both"/>
        <w:rPr>
          <w:rFonts w:eastAsia="Times New Roman" w:cs="Times New Roman"/>
          <w:b/>
          <w:bCs/>
          <w:color w:val="1A9DAC"/>
          <w:kern w:val="36"/>
          <w:sz w:val="48"/>
          <w:szCs w:val="48"/>
          <w:lang w:eastAsia="en-GB"/>
        </w:rPr>
      </w:pPr>
      <w:r>
        <w:br w:type="page"/>
      </w:r>
    </w:p>
    <w:p w14:paraId="07198822" w14:textId="5F611CE6" w:rsidR="00DD66CB" w:rsidRDefault="00DD66CB" w:rsidP="00415F8D">
      <w:pPr>
        <w:pStyle w:val="Heading1"/>
        <w:jc w:val="both"/>
      </w:pPr>
      <w:bookmarkStart w:id="13" w:name="_Toc83734973"/>
      <w:r>
        <w:lastRenderedPageBreak/>
        <w:t>Table of Abbreviations</w:t>
      </w:r>
      <w:bookmarkEnd w:id="13"/>
    </w:p>
    <w:p w14:paraId="755622E5" w14:textId="77777777" w:rsidR="00DD66CB" w:rsidRDefault="00DD66CB" w:rsidP="00415F8D">
      <w:pPr>
        <w:jc w:val="both"/>
        <w:rPr>
          <w:rFonts w:eastAsia="Times New Roman" w:cs="Times New Roman"/>
          <w:b/>
          <w:bCs/>
          <w:color w:val="1A9DAC"/>
          <w:sz w:val="36"/>
          <w:szCs w:val="36"/>
          <w:lang w:eastAsia="en-GB"/>
        </w:rPr>
      </w:pPr>
      <w:r>
        <w:br w:type="page"/>
      </w:r>
    </w:p>
    <w:p w14:paraId="016624CC" w14:textId="6AF5DE18" w:rsidR="00936506" w:rsidRDefault="001418C0" w:rsidP="00415F8D">
      <w:pPr>
        <w:pStyle w:val="Heading1"/>
        <w:jc w:val="both"/>
      </w:pPr>
      <w:bookmarkStart w:id="14" w:name="_Toc83734974"/>
      <w:r>
        <w:lastRenderedPageBreak/>
        <w:t>References / Bibliography</w:t>
      </w:r>
      <w:bookmarkEnd w:id="14"/>
    </w:p>
    <w:p w14:paraId="46F5B402" w14:textId="77777777" w:rsidR="00F0220C" w:rsidRDefault="00F0220C" w:rsidP="00415F8D">
      <w:pPr>
        <w:jc w:val="both"/>
      </w:pPr>
    </w:p>
    <w:p w14:paraId="7E53F7BB" w14:textId="77777777" w:rsidR="00474163" w:rsidRDefault="00474163" w:rsidP="00415F8D">
      <w:pPr>
        <w:jc w:val="both"/>
        <w:rPr>
          <w:rFonts w:eastAsia="Times New Roman" w:cs="Times New Roman"/>
          <w:b/>
          <w:bCs/>
          <w:color w:val="1A9DAC"/>
          <w:sz w:val="36"/>
          <w:szCs w:val="36"/>
          <w:lang w:eastAsia="en-GB"/>
        </w:rPr>
      </w:pPr>
      <w:r>
        <w:br w:type="page"/>
      </w:r>
    </w:p>
    <w:p w14:paraId="45D5AE01" w14:textId="2A8B0BEA" w:rsidR="00474163" w:rsidRDefault="00474163" w:rsidP="00415F8D">
      <w:pPr>
        <w:pStyle w:val="Heading1"/>
        <w:jc w:val="both"/>
      </w:pPr>
      <w:bookmarkStart w:id="15" w:name="_Toc83734975"/>
      <w:r>
        <w:lastRenderedPageBreak/>
        <w:t>Appendi</w:t>
      </w:r>
      <w:r w:rsidR="00F57A7D">
        <w:t>x A: First Appendix</w:t>
      </w:r>
      <w:bookmarkEnd w:id="15"/>
    </w:p>
    <w:p w14:paraId="1F942AE4" w14:textId="3354CF2D" w:rsidR="00474163" w:rsidRDefault="00474163" w:rsidP="00415F8D">
      <w:pPr>
        <w:jc w:val="both"/>
      </w:pPr>
    </w:p>
    <w:sectPr w:rsidR="00474163" w:rsidSect="002F0C4E">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A9355" w14:textId="77777777" w:rsidR="002F0C4E" w:rsidRDefault="002F0C4E" w:rsidP="00710F55">
      <w:pPr>
        <w:spacing w:after="0" w:line="240" w:lineRule="auto"/>
      </w:pPr>
      <w:r>
        <w:separator/>
      </w:r>
    </w:p>
  </w:endnote>
  <w:endnote w:type="continuationSeparator" w:id="0">
    <w:p w14:paraId="7BBCC9E4" w14:textId="77777777" w:rsidR="002F0C4E" w:rsidRDefault="002F0C4E"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BC4A0" w14:textId="77777777" w:rsidR="002F0C4E" w:rsidRDefault="002F0C4E" w:rsidP="00710F55">
      <w:pPr>
        <w:spacing w:after="0" w:line="240" w:lineRule="auto"/>
      </w:pPr>
      <w:r>
        <w:separator/>
      </w:r>
    </w:p>
  </w:footnote>
  <w:footnote w:type="continuationSeparator" w:id="0">
    <w:p w14:paraId="45057B5C" w14:textId="77777777" w:rsidR="002F0C4E" w:rsidRDefault="002F0C4E"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1C1AED"/>
    <w:multiLevelType w:val="multilevel"/>
    <w:tmpl w:val="4F64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40471518">
    <w:abstractNumId w:val="10"/>
  </w:num>
  <w:num w:numId="2" w16cid:durableId="1613169823">
    <w:abstractNumId w:val="0"/>
  </w:num>
  <w:num w:numId="3" w16cid:durableId="642929823">
    <w:abstractNumId w:val="13"/>
  </w:num>
  <w:num w:numId="4" w16cid:durableId="1508212015">
    <w:abstractNumId w:val="20"/>
  </w:num>
  <w:num w:numId="5" w16cid:durableId="468472215">
    <w:abstractNumId w:val="9"/>
  </w:num>
  <w:num w:numId="6" w16cid:durableId="1607422684">
    <w:abstractNumId w:val="5"/>
  </w:num>
  <w:num w:numId="7" w16cid:durableId="701129149">
    <w:abstractNumId w:val="21"/>
  </w:num>
  <w:num w:numId="8" w16cid:durableId="918370662">
    <w:abstractNumId w:val="22"/>
  </w:num>
  <w:num w:numId="9" w16cid:durableId="275912696">
    <w:abstractNumId w:val="7"/>
  </w:num>
  <w:num w:numId="10" w16cid:durableId="1539001330">
    <w:abstractNumId w:val="4"/>
  </w:num>
  <w:num w:numId="11" w16cid:durableId="745998476">
    <w:abstractNumId w:val="17"/>
  </w:num>
  <w:num w:numId="12" w16cid:durableId="1486363392">
    <w:abstractNumId w:val="19"/>
  </w:num>
  <w:num w:numId="13" w16cid:durableId="823199530">
    <w:abstractNumId w:val="12"/>
  </w:num>
  <w:num w:numId="14" w16cid:durableId="435176128">
    <w:abstractNumId w:val="14"/>
  </w:num>
  <w:num w:numId="15" w16cid:durableId="7294811">
    <w:abstractNumId w:val="8"/>
  </w:num>
  <w:num w:numId="16" w16cid:durableId="1989825771">
    <w:abstractNumId w:val="2"/>
  </w:num>
  <w:num w:numId="17" w16cid:durableId="480732245">
    <w:abstractNumId w:val="6"/>
  </w:num>
  <w:num w:numId="18" w16cid:durableId="499664960">
    <w:abstractNumId w:val="15"/>
  </w:num>
  <w:num w:numId="19" w16cid:durableId="1832326991">
    <w:abstractNumId w:val="16"/>
  </w:num>
  <w:num w:numId="20" w16cid:durableId="1610434452">
    <w:abstractNumId w:val="3"/>
  </w:num>
  <w:num w:numId="21" w16cid:durableId="1239438243">
    <w:abstractNumId w:val="1"/>
  </w:num>
  <w:num w:numId="22" w16cid:durableId="474104041">
    <w:abstractNumId w:val="18"/>
  </w:num>
  <w:num w:numId="23" w16cid:durableId="144797092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58CF"/>
    <w:rsid w:val="00044F7C"/>
    <w:rsid w:val="000526CD"/>
    <w:rsid w:val="00053A16"/>
    <w:rsid w:val="000608A0"/>
    <w:rsid w:val="000610D7"/>
    <w:rsid w:val="000658AF"/>
    <w:rsid w:val="00066079"/>
    <w:rsid w:val="000729D4"/>
    <w:rsid w:val="00073697"/>
    <w:rsid w:val="00085A25"/>
    <w:rsid w:val="000866D3"/>
    <w:rsid w:val="000869EF"/>
    <w:rsid w:val="0009024B"/>
    <w:rsid w:val="00091C1A"/>
    <w:rsid w:val="000947C6"/>
    <w:rsid w:val="00096E5E"/>
    <w:rsid w:val="000A16E2"/>
    <w:rsid w:val="000A320E"/>
    <w:rsid w:val="000B1B2A"/>
    <w:rsid w:val="000B74CF"/>
    <w:rsid w:val="000C2EF2"/>
    <w:rsid w:val="000C359A"/>
    <w:rsid w:val="000C62BF"/>
    <w:rsid w:val="000C6363"/>
    <w:rsid w:val="000D114D"/>
    <w:rsid w:val="000D5BB3"/>
    <w:rsid w:val="000E1F36"/>
    <w:rsid w:val="000E2BE3"/>
    <w:rsid w:val="000E383D"/>
    <w:rsid w:val="000E7C32"/>
    <w:rsid w:val="000F00D7"/>
    <w:rsid w:val="000F0670"/>
    <w:rsid w:val="000F569C"/>
    <w:rsid w:val="000F5923"/>
    <w:rsid w:val="000F7223"/>
    <w:rsid w:val="000F7A50"/>
    <w:rsid w:val="001048E9"/>
    <w:rsid w:val="00112D95"/>
    <w:rsid w:val="00113FCE"/>
    <w:rsid w:val="00114396"/>
    <w:rsid w:val="001238A2"/>
    <w:rsid w:val="00123A4E"/>
    <w:rsid w:val="001250E1"/>
    <w:rsid w:val="00130C2A"/>
    <w:rsid w:val="00131A1B"/>
    <w:rsid w:val="00136181"/>
    <w:rsid w:val="00141701"/>
    <w:rsid w:val="001418C0"/>
    <w:rsid w:val="001422A7"/>
    <w:rsid w:val="0014255E"/>
    <w:rsid w:val="00142AD4"/>
    <w:rsid w:val="001435DC"/>
    <w:rsid w:val="00144E64"/>
    <w:rsid w:val="00151687"/>
    <w:rsid w:val="00151F7F"/>
    <w:rsid w:val="0015246B"/>
    <w:rsid w:val="001536BD"/>
    <w:rsid w:val="00154018"/>
    <w:rsid w:val="001567C8"/>
    <w:rsid w:val="00157E56"/>
    <w:rsid w:val="0016538A"/>
    <w:rsid w:val="00165406"/>
    <w:rsid w:val="001654D2"/>
    <w:rsid w:val="00170C46"/>
    <w:rsid w:val="00182329"/>
    <w:rsid w:val="00193817"/>
    <w:rsid w:val="00194072"/>
    <w:rsid w:val="001B0D77"/>
    <w:rsid w:val="001B14F8"/>
    <w:rsid w:val="001B19BC"/>
    <w:rsid w:val="001B38A9"/>
    <w:rsid w:val="001B49C6"/>
    <w:rsid w:val="001C38BD"/>
    <w:rsid w:val="001C5130"/>
    <w:rsid w:val="001C7AEA"/>
    <w:rsid w:val="001C7B0E"/>
    <w:rsid w:val="001D06ED"/>
    <w:rsid w:val="001D2569"/>
    <w:rsid w:val="001D27DB"/>
    <w:rsid w:val="001D3999"/>
    <w:rsid w:val="001D4737"/>
    <w:rsid w:val="001D7F2D"/>
    <w:rsid w:val="001E2425"/>
    <w:rsid w:val="001E3350"/>
    <w:rsid w:val="001E6D19"/>
    <w:rsid w:val="001E6DAA"/>
    <w:rsid w:val="001F039E"/>
    <w:rsid w:val="001F109B"/>
    <w:rsid w:val="001F5A78"/>
    <w:rsid w:val="001F638D"/>
    <w:rsid w:val="00202DF7"/>
    <w:rsid w:val="00210A67"/>
    <w:rsid w:val="00214603"/>
    <w:rsid w:val="00214BE9"/>
    <w:rsid w:val="00215DC2"/>
    <w:rsid w:val="002160AC"/>
    <w:rsid w:val="00220522"/>
    <w:rsid w:val="00220FA4"/>
    <w:rsid w:val="00224479"/>
    <w:rsid w:val="00231625"/>
    <w:rsid w:val="00232537"/>
    <w:rsid w:val="002337F4"/>
    <w:rsid w:val="00242633"/>
    <w:rsid w:val="002479A1"/>
    <w:rsid w:val="00251036"/>
    <w:rsid w:val="00254517"/>
    <w:rsid w:val="00254CE6"/>
    <w:rsid w:val="00260467"/>
    <w:rsid w:val="00263CC7"/>
    <w:rsid w:val="00263EA8"/>
    <w:rsid w:val="002647D6"/>
    <w:rsid w:val="00264BC8"/>
    <w:rsid w:val="00267002"/>
    <w:rsid w:val="00271516"/>
    <w:rsid w:val="00281547"/>
    <w:rsid w:val="0028438E"/>
    <w:rsid w:val="00284DFF"/>
    <w:rsid w:val="00291143"/>
    <w:rsid w:val="002915B2"/>
    <w:rsid w:val="0029194E"/>
    <w:rsid w:val="00292C30"/>
    <w:rsid w:val="002931DA"/>
    <w:rsid w:val="00294E7F"/>
    <w:rsid w:val="00295949"/>
    <w:rsid w:val="002A1E63"/>
    <w:rsid w:val="002B0762"/>
    <w:rsid w:val="002B2DF0"/>
    <w:rsid w:val="002B2EBD"/>
    <w:rsid w:val="002B36CD"/>
    <w:rsid w:val="002B5A85"/>
    <w:rsid w:val="002B61F1"/>
    <w:rsid w:val="002C0F90"/>
    <w:rsid w:val="002C12FB"/>
    <w:rsid w:val="002D3ED8"/>
    <w:rsid w:val="002D43E9"/>
    <w:rsid w:val="002D4B67"/>
    <w:rsid w:val="002D5EC3"/>
    <w:rsid w:val="002E4A47"/>
    <w:rsid w:val="002F0C4E"/>
    <w:rsid w:val="002F195C"/>
    <w:rsid w:val="002F2A73"/>
    <w:rsid w:val="002F4376"/>
    <w:rsid w:val="002F4B53"/>
    <w:rsid w:val="002F584D"/>
    <w:rsid w:val="003010FA"/>
    <w:rsid w:val="0030279C"/>
    <w:rsid w:val="00305D6C"/>
    <w:rsid w:val="00310CA0"/>
    <w:rsid w:val="003125E1"/>
    <w:rsid w:val="00313823"/>
    <w:rsid w:val="00314FA6"/>
    <w:rsid w:val="00330342"/>
    <w:rsid w:val="00331336"/>
    <w:rsid w:val="0033730E"/>
    <w:rsid w:val="00340366"/>
    <w:rsid w:val="00341D14"/>
    <w:rsid w:val="00342D3C"/>
    <w:rsid w:val="00344606"/>
    <w:rsid w:val="003448E1"/>
    <w:rsid w:val="00344D6F"/>
    <w:rsid w:val="0035291F"/>
    <w:rsid w:val="00354537"/>
    <w:rsid w:val="003551B4"/>
    <w:rsid w:val="0036449B"/>
    <w:rsid w:val="00370D95"/>
    <w:rsid w:val="00371229"/>
    <w:rsid w:val="00374868"/>
    <w:rsid w:val="00374BF9"/>
    <w:rsid w:val="0037597F"/>
    <w:rsid w:val="003769ED"/>
    <w:rsid w:val="00376FC3"/>
    <w:rsid w:val="00386141"/>
    <w:rsid w:val="003872D3"/>
    <w:rsid w:val="003A0BFD"/>
    <w:rsid w:val="003A3548"/>
    <w:rsid w:val="003A6BC8"/>
    <w:rsid w:val="003B1718"/>
    <w:rsid w:val="003B306E"/>
    <w:rsid w:val="003B5E18"/>
    <w:rsid w:val="003B62B9"/>
    <w:rsid w:val="003C4D0B"/>
    <w:rsid w:val="003D1AC0"/>
    <w:rsid w:val="003E0B98"/>
    <w:rsid w:val="003E2877"/>
    <w:rsid w:val="003E403E"/>
    <w:rsid w:val="003E49B0"/>
    <w:rsid w:val="003F28EB"/>
    <w:rsid w:val="003F4514"/>
    <w:rsid w:val="00401E60"/>
    <w:rsid w:val="004030A9"/>
    <w:rsid w:val="004049FD"/>
    <w:rsid w:val="00405524"/>
    <w:rsid w:val="004065D6"/>
    <w:rsid w:val="0041019D"/>
    <w:rsid w:val="00413B23"/>
    <w:rsid w:val="00415F8D"/>
    <w:rsid w:val="00424A66"/>
    <w:rsid w:val="004278AB"/>
    <w:rsid w:val="00433D4C"/>
    <w:rsid w:val="0043588C"/>
    <w:rsid w:val="00435AE9"/>
    <w:rsid w:val="00440FA4"/>
    <w:rsid w:val="004434CD"/>
    <w:rsid w:val="0044416D"/>
    <w:rsid w:val="00444F02"/>
    <w:rsid w:val="0045178E"/>
    <w:rsid w:val="004554B6"/>
    <w:rsid w:val="00460BFE"/>
    <w:rsid w:val="00460FAD"/>
    <w:rsid w:val="00462D44"/>
    <w:rsid w:val="004734E6"/>
    <w:rsid w:val="00473F11"/>
    <w:rsid w:val="00474163"/>
    <w:rsid w:val="00476A29"/>
    <w:rsid w:val="00481563"/>
    <w:rsid w:val="0048687D"/>
    <w:rsid w:val="0048688C"/>
    <w:rsid w:val="00486EE1"/>
    <w:rsid w:val="00490471"/>
    <w:rsid w:val="00493AFD"/>
    <w:rsid w:val="00496AAE"/>
    <w:rsid w:val="004A1703"/>
    <w:rsid w:val="004B0524"/>
    <w:rsid w:val="004B073C"/>
    <w:rsid w:val="004B7329"/>
    <w:rsid w:val="004C0F12"/>
    <w:rsid w:val="004D02A6"/>
    <w:rsid w:val="004D2ABB"/>
    <w:rsid w:val="004D4B15"/>
    <w:rsid w:val="004D4EA4"/>
    <w:rsid w:val="004D7899"/>
    <w:rsid w:val="004E314E"/>
    <w:rsid w:val="004E7F02"/>
    <w:rsid w:val="004F590B"/>
    <w:rsid w:val="004F67C7"/>
    <w:rsid w:val="005001CB"/>
    <w:rsid w:val="0050226B"/>
    <w:rsid w:val="0050471C"/>
    <w:rsid w:val="005051E8"/>
    <w:rsid w:val="005053F4"/>
    <w:rsid w:val="00510447"/>
    <w:rsid w:val="0051081D"/>
    <w:rsid w:val="0051293B"/>
    <w:rsid w:val="005146AD"/>
    <w:rsid w:val="00516C77"/>
    <w:rsid w:val="0052006C"/>
    <w:rsid w:val="005224FF"/>
    <w:rsid w:val="00527248"/>
    <w:rsid w:val="00532110"/>
    <w:rsid w:val="00533842"/>
    <w:rsid w:val="0053669B"/>
    <w:rsid w:val="00537F81"/>
    <w:rsid w:val="00540CC2"/>
    <w:rsid w:val="0054173D"/>
    <w:rsid w:val="005433E2"/>
    <w:rsid w:val="00546C6D"/>
    <w:rsid w:val="005536FF"/>
    <w:rsid w:val="00555220"/>
    <w:rsid w:val="0056005E"/>
    <w:rsid w:val="00561447"/>
    <w:rsid w:val="0056184E"/>
    <w:rsid w:val="00562831"/>
    <w:rsid w:val="00563BEA"/>
    <w:rsid w:val="00572355"/>
    <w:rsid w:val="005777FF"/>
    <w:rsid w:val="005820F4"/>
    <w:rsid w:val="005868CA"/>
    <w:rsid w:val="00592285"/>
    <w:rsid w:val="005961C4"/>
    <w:rsid w:val="00597317"/>
    <w:rsid w:val="005A5D49"/>
    <w:rsid w:val="005B4775"/>
    <w:rsid w:val="005B568C"/>
    <w:rsid w:val="005C0824"/>
    <w:rsid w:val="005C2FAF"/>
    <w:rsid w:val="005C5693"/>
    <w:rsid w:val="005D042C"/>
    <w:rsid w:val="005D0DAB"/>
    <w:rsid w:val="005D6511"/>
    <w:rsid w:val="005E1197"/>
    <w:rsid w:val="005E33CA"/>
    <w:rsid w:val="005E5477"/>
    <w:rsid w:val="005F101F"/>
    <w:rsid w:val="005F339A"/>
    <w:rsid w:val="005F3DE1"/>
    <w:rsid w:val="005F5E2F"/>
    <w:rsid w:val="005F779B"/>
    <w:rsid w:val="0060066F"/>
    <w:rsid w:val="00601138"/>
    <w:rsid w:val="00607557"/>
    <w:rsid w:val="00617F90"/>
    <w:rsid w:val="00620A5F"/>
    <w:rsid w:val="00621B36"/>
    <w:rsid w:val="00622A0B"/>
    <w:rsid w:val="0062319D"/>
    <w:rsid w:val="0062337B"/>
    <w:rsid w:val="00623BEE"/>
    <w:rsid w:val="00623D9C"/>
    <w:rsid w:val="00624FB7"/>
    <w:rsid w:val="00625F3F"/>
    <w:rsid w:val="00626438"/>
    <w:rsid w:val="00626682"/>
    <w:rsid w:val="00630DFA"/>
    <w:rsid w:val="00633EEB"/>
    <w:rsid w:val="00636B30"/>
    <w:rsid w:val="00640377"/>
    <w:rsid w:val="006417AB"/>
    <w:rsid w:val="00641816"/>
    <w:rsid w:val="00643EB6"/>
    <w:rsid w:val="00645BA9"/>
    <w:rsid w:val="00645E52"/>
    <w:rsid w:val="006460BA"/>
    <w:rsid w:val="00650745"/>
    <w:rsid w:val="006524A7"/>
    <w:rsid w:val="00653346"/>
    <w:rsid w:val="00653E5D"/>
    <w:rsid w:val="00660917"/>
    <w:rsid w:val="006614F8"/>
    <w:rsid w:val="0066154E"/>
    <w:rsid w:val="0066249A"/>
    <w:rsid w:val="00672DAF"/>
    <w:rsid w:val="00674B2D"/>
    <w:rsid w:val="006773E6"/>
    <w:rsid w:val="00677DDA"/>
    <w:rsid w:val="00681CD0"/>
    <w:rsid w:val="00683BCD"/>
    <w:rsid w:val="00691245"/>
    <w:rsid w:val="006919E5"/>
    <w:rsid w:val="00693FF6"/>
    <w:rsid w:val="00695BC0"/>
    <w:rsid w:val="006964F9"/>
    <w:rsid w:val="00697250"/>
    <w:rsid w:val="00697E31"/>
    <w:rsid w:val="006A2B43"/>
    <w:rsid w:val="006A5C9A"/>
    <w:rsid w:val="006A5F5E"/>
    <w:rsid w:val="006A5F99"/>
    <w:rsid w:val="006A6D8B"/>
    <w:rsid w:val="006A72A8"/>
    <w:rsid w:val="006B2AC0"/>
    <w:rsid w:val="006B401D"/>
    <w:rsid w:val="006C6324"/>
    <w:rsid w:val="006C7D1C"/>
    <w:rsid w:val="006D0423"/>
    <w:rsid w:val="006D0825"/>
    <w:rsid w:val="006E0B52"/>
    <w:rsid w:val="006E1434"/>
    <w:rsid w:val="006E2FD2"/>
    <w:rsid w:val="006E33C6"/>
    <w:rsid w:val="006E4AB7"/>
    <w:rsid w:val="006E5E03"/>
    <w:rsid w:val="006F1771"/>
    <w:rsid w:val="006F6E08"/>
    <w:rsid w:val="007029C7"/>
    <w:rsid w:val="007053ED"/>
    <w:rsid w:val="00706681"/>
    <w:rsid w:val="00706821"/>
    <w:rsid w:val="00710F55"/>
    <w:rsid w:val="00711FD3"/>
    <w:rsid w:val="0071370C"/>
    <w:rsid w:val="00713F6C"/>
    <w:rsid w:val="00721811"/>
    <w:rsid w:val="00725676"/>
    <w:rsid w:val="0072784B"/>
    <w:rsid w:val="00727F49"/>
    <w:rsid w:val="007312EB"/>
    <w:rsid w:val="00741078"/>
    <w:rsid w:val="007411CB"/>
    <w:rsid w:val="0074252B"/>
    <w:rsid w:val="00742BA3"/>
    <w:rsid w:val="00742F7E"/>
    <w:rsid w:val="00743813"/>
    <w:rsid w:val="00744B18"/>
    <w:rsid w:val="00746AB9"/>
    <w:rsid w:val="00754C0A"/>
    <w:rsid w:val="00755878"/>
    <w:rsid w:val="00761A13"/>
    <w:rsid w:val="00761EC4"/>
    <w:rsid w:val="00764CE8"/>
    <w:rsid w:val="007678C9"/>
    <w:rsid w:val="00771207"/>
    <w:rsid w:val="00771B5E"/>
    <w:rsid w:val="007752D5"/>
    <w:rsid w:val="007754F1"/>
    <w:rsid w:val="0077656F"/>
    <w:rsid w:val="00781989"/>
    <w:rsid w:val="00786387"/>
    <w:rsid w:val="007929B7"/>
    <w:rsid w:val="00795B54"/>
    <w:rsid w:val="007A0378"/>
    <w:rsid w:val="007A41F1"/>
    <w:rsid w:val="007A685F"/>
    <w:rsid w:val="007A740A"/>
    <w:rsid w:val="007B4AF4"/>
    <w:rsid w:val="007C110A"/>
    <w:rsid w:val="007C5D03"/>
    <w:rsid w:val="007D3A00"/>
    <w:rsid w:val="007D4747"/>
    <w:rsid w:val="007D5A8C"/>
    <w:rsid w:val="007D6B65"/>
    <w:rsid w:val="007E0049"/>
    <w:rsid w:val="007E092E"/>
    <w:rsid w:val="007E4371"/>
    <w:rsid w:val="007E4BBD"/>
    <w:rsid w:val="007F0D3D"/>
    <w:rsid w:val="007F4B2E"/>
    <w:rsid w:val="007F57F2"/>
    <w:rsid w:val="00803256"/>
    <w:rsid w:val="008051DB"/>
    <w:rsid w:val="00807FF4"/>
    <w:rsid w:val="00811A35"/>
    <w:rsid w:val="00811A36"/>
    <w:rsid w:val="00811AB3"/>
    <w:rsid w:val="00812925"/>
    <w:rsid w:val="0082350F"/>
    <w:rsid w:val="00823B01"/>
    <w:rsid w:val="00826029"/>
    <w:rsid w:val="00827ECF"/>
    <w:rsid w:val="00827F78"/>
    <w:rsid w:val="00830021"/>
    <w:rsid w:val="00833744"/>
    <w:rsid w:val="00834BC9"/>
    <w:rsid w:val="00835893"/>
    <w:rsid w:val="008370E1"/>
    <w:rsid w:val="008373FF"/>
    <w:rsid w:val="00837FFD"/>
    <w:rsid w:val="008469D9"/>
    <w:rsid w:val="00854012"/>
    <w:rsid w:val="00856854"/>
    <w:rsid w:val="00862AB5"/>
    <w:rsid w:val="00863D9A"/>
    <w:rsid w:val="008672DA"/>
    <w:rsid w:val="00872C6A"/>
    <w:rsid w:val="00875222"/>
    <w:rsid w:val="0087616B"/>
    <w:rsid w:val="0087704B"/>
    <w:rsid w:val="008770EF"/>
    <w:rsid w:val="008807C7"/>
    <w:rsid w:val="0088540C"/>
    <w:rsid w:val="00885633"/>
    <w:rsid w:val="00886EFB"/>
    <w:rsid w:val="00887D95"/>
    <w:rsid w:val="00894FAB"/>
    <w:rsid w:val="00895614"/>
    <w:rsid w:val="00895959"/>
    <w:rsid w:val="0089629B"/>
    <w:rsid w:val="00896360"/>
    <w:rsid w:val="008977E1"/>
    <w:rsid w:val="008A103C"/>
    <w:rsid w:val="008A257A"/>
    <w:rsid w:val="008A361F"/>
    <w:rsid w:val="008A5C0A"/>
    <w:rsid w:val="008B798A"/>
    <w:rsid w:val="008C0AAD"/>
    <w:rsid w:val="008C27CA"/>
    <w:rsid w:val="008C6395"/>
    <w:rsid w:val="008C7238"/>
    <w:rsid w:val="008D2BB8"/>
    <w:rsid w:val="008D5661"/>
    <w:rsid w:val="008D6B64"/>
    <w:rsid w:val="008D786D"/>
    <w:rsid w:val="008E2554"/>
    <w:rsid w:val="008E3B23"/>
    <w:rsid w:val="008F5C28"/>
    <w:rsid w:val="008F7641"/>
    <w:rsid w:val="00900174"/>
    <w:rsid w:val="00905D4D"/>
    <w:rsid w:val="00906883"/>
    <w:rsid w:val="00907B41"/>
    <w:rsid w:val="009119D9"/>
    <w:rsid w:val="00912973"/>
    <w:rsid w:val="00915614"/>
    <w:rsid w:val="00922226"/>
    <w:rsid w:val="00922EB8"/>
    <w:rsid w:val="0093490D"/>
    <w:rsid w:val="00934A5D"/>
    <w:rsid w:val="00936506"/>
    <w:rsid w:val="00936F16"/>
    <w:rsid w:val="00942F92"/>
    <w:rsid w:val="00951E6B"/>
    <w:rsid w:val="00953AB9"/>
    <w:rsid w:val="00953CF1"/>
    <w:rsid w:val="00962C8D"/>
    <w:rsid w:val="009653BB"/>
    <w:rsid w:val="00965564"/>
    <w:rsid w:val="00974F08"/>
    <w:rsid w:val="009750DD"/>
    <w:rsid w:val="00975990"/>
    <w:rsid w:val="0098100E"/>
    <w:rsid w:val="009824EE"/>
    <w:rsid w:val="00985120"/>
    <w:rsid w:val="00985BB3"/>
    <w:rsid w:val="009863D4"/>
    <w:rsid w:val="00990F5B"/>
    <w:rsid w:val="00991BC0"/>
    <w:rsid w:val="009958B3"/>
    <w:rsid w:val="00995F44"/>
    <w:rsid w:val="0099622E"/>
    <w:rsid w:val="009A1270"/>
    <w:rsid w:val="009B0392"/>
    <w:rsid w:val="009B6F64"/>
    <w:rsid w:val="009C2932"/>
    <w:rsid w:val="009C2B6D"/>
    <w:rsid w:val="009C5560"/>
    <w:rsid w:val="009C5806"/>
    <w:rsid w:val="009D2F27"/>
    <w:rsid w:val="009E0FCD"/>
    <w:rsid w:val="009F0AC3"/>
    <w:rsid w:val="009F0CA3"/>
    <w:rsid w:val="00A00BC1"/>
    <w:rsid w:val="00A021AC"/>
    <w:rsid w:val="00A04768"/>
    <w:rsid w:val="00A071A4"/>
    <w:rsid w:val="00A074AF"/>
    <w:rsid w:val="00A13532"/>
    <w:rsid w:val="00A1585E"/>
    <w:rsid w:val="00A15C45"/>
    <w:rsid w:val="00A17252"/>
    <w:rsid w:val="00A20BC5"/>
    <w:rsid w:val="00A31585"/>
    <w:rsid w:val="00A355B9"/>
    <w:rsid w:val="00A37F8A"/>
    <w:rsid w:val="00A41E8D"/>
    <w:rsid w:val="00A466C6"/>
    <w:rsid w:val="00A50D77"/>
    <w:rsid w:val="00A51147"/>
    <w:rsid w:val="00A51F5A"/>
    <w:rsid w:val="00A56FA0"/>
    <w:rsid w:val="00A703B2"/>
    <w:rsid w:val="00A70BDD"/>
    <w:rsid w:val="00A755BE"/>
    <w:rsid w:val="00A76ECC"/>
    <w:rsid w:val="00A779E8"/>
    <w:rsid w:val="00A77D1D"/>
    <w:rsid w:val="00A8626C"/>
    <w:rsid w:val="00A92D93"/>
    <w:rsid w:val="00AA1024"/>
    <w:rsid w:val="00AA1EC0"/>
    <w:rsid w:val="00AA33CF"/>
    <w:rsid w:val="00AA3E1B"/>
    <w:rsid w:val="00AA5CAF"/>
    <w:rsid w:val="00AA7BAA"/>
    <w:rsid w:val="00AB040E"/>
    <w:rsid w:val="00AB346E"/>
    <w:rsid w:val="00AB6EDF"/>
    <w:rsid w:val="00AC2F8F"/>
    <w:rsid w:val="00AC3AB4"/>
    <w:rsid w:val="00AD2838"/>
    <w:rsid w:val="00AD2C39"/>
    <w:rsid w:val="00AD481E"/>
    <w:rsid w:val="00AD720D"/>
    <w:rsid w:val="00AE02D2"/>
    <w:rsid w:val="00AE3404"/>
    <w:rsid w:val="00AE5335"/>
    <w:rsid w:val="00AF1C60"/>
    <w:rsid w:val="00B04CCF"/>
    <w:rsid w:val="00B26D8A"/>
    <w:rsid w:val="00B31C6E"/>
    <w:rsid w:val="00B42904"/>
    <w:rsid w:val="00B511B8"/>
    <w:rsid w:val="00B51E34"/>
    <w:rsid w:val="00B533AB"/>
    <w:rsid w:val="00B61B35"/>
    <w:rsid w:val="00B6295B"/>
    <w:rsid w:val="00B67F3B"/>
    <w:rsid w:val="00B728D7"/>
    <w:rsid w:val="00B75F9D"/>
    <w:rsid w:val="00B774D1"/>
    <w:rsid w:val="00B80F32"/>
    <w:rsid w:val="00B813EE"/>
    <w:rsid w:val="00B85D1D"/>
    <w:rsid w:val="00B9419F"/>
    <w:rsid w:val="00B95F74"/>
    <w:rsid w:val="00BA35CB"/>
    <w:rsid w:val="00BA4850"/>
    <w:rsid w:val="00BA49BD"/>
    <w:rsid w:val="00BA73B5"/>
    <w:rsid w:val="00BB5D3E"/>
    <w:rsid w:val="00BC0187"/>
    <w:rsid w:val="00BC228D"/>
    <w:rsid w:val="00BC2E8E"/>
    <w:rsid w:val="00BD2B0C"/>
    <w:rsid w:val="00BD7941"/>
    <w:rsid w:val="00BE01CF"/>
    <w:rsid w:val="00BE1B32"/>
    <w:rsid w:val="00BE3FCA"/>
    <w:rsid w:val="00BE4EA4"/>
    <w:rsid w:val="00BE79C8"/>
    <w:rsid w:val="00BF086A"/>
    <w:rsid w:val="00BF2A6D"/>
    <w:rsid w:val="00BF346A"/>
    <w:rsid w:val="00BF4A13"/>
    <w:rsid w:val="00BF52FC"/>
    <w:rsid w:val="00BF549E"/>
    <w:rsid w:val="00C01540"/>
    <w:rsid w:val="00C02BA3"/>
    <w:rsid w:val="00C038C3"/>
    <w:rsid w:val="00C04DDB"/>
    <w:rsid w:val="00C057B1"/>
    <w:rsid w:val="00C06590"/>
    <w:rsid w:val="00C06664"/>
    <w:rsid w:val="00C0757D"/>
    <w:rsid w:val="00C07800"/>
    <w:rsid w:val="00C20745"/>
    <w:rsid w:val="00C22A64"/>
    <w:rsid w:val="00C24206"/>
    <w:rsid w:val="00C3676F"/>
    <w:rsid w:val="00C40743"/>
    <w:rsid w:val="00C41242"/>
    <w:rsid w:val="00C52B01"/>
    <w:rsid w:val="00C57150"/>
    <w:rsid w:val="00C64A14"/>
    <w:rsid w:val="00C65166"/>
    <w:rsid w:val="00C700C4"/>
    <w:rsid w:val="00C72D8B"/>
    <w:rsid w:val="00C73569"/>
    <w:rsid w:val="00C7645B"/>
    <w:rsid w:val="00C82FFD"/>
    <w:rsid w:val="00C8477C"/>
    <w:rsid w:val="00C87670"/>
    <w:rsid w:val="00C93A94"/>
    <w:rsid w:val="00C961C7"/>
    <w:rsid w:val="00C96BBE"/>
    <w:rsid w:val="00CA51AD"/>
    <w:rsid w:val="00CB0153"/>
    <w:rsid w:val="00CB0D1A"/>
    <w:rsid w:val="00CB2335"/>
    <w:rsid w:val="00CB64C4"/>
    <w:rsid w:val="00CC4238"/>
    <w:rsid w:val="00CC459A"/>
    <w:rsid w:val="00CD3B90"/>
    <w:rsid w:val="00CD430A"/>
    <w:rsid w:val="00CD5912"/>
    <w:rsid w:val="00CD602A"/>
    <w:rsid w:val="00CE2BB6"/>
    <w:rsid w:val="00CE382C"/>
    <w:rsid w:val="00CE4FD6"/>
    <w:rsid w:val="00D02E20"/>
    <w:rsid w:val="00D035BD"/>
    <w:rsid w:val="00D10E49"/>
    <w:rsid w:val="00D110AD"/>
    <w:rsid w:val="00D1505A"/>
    <w:rsid w:val="00D30100"/>
    <w:rsid w:val="00D33E66"/>
    <w:rsid w:val="00D430E1"/>
    <w:rsid w:val="00D44F30"/>
    <w:rsid w:val="00D50B28"/>
    <w:rsid w:val="00D51C67"/>
    <w:rsid w:val="00D5557A"/>
    <w:rsid w:val="00D6039F"/>
    <w:rsid w:val="00D617F0"/>
    <w:rsid w:val="00D74DB6"/>
    <w:rsid w:val="00D755E4"/>
    <w:rsid w:val="00D811A8"/>
    <w:rsid w:val="00D819B5"/>
    <w:rsid w:val="00D865D4"/>
    <w:rsid w:val="00D8792B"/>
    <w:rsid w:val="00D914E8"/>
    <w:rsid w:val="00D9324C"/>
    <w:rsid w:val="00DA2BAB"/>
    <w:rsid w:val="00DA5219"/>
    <w:rsid w:val="00DA67D4"/>
    <w:rsid w:val="00DA6B76"/>
    <w:rsid w:val="00DB0EDD"/>
    <w:rsid w:val="00DB144C"/>
    <w:rsid w:val="00DB15E9"/>
    <w:rsid w:val="00DB2D6D"/>
    <w:rsid w:val="00DB512D"/>
    <w:rsid w:val="00DB6394"/>
    <w:rsid w:val="00DB771B"/>
    <w:rsid w:val="00DC000C"/>
    <w:rsid w:val="00DC13F3"/>
    <w:rsid w:val="00DC6DD4"/>
    <w:rsid w:val="00DD034A"/>
    <w:rsid w:val="00DD43D5"/>
    <w:rsid w:val="00DD4566"/>
    <w:rsid w:val="00DD4BE0"/>
    <w:rsid w:val="00DD633F"/>
    <w:rsid w:val="00DD66CB"/>
    <w:rsid w:val="00DE0D8C"/>
    <w:rsid w:val="00DE0E4D"/>
    <w:rsid w:val="00DE0EE4"/>
    <w:rsid w:val="00DE6154"/>
    <w:rsid w:val="00DF24C5"/>
    <w:rsid w:val="00DF71D1"/>
    <w:rsid w:val="00DF7279"/>
    <w:rsid w:val="00DF753B"/>
    <w:rsid w:val="00E0212F"/>
    <w:rsid w:val="00E0568C"/>
    <w:rsid w:val="00E059A5"/>
    <w:rsid w:val="00E073F8"/>
    <w:rsid w:val="00E11ABB"/>
    <w:rsid w:val="00E1404B"/>
    <w:rsid w:val="00E14C0C"/>
    <w:rsid w:val="00E14E13"/>
    <w:rsid w:val="00E2049E"/>
    <w:rsid w:val="00E20E28"/>
    <w:rsid w:val="00E265BC"/>
    <w:rsid w:val="00E2682A"/>
    <w:rsid w:val="00E32D5D"/>
    <w:rsid w:val="00E37E16"/>
    <w:rsid w:val="00E40C1B"/>
    <w:rsid w:val="00E41689"/>
    <w:rsid w:val="00E51D96"/>
    <w:rsid w:val="00E53CF0"/>
    <w:rsid w:val="00E54A3D"/>
    <w:rsid w:val="00E56E55"/>
    <w:rsid w:val="00E64B88"/>
    <w:rsid w:val="00E654D2"/>
    <w:rsid w:val="00E66D12"/>
    <w:rsid w:val="00E7094B"/>
    <w:rsid w:val="00E72D9B"/>
    <w:rsid w:val="00E73386"/>
    <w:rsid w:val="00E759E0"/>
    <w:rsid w:val="00E76C0C"/>
    <w:rsid w:val="00E77C1F"/>
    <w:rsid w:val="00E83428"/>
    <w:rsid w:val="00E8370D"/>
    <w:rsid w:val="00E86CD3"/>
    <w:rsid w:val="00E93FB0"/>
    <w:rsid w:val="00E94885"/>
    <w:rsid w:val="00E97B5F"/>
    <w:rsid w:val="00EA3194"/>
    <w:rsid w:val="00EA6473"/>
    <w:rsid w:val="00EB2D22"/>
    <w:rsid w:val="00EB313F"/>
    <w:rsid w:val="00EB462F"/>
    <w:rsid w:val="00EB6462"/>
    <w:rsid w:val="00EB7A58"/>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6991"/>
    <w:rsid w:val="00F17718"/>
    <w:rsid w:val="00F2478F"/>
    <w:rsid w:val="00F31D31"/>
    <w:rsid w:val="00F32898"/>
    <w:rsid w:val="00F369DC"/>
    <w:rsid w:val="00F400B4"/>
    <w:rsid w:val="00F40475"/>
    <w:rsid w:val="00F409B0"/>
    <w:rsid w:val="00F41DC7"/>
    <w:rsid w:val="00F5387C"/>
    <w:rsid w:val="00F55367"/>
    <w:rsid w:val="00F5592C"/>
    <w:rsid w:val="00F55C9A"/>
    <w:rsid w:val="00F57A7D"/>
    <w:rsid w:val="00F60592"/>
    <w:rsid w:val="00F641D6"/>
    <w:rsid w:val="00F71E54"/>
    <w:rsid w:val="00F853CA"/>
    <w:rsid w:val="00F87228"/>
    <w:rsid w:val="00F90C7D"/>
    <w:rsid w:val="00F91005"/>
    <w:rsid w:val="00F94CB7"/>
    <w:rsid w:val="00FC1494"/>
    <w:rsid w:val="00FC5754"/>
    <w:rsid w:val="00FC6074"/>
    <w:rsid w:val="00FD3C2C"/>
    <w:rsid w:val="00FD45AC"/>
    <w:rsid w:val="00FD6B0C"/>
    <w:rsid w:val="00FE4E77"/>
    <w:rsid w:val="00FE7ABD"/>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193201057">
      <w:bodyDiv w:val="1"/>
      <w:marLeft w:val="0"/>
      <w:marRight w:val="0"/>
      <w:marTop w:val="0"/>
      <w:marBottom w:val="0"/>
      <w:divBdr>
        <w:top w:val="none" w:sz="0" w:space="0" w:color="auto"/>
        <w:left w:val="none" w:sz="0" w:space="0" w:color="auto"/>
        <w:bottom w:val="none" w:sz="0" w:space="0" w:color="auto"/>
        <w:right w:val="none" w:sz="0" w:space="0" w:color="auto"/>
      </w:divBdr>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24132034">
      <w:bodyDiv w:val="1"/>
      <w:marLeft w:val="0"/>
      <w:marRight w:val="0"/>
      <w:marTop w:val="0"/>
      <w:marBottom w:val="0"/>
      <w:divBdr>
        <w:top w:val="none" w:sz="0" w:space="0" w:color="auto"/>
        <w:left w:val="none" w:sz="0" w:space="0" w:color="auto"/>
        <w:bottom w:val="none" w:sz="0" w:space="0" w:color="auto"/>
        <w:right w:val="none" w:sz="0" w:space="0" w:color="auto"/>
      </w:divBdr>
    </w:div>
    <w:div w:id="975455904">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01414681">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6363</Words>
  <Characters>36275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Toby Warn</cp:lastModifiedBy>
  <cp:revision>3</cp:revision>
  <cp:lastPrinted>2021-04-24T13:52:00Z</cp:lastPrinted>
  <dcterms:created xsi:type="dcterms:W3CDTF">2024-03-21T17:54:00Z</dcterms:created>
  <dcterms:modified xsi:type="dcterms:W3CDTF">2024-03-21T17:58:00Z</dcterms:modified>
</cp:coreProperties>
</file>