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fitted a logistic regression to the first three principal components. We then applied leave-</w:t>
      </w:r>
      <w:r>
        <w:rPr/>
        <w:t>one</w:t>
      </w:r>
      <w:r>
        <w:rPr/>
        <w:t xml:space="preserve">-out cross-validation to assess the ability of the principal components to predict patient/control. We found the model predicted the disease well, with </w:t>
      </w:r>
      <w:r>
        <w:rPr/>
        <w:t>3</w:t>
      </w:r>
      <w:r>
        <w:rPr/>
        <w:t>/20 prediction errors (</w:t>
      </w:r>
      <w:r>
        <w:rPr/>
        <w:t>two false positives and one false negative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.. shows the predicted probabilities for all 20 subjects.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9175" cy="48425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4911090</wp:posOffset>
            </wp:positionH>
            <wp:positionV relativeFrom="paragraph">
              <wp:posOffset>254635</wp:posOffset>
            </wp:positionV>
            <wp:extent cx="1413510" cy="12598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..: Results of Principal Component logistic regression </w:t>
      </w:r>
      <w:r>
        <w:rPr/>
        <w:t>after leave-one-out cross-validation.</w:t>
      </w:r>
      <w:r>
        <w:rPr/>
        <w:t xml:space="preserve"> One patient (P10) and two controls (C3 and C5) were misclassified.</w:t>
      </w:r>
      <w:r>
        <w:br w:type="page"/>
      </w:r>
    </w:p>
    <w:p>
      <w:pPr>
        <w:pStyle w:val="Normal"/>
        <w:rPr/>
      </w:pPr>
      <w:r>
        <w:rPr/>
        <w:t>We se</w:t>
      </w:r>
      <w:r>
        <w:rPr/>
        <w:t>e that P10,C3 and C5 are misclassified, as would be expected from the results of the PCA (figure.. )  A permutation test shows that the probability of achieving a prediction error of 3/20 or more extreme, is 0.04, so we may say it is unlikely that the observed predictive capacity of the principal components has been caused by chance.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f</w:t>
      </w:r>
      <w:r>
        <w:rPr/>
        <w:t xml:space="preserve">itted </w:t>
      </w:r>
      <w:r>
        <w:rPr/>
        <w:t xml:space="preserve">2,3 and 4-means clustering model on the Pareto-scaled data, </w:t>
      </w:r>
      <w:r>
        <w:rPr/>
        <w:t>and on the first two and three principal components,</w:t>
      </w:r>
      <w:r>
        <w:rPr/>
        <w:t xml:space="preserve"> but this did not provide a satisfactory clustering, in the sense that this did not separate patients from controls.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14</w:t>
      </w:r>
      <w:r>
        <w:rPr/>
        <w:t>7</w:t>
      </w:r>
      <w:r>
        <w:rPr/>
        <w:t xml:space="preserve"> mitochondrian proteins among the 2970 under investigation. We tested the hypothesis that these are </w:t>
      </w:r>
      <w:r>
        <w:rPr/>
        <w:t>specifically implied</w:t>
      </w:r>
      <w:r>
        <w:rPr/>
        <w:t xml:space="preserve"> in predicting the disease with the above regression model. This turned out not to be the case: </w:t>
      </w:r>
      <w:r>
        <w:rPr/>
        <w:t>Simulation shows that a</w:t>
      </w:r>
      <w:r>
        <w:rPr/>
        <w:t xml:space="preserve"> random sample of 14</w:t>
      </w:r>
      <w:r>
        <w:rPr/>
        <w:t>7</w:t>
      </w:r>
      <w:r>
        <w:rPr/>
        <w:t xml:space="preserve"> </w:t>
      </w:r>
      <w:r>
        <w:rPr/>
        <w:t xml:space="preserve">other </w:t>
      </w:r>
      <w:r>
        <w:rPr/>
        <w:t xml:space="preserve">proteins does no worse </w:t>
      </w:r>
      <w:r>
        <w:rPr/>
        <w:t>on average</w:t>
      </w:r>
      <w:r>
        <w:rPr/>
        <w:t xml:space="preserve"> than the 14</w:t>
      </w:r>
      <w:r>
        <w:rPr/>
        <w:t>7</w:t>
      </w:r>
      <w:r>
        <w:rPr/>
        <w:t xml:space="preserve"> mitochondrian proteins.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1627</TotalTime>
  <Application>LibreOffice/6.0.7.3$Linux_X86_64 LibreOffice_project/00m0$Build-3</Application>
  <Pages>2</Pages>
  <Words>233</Words>
  <Characters>1247</Characters>
  <CharactersWithSpaces>1479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2020-07-05T11:28:29Z</dcterms:created>
  <dc:creator>Michel de Lange</dc:creator>
  <dc:description/>
  <dc:language>en-NZ</dc:language>
  <cp:lastModifiedBy>Michel de Lange</cp:lastModifiedBy>
  <dcterms:modified xsi:type="dcterms:W3CDTF">2020-07-06T15:26:41Z</dcterms:modified>
  <cp:revision>16</cp:revision>
  <dc:subject/>
  <dc:title/>
</cp:coreProperties>
</file>