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5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36"/>
        <w:gridCol w:w="5635"/>
      </w:tblGrid>
      <w:tr>
        <w:trPr/>
        <w:tc>
          <w:tcPr>
            <w:tcW w:w="3936" w:type="dxa"/>
            <w:textDirection w:val="lrTb"/>
            <w:noWrap w:val="false"/>
          </w:tcPr>
          <w:p>
            <w:pPr>
              <w:jc w:val="right"/>
              <w:spacing w:before="120" w:after="120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outlineLvl w:val="0"/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tcW w:w="5635" w:type="dxa"/>
            <w:textDirection w:val="lrTb"/>
            <w:noWrap w:val="false"/>
          </w:tcPr>
          <w:p>
            <w:pPr>
              <w:spacing w:before="120" w:after="120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outlineLvl w:val="0"/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Приложение № 1 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</w:p>
          <w:p>
            <w:pPr>
              <w:spacing w:before="120" w:after="120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outlineLvl w:val="0"/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к Приказу Генерального директора ООО "АЛОР +" №_____________ от ____________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</w:p>
          <w:p>
            <w:pPr>
              <w:jc w:val="right"/>
              <w:spacing w:before="120" w:after="120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outlineLvl w:val="0"/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r>
          </w:p>
        </w:tc>
      </w:tr>
    </w:tbl>
    <w:p>
      <w:pPr>
        <w:jc w:val="center"/>
        <w:spacing w:before="120" w:after="12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outlineLvl w:val="0"/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</w:r>
    </w:p>
    <w:p>
      <w:pPr>
        <w:jc w:val="center"/>
        <w:spacing w:before="120" w:after="12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outlineLvl w:val="0"/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ПРАВИЛА ПОЛЬЗОВАНИЯ ЧАТ-БОТОМ ООО "АЛОР +"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Настоящие Правила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(далее – Правила)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пользования чат-ботом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ООО "АЛОР +"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(далее - Общество)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регулируют права и обяза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нности П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ользователя 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при использовании чат-бота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(далее – Чат-бот) в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веб - терминале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(далее –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).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До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начала использования Чат-бота П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ользователь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соглашается с Правилами и принимает их безоговорочно и в полном объеме.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Владельце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м Чат-бота является Общество с 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граниченной ответственностью «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АЛОР +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», ОГРН </w:t>
      </w:r>
      <w:r>
        <w:rPr>
          <w:color w:val="000000" w:themeColor="text1"/>
          <w:sz w:val="24"/>
          <w:szCs w:val="24"/>
        </w:rPr>
        <w:t xml:space="preserve">1027700075941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(далее – «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»).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 xml:space="preserve">1.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Термины и определения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Чат-бот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- программа для ЭВМ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принадлежащая Обществу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 виде Ч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ат-бота в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под названием _________________.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веб - терминал ООО "АЛОР +",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интернет версия которого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расположен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по адресу: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https://www.alorbroker.ru/software/astras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Пользователь </w:t>
      </w:r>
      <w:r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–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лицо, которое является зарегистрированным пользователем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, присоединившееся к Правилам.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Правила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– настоящие Правила, регулирующие права и обязаннос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ти сторон, а также иные условия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использования использовании Чат-бота.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Сообщения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- текстовые и графические материалы об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услугах Общества, взимаемых комиссиях и вознаграждени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ях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Общества, согласно установленным Обществом тарифам,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правилах приема и исполнения поручений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клиентов. Указанная информация формируется Чат-ботом с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учетом внутренних документов Общества и действующим законодательством Российской Федерации.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Н</w:t>
      </w:r>
      <w:r>
        <w:rPr>
          <w:rFonts w:cs="Calibri"/>
          <w:sz w:val="24"/>
          <w:szCs w:val="24"/>
        </w:rPr>
        <w:t xml:space="preserve">е являются услугами по инвестиционному </w:t>
      </w:r>
      <w:r>
        <w:rPr>
          <w:rFonts w:cs="Calibri"/>
          <w:sz w:val="24"/>
          <w:szCs w:val="24"/>
        </w:rPr>
        <w:t xml:space="preserve">консультированию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редоставление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Пользователю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Сообщений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через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Чат-бот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Чат-бот </w:t>
      </w:r>
      <w:r>
        <w:rPr>
          <w:rFonts w:cs="Calibri"/>
          <w:sz w:val="24"/>
          <w:szCs w:val="24"/>
        </w:rPr>
        <w:t xml:space="preserve">не предоставляет индивидуальные инвестиционные рекомендации и не учитывает инвестиционный профиль </w:t>
      </w:r>
      <w:r>
        <w:rPr>
          <w:rFonts w:cs="Calibri"/>
          <w:sz w:val="24"/>
          <w:szCs w:val="24"/>
        </w:rPr>
        <w:t xml:space="preserve">Пользователя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Пользователь несет все риски принятия</w:t>
      </w:r>
      <w:r>
        <w:rPr>
          <w:rFonts w:cs="Calibri"/>
          <w:sz w:val="24"/>
          <w:szCs w:val="24"/>
        </w:rPr>
        <w:t xml:space="preserve"> решени</w:t>
      </w:r>
      <w:r>
        <w:rPr>
          <w:rFonts w:cs="Calibri"/>
          <w:sz w:val="24"/>
          <w:szCs w:val="24"/>
        </w:rPr>
        <w:t xml:space="preserve">й</w:t>
      </w:r>
      <w:r>
        <w:rPr>
          <w:rFonts w:cs="Calibri"/>
          <w:sz w:val="24"/>
          <w:szCs w:val="24"/>
        </w:rPr>
        <w:t xml:space="preserve"> о способах и возможности использования </w:t>
      </w:r>
      <w:r>
        <w:rPr>
          <w:rFonts w:cs="Calibri"/>
          <w:sz w:val="24"/>
          <w:szCs w:val="24"/>
        </w:rPr>
        <w:t xml:space="preserve">информации, полученной в Сообщениях от Чат-бота. Пользователь понимает и принимает, что использование Чат-бота может быть сопряжено с получением </w:t>
      </w:r>
      <w:r>
        <w:rPr>
          <w:rFonts w:cs="Calibri"/>
          <w:sz w:val="24"/>
          <w:szCs w:val="24"/>
        </w:rPr>
        <w:t xml:space="preserve">недостоверной информации ввиду технических сбоев и ошибок, а также недостаточным уровнем развития искусственного интеллекта.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2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ОБЩИЕ ПОЛОЖЕНИЯ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2.1. Настоящие Правила разработаны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м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 определяют условия использования Чат-бота, а также права и обязанности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его Пользователя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2.2. Настоящие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Правила являются юридически обязательным соглашением между Пользователем 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Обществом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, предметом которого является предоставление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м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Пользователю доступа к Чат-боту и его функционалу.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3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ИСПОЛЬЗОВАНИЕ ЧАТ-БОТА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3.1.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предоставляет Пользователю право использовать доступный в Чат-боте сервис, направленный на поиск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информации об Обществе, его услугах, а также информации о финансовых рынках, параметров и значений конкретных финансовых инструментов по настроенным Пользователем п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араметрам.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3.2. Перед началом использования Чат-бота Пользователь обязан пройти процедуру регистрации в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3.3. Пользователь вправе в любой момент отказ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аться от использования Чат-бота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ПРАВА И ОБЯЗАННОСТИ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ОБЩЕСТВ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4.1. Чат-бот предоставляется «как есть» без каких-либо гарантий со стороны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бщества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не несет ответственность за достоверность све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дений, содержащихся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Сообщениях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, направленных через Чат-бот.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4.3.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вправе в любое время вносить изменения в функ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циональные возможности Чат-бота.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4.4.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вправе в любой момент без предварительного уведомления Пользователя запретить доступ Пользователя к Чат-боту, закрыть Чат-бот для Пользователей.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4.5. Общество является правообладателем любой информации, которая предоставляется Чат-ботом в Сообщениях.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 xml:space="preserve">5.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ПРАВА И ОБЯЗАННОСТИ ПОЛЬЗОВАТЕЛЯ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5.1. Пользователь вправе использовать информацию, полученную чере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з Чат-бот, в личных целях.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5.2. Пользователь вправе использовать Чат-бот только в соответствии с действующим законодательством и настоящими Правилами.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5.3. Пользователь не вправе распространять, копировать, извлекать, изменять полученную через Чат-бот информацию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без указания Общества, как правообладателя информации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5.4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 Присоединившись к настоящим Правилам, Пользователь дает свое согласие на размещение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м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Чат-боте сообщений рекламного характера.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 xml:space="preserve">6.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ПРОЧИЕ УСЛОВИЯ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6.1.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вправе в любое время по своему усмотрению и без согласования с Пользователем вносить изменения в настоящие Правила. В таком случае, изменения и дополнения вступают в сил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у с момента их опубликования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Astras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6.2. Использование Пользователем (а равно реализация Пользователем прав и обязанностей, установленных Правилами) после любых изменений в настоящие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Правила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означает согласие Пользователя с такими изменениями и/или дополнениями.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6.3. Если Пользователь не согласен использовать Чат-бот после внесения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изменений в настоящие Правила и/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или соответственно соблюдать настоящие Правила после изменений, то Пользователь обязуется прекратить использование Чат-бота.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6.4. Настоящие Правила, а также отношения между Пользователем 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, в том числе не урегулированные настоящими Правилами, регулируются в соответствии с действующим законодательством Российской Федерации.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before="120" w:after="12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6.5. В случае невозможности разрешения споров между Пользователем 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путем переговоров, они должны разрешаться в суде по месту государственной регистрации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Общество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порядке, установленном действующим процессуальным законодательством Российской Федерации. При этом предъявление не позднее чем за 30 календарных дней до обращения в суд письменной претензии (требования) является обязательным.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spacing w:before="120" w:after="12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57752841"/>
      <w:docPartObj>
        <w:docPartGallery w:val="Page Numbers (Bottom of Page)"/>
        <w:docPartUnique w:val="true"/>
      </w:docPartObj>
      <w:rPr/>
    </w:sdtPr>
    <w:sdtContent>
      <w:p>
        <w:pPr>
          <w:pStyle w:val="955"/>
          <w:jc w:val="right"/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3</w:t>
        </w:r>
        <w:r>
          <w:rPr>
            <w:sz w:val="24"/>
            <w:szCs w:val="24"/>
          </w:rPr>
          <w:fldChar w:fldCharType="end"/>
        </w:r>
        <w:r/>
      </w:p>
    </w:sdtContent>
  </w:sdt>
  <w:p>
    <w:pPr>
      <w:pStyle w:val="955"/>
      <w:rPr>
        <w:color w:val="333333"/>
        <w:sz w:val="16"/>
        <w:szCs w:val="16"/>
      </w:rPr>
    </w:pPr>
    <w:r>
      <w:rPr>
        <w:color w:val="333333"/>
        <w:sz w:val="16"/>
        <w:szCs w:val="16"/>
      </w:rPr>
    </w:r>
    <w:r>
      <w:rPr>
        <w:color w:val="333333"/>
        <w:sz w:val="16"/>
        <w:szCs w:val="16"/>
      </w:rPr>
    </w:r>
    <w:r>
      <w:rPr>
        <w:color w:val="333333"/>
        <w:sz w:val="16"/>
        <w:szCs w:val="16"/>
      </w:rPr>
    </w:r>
  </w:p>
  <w:p>
    <w:pPr>
      <w:pStyle w:val="955"/>
      <w:rPr>
        <w:color w:val="333333"/>
        <w:sz w:val="16"/>
        <w:szCs w:val="16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<wp:simplePos x="0" y="0"/>
              <wp:positionH relativeFrom="column">
                <wp:posOffset>-817880</wp:posOffset>
              </wp:positionH>
              <wp:positionV relativeFrom="paragraph">
                <wp:posOffset>-3175</wp:posOffset>
              </wp:positionV>
              <wp:extent cx="7561580" cy="25400"/>
              <wp:effectExtent l="19050" t="0" r="1270" b="0"/>
              <wp:wrapNone/>
              <wp:docPr id="2" name="Рисунок 9" descr="ОПЯТЬ ПОНОВЫЙ_new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ОПЯТЬ ПОНОВЫЙ_new8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1580" cy="25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9264;o:allowoverlap:true;o:allowincell:true;mso-position-horizontal-relative:text;margin-left:-64.40pt;mso-position-horizontal:absolute;mso-position-vertical-relative:text;margin-top:-0.25pt;mso-position-vertical:absolute;width:595.40pt;height:2.00pt;mso-wrap-distance-left:9.00pt;mso-wrap-distance-top:0.00pt;mso-wrap-distance-right:9.00pt;mso-wrap-distance-bottom:0.00pt;" stroked="f" strokeweight="0.75pt">
              <v:path textboxrect="0,0,0,0"/>
              <v:imagedata r:id="rId1" o:title=""/>
            </v:shape>
          </w:pict>
        </mc:Fallback>
      </mc:AlternateContent>
    </w:r>
    <w:r>
      <w:rPr>
        <w:color w:val="333333"/>
        <w:sz w:val="16"/>
        <w:szCs w:val="16"/>
      </w:rPr>
    </w:r>
    <w:r>
      <w:rPr>
        <w:color w:val="333333"/>
        <w:sz w:val="16"/>
        <w:szCs w:val="16"/>
      </w:rPr>
    </w:r>
  </w:p>
  <w:p>
    <w:pPr>
      <w:pStyle w:val="955"/>
      <w:jc w:val="center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Общество с ограниченной ответственностью «АЛОР +»</w:t>
    </w:r>
    <w:r>
      <w:rPr>
        <w:color w:val="000000" w:themeColor="text1"/>
        <w:sz w:val="16"/>
        <w:szCs w:val="16"/>
      </w:rPr>
    </w:r>
    <w:r>
      <w:rPr>
        <w:color w:val="000000" w:themeColor="text1"/>
        <w:sz w:val="16"/>
        <w:szCs w:val="16"/>
      </w:rPr>
    </w:r>
  </w:p>
  <w:p>
    <w:pPr>
      <w:pStyle w:val="955"/>
      <w:jc w:val="center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Адрес: 115162, г. Москва, ул. Шаболовка, дом 31Г, антресоль 2 эт., пом. 4</w:t>
    </w:r>
    <w:r>
      <w:rPr>
        <w:color w:val="000000" w:themeColor="text1"/>
        <w:sz w:val="16"/>
        <w:szCs w:val="16"/>
      </w:rPr>
    </w:r>
    <w:r>
      <w:rPr>
        <w:color w:val="000000" w:themeColor="text1"/>
        <w:sz w:val="16"/>
        <w:szCs w:val="16"/>
      </w:rPr>
    </w:r>
  </w:p>
  <w:p>
    <w:pPr>
      <w:pStyle w:val="955"/>
      <w:jc w:val="center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Тел.: (495) 980-24-98 Факс: (495) 980 24 99 </w:t>
    </w:r>
    <w:r>
      <w:rPr>
        <w:color w:val="000000" w:themeColor="text1"/>
        <w:sz w:val="16"/>
        <w:szCs w:val="16"/>
        <w:lang w:val="en-US"/>
      </w:rPr>
      <w:t xml:space="preserve">C</w:t>
    </w:r>
    <w:r>
      <w:rPr>
        <w:color w:val="000000" w:themeColor="text1"/>
        <w:sz w:val="16"/>
        <w:szCs w:val="16"/>
      </w:rPr>
      <w:t xml:space="preserve">айт: </w:t>
    </w:r>
    <w:hyperlink r:id="rId2" w:tooltip="http://www.alorbroker.ru" w:history="1">
      <w:r>
        <w:rPr>
          <w:rStyle w:val="952"/>
          <w:color w:val="000000" w:themeColor="text1"/>
          <w:sz w:val="16"/>
          <w:szCs w:val="16"/>
          <w:lang w:val="en-US"/>
        </w:rPr>
        <w:t xml:space="preserve">www</w:t>
      </w:r>
      <w:r>
        <w:rPr>
          <w:rStyle w:val="952"/>
          <w:color w:val="000000" w:themeColor="text1"/>
          <w:sz w:val="16"/>
          <w:szCs w:val="16"/>
        </w:rPr>
        <w:t xml:space="preserve">.</w:t>
      </w:r>
      <w:r>
        <w:rPr>
          <w:rStyle w:val="952"/>
          <w:color w:val="000000" w:themeColor="text1"/>
          <w:sz w:val="16"/>
          <w:szCs w:val="16"/>
          <w:lang w:val="en-US"/>
        </w:rPr>
        <w:t xml:space="preserve">alorbroker</w:t>
      </w:r>
      <w:r>
        <w:rPr>
          <w:rStyle w:val="952"/>
          <w:color w:val="000000" w:themeColor="text1"/>
          <w:sz w:val="16"/>
          <w:szCs w:val="16"/>
        </w:rPr>
        <w:t xml:space="preserve">.</w:t>
      </w:r>
      <w:r>
        <w:rPr>
          <w:rStyle w:val="952"/>
          <w:color w:val="000000" w:themeColor="text1"/>
          <w:sz w:val="16"/>
          <w:szCs w:val="16"/>
          <w:lang w:val="en-US"/>
        </w:rPr>
        <w:t xml:space="preserve">ru</w:t>
      </w:r>
    </w:hyperlink>
    <w:r>
      <w:rPr>
        <w:color w:val="000000" w:themeColor="text1"/>
        <w:sz w:val="16"/>
        <w:szCs w:val="16"/>
      </w:rPr>
      <w:t xml:space="preserve"> </w:t>
    </w:r>
    <w:r>
      <w:rPr>
        <w:color w:val="000000" w:themeColor="text1"/>
        <w:sz w:val="16"/>
        <w:szCs w:val="16"/>
        <w:lang w:val="en-US"/>
      </w:rPr>
      <w:t xml:space="preserve">e</w:t>
    </w:r>
    <w:r>
      <w:rPr>
        <w:color w:val="000000" w:themeColor="text1"/>
        <w:sz w:val="16"/>
        <w:szCs w:val="16"/>
      </w:rPr>
      <w:t xml:space="preserve">-</w:t>
    </w:r>
    <w:r>
      <w:rPr>
        <w:color w:val="000000" w:themeColor="text1"/>
        <w:sz w:val="16"/>
        <w:szCs w:val="16"/>
        <w:lang w:val="en-US"/>
      </w:rPr>
      <w:t xml:space="preserve">mail</w:t>
    </w:r>
    <w:r>
      <w:rPr>
        <w:color w:val="000000" w:themeColor="text1"/>
        <w:sz w:val="16"/>
        <w:szCs w:val="16"/>
      </w:rPr>
      <w:t xml:space="preserve">:  </w:t>
    </w:r>
    <w:hyperlink r:id="rId3" w:tooltip="mailto:info@alor.ru" w:history="1">
      <w:r>
        <w:rPr>
          <w:rStyle w:val="952"/>
          <w:color w:val="000000" w:themeColor="text1"/>
          <w:sz w:val="16"/>
          <w:szCs w:val="16"/>
          <w:lang w:val="en-US"/>
        </w:rPr>
        <w:t xml:space="preserve">info</w:t>
      </w:r>
      <w:r>
        <w:rPr>
          <w:rStyle w:val="952"/>
          <w:color w:val="000000" w:themeColor="text1"/>
          <w:sz w:val="16"/>
          <w:szCs w:val="16"/>
        </w:rPr>
        <w:t xml:space="preserve">@</w:t>
      </w:r>
      <w:r>
        <w:rPr>
          <w:rStyle w:val="952"/>
          <w:color w:val="000000" w:themeColor="text1"/>
          <w:sz w:val="16"/>
          <w:szCs w:val="16"/>
          <w:lang w:val="en-US"/>
        </w:rPr>
        <w:t xml:space="preserve">alor</w:t>
      </w:r>
      <w:r>
        <w:rPr>
          <w:rStyle w:val="952"/>
          <w:color w:val="000000" w:themeColor="text1"/>
          <w:sz w:val="16"/>
          <w:szCs w:val="16"/>
        </w:rPr>
        <w:t xml:space="preserve">.</w:t>
      </w:r>
      <w:r>
        <w:rPr>
          <w:rStyle w:val="952"/>
          <w:color w:val="000000" w:themeColor="text1"/>
          <w:sz w:val="16"/>
          <w:szCs w:val="16"/>
          <w:lang w:val="en-US"/>
        </w:rPr>
        <w:t xml:space="preserve">ru</w:t>
      </w:r>
    </w:hyperlink>
    <w:r>
      <w:rPr>
        <w:color w:val="000000" w:themeColor="text1"/>
        <w:sz w:val="16"/>
        <w:szCs w:val="16"/>
      </w:rPr>
    </w:r>
    <w:r>
      <w:rPr>
        <w:color w:val="000000" w:themeColor="text1"/>
        <w:sz w:val="16"/>
        <w:szCs w:val="16"/>
      </w:rPr>
    </w:r>
  </w:p>
  <w:p>
    <w:pPr>
      <w:pStyle w:val="955"/>
      <w:jc w:val="center"/>
      <w:rPr>
        <w:color w:val="000000" w:themeColor="text1"/>
        <w:sz w:val="16"/>
        <w:szCs w:val="16"/>
        <w:lang w:val="en-US"/>
      </w:rPr>
    </w:pPr>
    <w:r>
      <w:rPr>
        <w:color w:val="000000" w:themeColor="text1"/>
        <w:sz w:val="16"/>
        <w:szCs w:val="16"/>
      </w:rPr>
      <w:t xml:space="preserve">ИНН  7709221010  КПП  772501001 ОКПО  46823344  ОГРН  1027700075941</w:t>
    </w:r>
    <w:r>
      <w:rPr>
        <w:color w:val="000000" w:themeColor="text1"/>
        <w:sz w:val="16"/>
        <w:szCs w:val="16"/>
        <w:lang w:val="en-US"/>
      </w:rPr>
    </w:r>
    <w:r>
      <w:rPr>
        <w:color w:val="000000" w:themeColor="text1"/>
        <w:sz w:val="16"/>
        <w:szCs w:val="16"/>
        <w:lang w:val="en-US"/>
      </w:rPr>
    </w:r>
  </w:p>
  <w:p>
    <w:pPr>
      <w:pStyle w:val="95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3"/>
    </w:pPr>
    <w:r>
      <w:rPr>
        <w:lang w:eastAsia="ru-RU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628775" cy="600075"/>
              <wp:effectExtent l="19050" t="0" r="9525" b="0"/>
              <wp:docPr id="1" name="Рисунок 25" descr="C:\Users\demidova\Desktop\TV\Фирменнй стиль АЛОР_15\Logo\logo_broker_go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25" descr="C:\Users\demidova\Desktop\TV\Фирменнй стиль АЛОР_15\Logo\logo_broker_gor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6287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128.25pt;height:47.25pt;mso-wrap-distance-left:0.00pt;mso-wrap-distance-top:0.00pt;mso-wrap-distance-right:0.00pt;mso-wrap-distance-bottom:0.00pt;" stroked="f" strokeweight="0.75pt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1">
    <w:name w:val="Heading 1 Char"/>
    <w:basedOn w:val="946"/>
    <w:link w:val="945"/>
    <w:uiPriority w:val="9"/>
    <w:rPr>
      <w:rFonts w:ascii="Arial" w:hAnsi="Arial" w:eastAsia="Arial" w:cs="Arial"/>
      <w:sz w:val="40"/>
      <w:szCs w:val="40"/>
    </w:rPr>
  </w:style>
  <w:style w:type="paragraph" w:styleId="772">
    <w:name w:val="Heading 2"/>
    <w:basedOn w:val="944"/>
    <w:next w:val="944"/>
    <w:link w:val="7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73">
    <w:name w:val="Heading 2 Char"/>
    <w:basedOn w:val="946"/>
    <w:link w:val="772"/>
    <w:uiPriority w:val="9"/>
    <w:rPr>
      <w:rFonts w:ascii="Arial" w:hAnsi="Arial" w:eastAsia="Arial" w:cs="Arial"/>
      <w:sz w:val="34"/>
    </w:rPr>
  </w:style>
  <w:style w:type="paragraph" w:styleId="774">
    <w:name w:val="Heading 3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5">
    <w:name w:val="Heading 3 Char"/>
    <w:basedOn w:val="946"/>
    <w:link w:val="774"/>
    <w:uiPriority w:val="9"/>
    <w:rPr>
      <w:rFonts w:ascii="Arial" w:hAnsi="Arial" w:eastAsia="Arial" w:cs="Arial"/>
      <w:sz w:val="30"/>
      <w:szCs w:val="30"/>
    </w:rPr>
  </w:style>
  <w:style w:type="paragraph" w:styleId="776">
    <w:name w:val="Heading 4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7">
    <w:name w:val="Heading 4 Char"/>
    <w:basedOn w:val="946"/>
    <w:link w:val="776"/>
    <w:uiPriority w:val="9"/>
    <w:rPr>
      <w:rFonts w:ascii="Arial" w:hAnsi="Arial" w:eastAsia="Arial" w:cs="Arial"/>
      <w:b/>
      <w:bCs/>
      <w:sz w:val="26"/>
      <w:szCs w:val="26"/>
    </w:rPr>
  </w:style>
  <w:style w:type="paragraph" w:styleId="778">
    <w:name w:val="Heading 5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9">
    <w:name w:val="Heading 5 Char"/>
    <w:basedOn w:val="946"/>
    <w:link w:val="778"/>
    <w:uiPriority w:val="9"/>
    <w:rPr>
      <w:rFonts w:ascii="Arial" w:hAnsi="Arial" w:eastAsia="Arial" w:cs="Arial"/>
      <w:b/>
      <w:bCs/>
      <w:sz w:val="24"/>
      <w:szCs w:val="24"/>
    </w:rPr>
  </w:style>
  <w:style w:type="paragraph" w:styleId="780">
    <w:name w:val="Heading 6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1">
    <w:name w:val="Heading 6 Char"/>
    <w:basedOn w:val="946"/>
    <w:link w:val="780"/>
    <w:uiPriority w:val="9"/>
    <w:rPr>
      <w:rFonts w:ascii="Arial" w:hAnsi="Arial" w:eastAsia="Arial" w:cs="Arial"/>
      <w:b/>
      <w:bCs/>
      <w:sz w:val="22"/>
      <w:szCs w:val="22"/>
    </w:rPr>
  </w:style>
  <w:style w:type="paragraph" w:styleId="782">
    <w:name w:val="Heading 7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3">
    <w:name w:val="Heading 7 Char"/>
    <w:basedOn w:val="946"/>
    <w:link w:val="7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4">
    <w:name w:val="Heading 8"/>
    <w:basedOn w:val="944"/>
    <w:next w:val="944"/>
    <w:link w:val="7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5">
    <w:name w:val="Heading 8 Char"/>
    <w:basedOn w:val="946"/>
    <w:link w:val="784"/>
    <w:uiPriority w:val="9"/>
    <w:rPr>
      <w:rFonts w:ascii="Arial" w:hAnsi="Arial" w:eastAsia="Arial" w:cs="Arial"/>
      <w:i/>
      <w:iCs/>
      <w:sz w:val="22"/>
      <w:szCs w:val="22"/>
    </w:rPr>
  </w:style>
  <w:style w:type="paragraph" w:styleId="786">
    <w:name w:val="Heading 9"/>
    <w:basedOn w:val="944"/>
    <w:next w:val="944"/>
    <w:link w:val="7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7">
    <w:name w:val="Heading 9 Char"/>
    <w:basedOn w:val="946"/>
    <w:link w:val="786"/>
    <w:uiPriority w:val="9"/>
    <w:rPr>
      <w:rFonts w:ascii="Arial" w:hAnsi="Arial" w:eastAsia="Arial" w:cs="Arial"/>
      <w:i/>
      <w:iCs/>
      <w:sz w:val="21"/>
      <w:szCs w:val="21"/>
    </w:rPr>
  </w:style>
  <w:style w:type="paragraph" w:styleId="788">
    <w:name w:val="List Paragraph"/>
    <w:basedOn w:val="944"/>
    <w:uiPriority w:val="34"/>
    <w:qFormat/>
    <w:pPr>
      <w:contextualSpacing/>
      <w:ind w:left="720"/>
    </w:pPr>
  </w:style>
  <w:style w:type="paragraph" w:styleId="789">
    <w:name w:val="No Spacing"/>
    <w:uiPriority w:val="1"/>
    <w:qFormat/>
    <w:pPr>
      <w:spacing w:before="0" w:after="0" w:line="240" w:lineRule="auto"/>
    </w:pPr>
  </w:style>
  <w:style w:type="paragraph" w:styleId="790">
    <w:name w:val="Title"/>
    <w:basedOn w:val="944"/>
    <w:next w:val="944"/>
    <w:link w:val="7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1">
    <w:name w:val="Title Char"/>
    <w:basedOn w:val="946"/>
    <w:link w:val="790"/>
    <w:uiPriority w:val="10"/>
    <w:rPr>
      <w:sz w:val="48"/>
      <w:szCs w:val="48"/>
    </w:rPr>
  </w:style>
  <w:style w:type="paragraph" w:styleId="792">
    <w:name w:val="Subtitle"/>
    <w:basedOn w:val="944"/>
    <w:next w:val="944"/>
    <w:link w:val="793"/>
    <w:uiPriority w:val="11"/>
    <w:qFormat/>
    <w:pPr>
      <w:spacing w:before="200" w:after="200"/>
    </w:pPr>
    <w:rPr>
      <w:sz w:val="24"/>
      <w:szCs w:val="24"/>
    </w:rPr>
  </w:style>
  <w:style w:type="character" w:styleId="793">
    <w:name w:val="Subtitle Char"/>
    <w:basedOn w:val="946"/>
    <w:link w:val="792"/>
    <w:uiPriority w:val="11"/>
    <w:rPr>
      <w:sz w:val="24"/>
      <w:szCs w:val="24"/>
    </w:rPr>
  </w:style>
  <w:style w:type="paragraph" w:styleId="794">
    <w:name w:val="Quote"/>
    <w:basedOn w:val="944"/>
    <w:next w:val="944"/>
    <w:link w:val="795"/>
    <w:uiPriority w:val="29"/>
    <w:qFormat/>
    <w:pPr>
      <w:ind w:left="720" w:right="720"/>
    </w:pPr>
    <w:rPr>
      <w:i/>
    </w:rPr>
  </w:style>
  <w:style w:type="character" w:styleId="795">
    <w:name w:val="Quote Char"/>
    <w:link w:val="794"/>
    <w:uiPriority w:val="29"/>
    <w:rPr>
      <w:i/>
    </w:rPr>
  </w:style>
  <w:style w:type="paragraph" w:styleId="796">
    <w:name w:val="Intense Quote"/>
    <w:basedOn w:val="944"/>
    <w:next w:val="944"/>
    <w:link w:val="7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7">
    <w:name w:val="Intense Quote Char"/>
    <w:link w:val="796"/>
    <w:uiPriority w:val="30"/>
    <w:rPr>
      <w:i/>
    </w:rPr>
  </w:style>
  <w:style w:type="character" w:styleId="798">
    <w:name w:val="Header Char"/>
    <w:basedOn w:val="946"/>
    <w:link w:val="953"/>
    <w:uiPriority w:val="99"/>
  </w:style>
  <w:style w:type="character" w:styleId="799">
    <w:name w:val="Footer Char"/>
    <w:basedOn w:val="946"/>
    <w:link w:val="955"/>
    <w:uiPriority w:val="99"/>
  </w:style>
  <w:style w:type="paragraph" w:styleId="800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1">
    <w:name w:val="Caption Char"/>
    <w:basedOn w:val="800"/>
    <w:link w:val="955"/>
    <w:uiPriority w:val="99"/>
  </w:style>
  <w:style w:type="table" w:styleId="802">
    <w:name w:val="Table Grid Light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6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6"/>
    <w:uiPriority w:val="99"/>
    <w:semiHidden/>
    <w:unhideWhenUsed/>
    <w:rPr>
      <w:vertAlign w:val="superscript"/>
    </w:rPr>
  </w:style>
  <w:style w:type="paragraph" w:styleId="933">
    <w:name w:val="toc 1"/>
    <w:basedOn w:val="944"/>
    <w:next w:val="944"/>
    <w:uiPriority w:val="39"/>
    <w:unhideWhenUsed/>
    <w:pPr>
      <w:ind w:left="0" w:right="0" w:firstLine="0"/>
      <w:spacing w:after="57"/>
    </w:pPr>
  </w:style>
  <w:style w:type="paragraph" w:styleId="934">
    <w:name w:val="toc 2"/>
    <w:basedOn w:val="944"/>
    <w:next w:val="944"/>
    <w:uiPriority w:val="39"/>
    <w:unhideWhenUsed/>
    <w:pPr>
      <w:ind w:left="283" w:right="0" w:firstLine="0"/>
      <w:spacing w:after="57"/>
    </w:pPr>
  </w:style>
  <w:style w:type="paragraph" w:styleId="935">
    <w:name w:val="toc 3"/>
    <w:basedOn w:val="944"/>
    <w:next w:val="944"/>
    <w:uiPriority w:val="39"/>
    <w:unhideWhenUsed/>
    <w:pPr>
      <w:ind w:left="567" w:right="0" w:firstLine="0"/>
      <w:spacing w:after="57"/>
    </w:pPr>
  </w:style>
  <w:style w:type="paragraph" w:styleId="936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7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8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9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40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41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42">
    <w:name w:val="TOC Heading"/>
    <w:uiPriority w:val="39"/>
    <w:unhideWhenUsed/>
  </w:style>
  <w:style w:type="paragraph" w:styleId="943">
    <w:name w:val="table of figures"/>
    <w:basedOn w:val="944"/>
    <w:next w:val="944"/>
    <w:uiPriority w:val="99"/>
    <w:unhideWhenUsed/>
    <w:pPr>
      <w:spacing w:after="0" w:afterAutospacing="0"/>
    </w:pPr>
  </w:style>
  <w:style w:type="paragraph" w:styleId="944" w:default="1">
    <w:name w:val="Normal"/>
    <w:qFormat/>
  </w:style>
  <w:style w:type="paragraph" w:styleId="945">
    <w:name w:val="Heading 1"/>
    <w:basedOn w:val="944"/>
    <w:link w:val="949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946" w:default="1">
    <w:name w:val="Default Paragraph Font"/>
    <w:uiPriority w:val="1"/>
    <w:semiHidden/>
    <w:unhideWhenUsed/>
  </w:style>
  <w:style w:type="table" w:styleId="94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8" w:default="1">
    <w:name w:val="No List"/>
    <w:uiPriority w:val="99"/>
    <w:semiHidden/>
    <w:unhideWhenUsed/>
  </w:style>
  <w:style w:type="character" w:styleId="949" w:customStyle="1">
    <w:name w:val="Заголовок 1 Знак"/>
    <w:basedOn w:val="946"/>
    <w:link w:val="945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950">
    <w:name w:val="Normal (Web)"/>
    <w:basedOn w:val="94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51">
    <w:name w:val="Strong"/>
    <w:basedOn w:val="946"/>
    <w:uiPriority w:val="22"/>
    <w:qFormat/>
    <w:rPr>
      <w:b/>
      <w:bCs/>
    </w:rPr>
  </w:style>
  <w:style w:type="character" w:styleId="952">
    <w:name w:val="Hyperlink"/>
    <w:basedOn w:val="946"/>
    <w:unhideWhenUsed/>
    <w:rPr>
      <w:color w:val="0000ff"/>
      <w:u w:val="single"/>
    </w:rPr>
  </w:style>
  <w:style w:type="paragraph" w:styleId="953">
    <w:name w:val="Header"/>
    <w:basedOn w:val="944"/>
    <w:link w:val="954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54" w:customStyle="1">
    <w:name w:val="Верхний колонтитул Знак"/>
    <w:basedOn w:val="946"/>
    <w:link w:val="953"/>
    <w:uiPriority w:val="99"/>
    <w:semiHidden/>
  </w:style>
  <w:style w:type="paragraph" w:styleId="955">
    <w:name w:val="Footer"/>
    <w:basedOn w:val="944"/>
    <w:link w:val="956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56" w:customStyle="1">
    <w:name w:val="Нижний колонтитул Знак"/>
    <w:basedOn w:val="946"/>
    <w:link w:val="955"/>
  </w:style>
  <w:style w:type="paragraph" w:styleId="957">
    <w:name w:val="Balloon Text"/>
    <w:basedOn w:val="944"/>
    <w:link w:val="95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58" w:customStyle="1">
    <w:name w:val="Текст выноски Знак"/>
    <w:basedOn w:val="946"/>
    <w:link w:val="957"/>
    <w:uiPriority w:val="99"/>
    <w:semiHidden/>
    <w:rPr>
      <w:rFonts w:ascii="Tahoma" w:hAnsi="Tahoma" w:cs="Tahoma"/>
      <w:sz w:val="16"/>
      <w:szCs w:val="16"/>
    </w:rPr>
  </w:style>
  <w:style w:type="table" w:styleId="959">
    <w:name w:val="Table Grid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60">
    <w:name w:val="annotation reference"/>
    <w:basedOn w:val="946"/>
    <w:uiPriority w:val="99"/>
    <w:semiHidden/>
    <w:unhideWhenUsed/>
    <w:rPr>
      <w:sz w:val="16"/>
      <w:szCs w:val="16"/>
    </w:rPr>
  </w:style>
  <w:style w:type="paragraph" w:styleId="961">
    <w:name w:val="annotation text"/>
    <w:basedOn w:val="944"/>
    <w:link w:val="96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962" w:customStyle="1">
    <w:name w:val="Текст примечания Знак"/>
    <w:basedOn w:val="946"/>
    <w:link w:val="961"/>
    <w:uiPriority w:val="99"/>
    <w:semiHidden/>
    <w:rPr>
      <w:sz w:val="20"/>
      <w:szCs w:val="20"/>
    </w:rPr>
  </w:style>
  <w:style w:type="paragraph" w:styleId="963">
    <w:name w:val="annotation subject"/>
    <w:basedOn w:val="961"/>
    <w:next w:val="961"/>
    <w:link w:val="964"/>
    <w:uiPriority w:val="99"/>
    <w:semiHidden/>
    <w:unhideWhenUsed/>
    <w:rPr>
      <w:b/>
      <w:bCs/>
    </w:rPr>
  </w:style>
  <w:style w:type="character" w:styleId="964" w:customStyle="1">
    <w:name w:val="Тема примечания Знак"/>
    <w:basedOn w:val="962"/>
    <w:link w:val="963"/>
    <w:uiPriority w:val="99"/>
    <w:semiHidden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alorbroker.ru" TargetMode="External"/><Relationship Id="rId3" Type="http://schemas.openxmlformats.org/officeDocument/2006/relationships/hyperlink" Target="mailto:info@alor.ru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alor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karimov</dc:creator>
  <cp:lastModifiedBy>Белашевский Сергей</cp:lastModifiedBy>
  <cp:revision>8</cp:revision>
  <dcterms:created xsi:type="dcterms:W3CDTF">2024-03-14T19:52:00Z</dcterms:created>
  <dcterms:modified xsi:type="dcterms:W3CDTF">2024-06-20T05:09:38Z</dcterms:modified>
</cp:coreProperties>
</file>