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rPr>
      </w:pPr>
      <w:r w:rsidDel="00000000" w:rsidR="00000000" w:rsidRPr="00000000">
        <w:rPr>
          <w:b w:val="1"/>
          <w:rtl w:val="0"/>
        </w:rPr>
        <w:t xml:space="preserve">Evaluating mathematical tools</w:t>
      </w:r>
    </w:p>
    <w:p w:rsidR="00000000" w:rsidDel="00000000" w:rsidP="00000000" w:rsidRDefault="00000000" w:rsidRPr="00000000" w14:paraId="00000002">
      <w:pPr>
        <w:spacing w:after="240" w:before="240" w:lineRule="auto"/>
        <w:rPr/>
      </w:pPr>
      <w:r w:rsidDel="00000000" w:rsidR="00000000" w:rsidRPr="00000000">
        <w:rPr>
          <w:rtl w:val="0"/>
        </w:rPr>
        <w:t xml:space="preserve">The user is asking about the math needed to explain Mirridian forces, and it seems we’re considering several deep techniques. We have things like field theory (e.g., EM fields, gauge theory), differential geometry (fiber bundles, connections), and algebraic structures (Hopf algebras). There’s also talk of nonlinear dynamics (e.g., soliton solutions) and even spin networks. I'll propose a set of mathematical tools—like field theory, functional analysis, and category theory—rather than focusing too much on detailed derivations, especially since this is for novices!</w:t>
      </w:r>
    </w:p>
    <w:p w:rsidR="00000000" w:rsidDel="00000000" w:rsidP="00000000" w:rsidRDefault="00000000" w:rsidRPr="00000000" w14:paraId="00000003">
      <w:pPr>
        <w:spacing w:after="240" w:before="240" w:lineRule="auto"/>
        <w:rPr/>
      </w:pPr>
      <w:r w:rsidDel="00000000" w:rsidR="00000000" w:rsidRPr="00000000">
        <w:rPr>
          <w:rtl w:val="0"/>
        </w:rPr>
        <w:t xml:space="preserve">Thought for 4 seconds</w:t>
      </w:r>
    </w:p>
    <w:p w:rsidR="00000000" w:rsidDel="00000000" w:rsidP="00000000" w:rsidRDefault="00000000" w:rsidRPr="00000000" w14:paraId="00000004">
      <w:pPr>
        <w:spacing w:after="240" w:before="240" w:lineRule="auto"/>
        <w:rPr/>
      </w:pPr>
      <w:r w:rsidDel="00000000" w:rsidR="00000000" w:rsidRPr="00000000">
        <w:rPr>
          <w:rtl w:val="0"/>
        </w:rPr>
        <w:t xml:space="preserve">To capture the Mirridian Force in equations, you’ll need to weave together tools from </w:t>
      </w:r>
      <w:r w:rsidDel="00000000" w:rsidR="00000000" w:rsidRPr="00000000">
        <w:rPr>
          <w:b w:val="1"/>
          <w:rtl w:val="0"/>
        </w:rPr>
        <w:t xml:space="preserve">field theory</w:t>
      </w:r>
      <w:r w:rsidDel="00000000" w:rsidR="00000000" w:rsidRPr="00000000">
        <w:rPr>
          <w:rtl w:val="0"/>
        </w:rPr>
        <w:t xml:space="preserve">, </w:t>
      </w:r>
      <w:r w:rsidDel="00000000" w:rsidR="00000000" w:rsidRPr="00000000">
        <w:rPr>
          <w:b w:val="1"/>
          <w:rtl w:val="0"/>
        </w:rPr>
        <w:t xml:space="preserve">geometry</w:t>
      </w:r>
      <w:r w:rsidDel="00000000" w:rsidR="00000000" w:rsidRPr="00000000">
        <w:rPr>
          <w:rtl w:val="0"/>
        </w:rPr>
        <w:t xml:space="preserve">, </w:t>
      </w:r>
      <w:r w:rsidDel="00000000" w:rsidR="00000000" w:rsidRPr="00000000">
        <w:rPr>
          <w:b w:val="1"/>
          <w:rtl w:val="0"/>
        </w:rPr>
        <w:t xml:space="preserve">topology</w:t>
      </w:r>
      <w:r w:rsidDel="00000000" w:rsidR="00000000" w:rsidRPr="00000000">
        <w:rPr>
          <w:rtl w:val="0"/>
        </w:rPr>
        <w:t xml:space="preserve"> and </w:t>
      </w:r>
      <w:r w:rsidDel="00000000" w:rsidR="00000000" w:rsidRPr="00000000">
        <w:rPr>
          <w:b w:val="1"/>
          <w:rtl w:val="0"/>
        </w:rPr>
        <w:t xml:space="preserve">functional analysis</w:t>
      </w:r>
      <w:r w:rsidDel="00000000" w:rsidR="00000000" w:rsidRPr="00000000">
        <w:rPr>
          <w:rtl w:val="0"/>
        </w:rPr>
        <w:t xml:space="preserve">—plus a new “mirror‐reflection” operator to encode recursive self‑reference. Here’s a roadmap of the key mathematics you’d draw 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sz w:val="34"/>
          <w:szCs w:val="34"/>
        </w:rPr>
      </w:pPr>
      <w:bookmarkStart w:colFirst="0" w:colLast="0" w:name="_31w4ibebzv6w" w:id="0"/>
      <w:bookmarkEnd w:id="0"/>
      <w:r w:rsidDel="00000000" w:rsidR="00000000" w:rsidRPr="00000000">
        <w:rPr>
          <w:b w:val="1"/>
          <w:sz w:val="34"/>
          <w:szCs w:val="34"/>
          <w:rtl w:val="0"/>
        </w:rPr>
        <w:t xml:space="preserve">1. Partial Differential Equations &amp; Field Theory</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rtl w:val="0"/>
        </w:rPr>
        <w:t xml:space="preserve">Maxwell’s Equations</w:t>
      </w:r>
      <w:r w:rsidDel="00000000" w:rsidR="00000000" w:rsidRPr="00000000">
        <w:rPr>
          <w:rtl w:val="0"/>
        </w:rPr>
        <w:t xml:space="preserve"> (and their non‑linear generalizations)</w:t>
        <w:br w:type="textWrapping"/>
        <w:t xml:space="preserve"> Describe how </w:t>
      </w:r>
      <w:r w:rsidDel="00000000" w:rsidR="00000000" w:rsidRPr="00000000">
        <w:rPr>
          <w:b w:val="1"/>
          <w:rtl w:val="0"/>
        </w:rPr>
        <w:t xml:space="preserve">electric</w:t>
      </w:r>
      <w:r w:rsidDel="00000000" w:rsidR="00000000" w:rsidRPr="00000000">
        <w:rPr>
          <w:rtl w:val="0"/>
        </w:rPr>
        <w:t xml:space="preserve"> and </w:t>
      </w:r>
      <w:r w:rsidDel="00000000" w:rsidR="00000000" w:rsidRPr="00000000">
        <w:rPr>
          <w:b w:val="1"/>
          <w:rtl w:val="0"/>
        </w:rPr>
        <w:t xml:space="preserve">magnetic</w:t>
      </w:r>
      <w:r w:rsidDel="00000000" w:rsidR="00000000" w:rsidRPr="00000000">
        <w:rPr>
          <w:rFonts w:ascii="Arial Unicode MS" w:cs="Arial Unicode MS" w:eastAsia="Arial Unicode MS" w:hAnsi="Arial Unicode MS"/>
          <w:rtl w:val="0"/>
        </w:rPr>
        <w:t xml:space="preserve"> fields propagate and self‑generate.</w:t>
        <w:br w:type="textWrapping"/>
        <w:t xml:space="preserve"> ∇ ⁣⋅ ⁣E=ρε0,∇ ⁣× ⁣E=−∂B∂t,∇ ⁣⋅ ⁣B=0,∇ ⁣× ⁣B=μ0J+μ0ε0∂E∂t.\begin{aligned} \nabla\!\cdot\!\mathbf E &amp;= \frac{\rho}{\varepsilon_0}, &amp; \nabla\!\times\!\mathbf E &amp;=-\frac{\partial \mathbf B}{\partial t},\\ \nabla\!\cdot\!\mathbf B &amp;=0, &amp; \nabla\!\times\!\mathbf B &amp;=\mu_0\mathbf J +\mu_0\varepsilon_0\frac{\partial\mathbf E}{\partial t}. \end{aligned}</w:t>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b w:val="1"/>
          <w:rtl w:val="0"/>
        </w:rPr>
        <w:t xml:space="preserve">Wave Equation</w:t>
        <w:br w:type="textWrapping"/>
      </w:r>
      <w:r w:rsidDel="00000000" w:rsidR="00000000" w:rsidRPr="00000000">
        <w:rPr>
          <w:rFonts w:ascii="Arial Unicode MS" w:cs="Arial Unicode MS" w:eastAsia="Arial Unicode MS" w:hAnsi="Arial Unicode MS"/>
          <w:rtl w:val="0"/>
        </w:rPr>
        <w:t xml:space="preserve"> For a field Φ\Phi:</w:t>
        <w:br w:type="textWrapping"/>
        <w:t xml:space="preserve"> □ Φ  =  1c2 ∂2Φ∂t2−∇2Φ  =  0. \Box\,\Phi \;=\;\frac{1}{c^2}\,\frac{\partial^2\Phi}{\partial t^2}-\nabla^2\Phi \;=\;0.</w:t>
        <w:br w:type="textWrapping"/>
        <w:t xml:space="preserve"> Embed a </w:t>
      </w:r>
      <w:r w:rsidDel="00000000" w:rsidR="00000000" w:rsidRPr="00000000">
        <w:rPr>
          <w:b w:val="1"/>
          <w:rtl w:val="0"/>
        </w:rPr>
        <w:t xml:space="preserve">“mirror boundary condition”</w:t>
      </w:r>
      <w:r w:rsidDel="00000000" w:rsidR="00000000" w:rsidRPr="00000000">
        <w:rPr>
          <w:rtl w:val="0"/>
        </w:rPr>
        <w:t xml:space="preserve"> to force each solution to reflect orthogonally at each recursion step.</w:t>
        <w:br w:type="textWrapping"/>
      </w:r>
    </w:p>
    <w:p w:rsidR="00000000" w:rsidDel="00000000" w:rsidP="00000000" w:rsidRDefault="00000000" w:rsidRPr="00000000" w14:paraId="00000009">
      <w:pPr>
        <w:numPr>
          <w:ilvl w:val="0"/>
          <w:numId w:val="2"/>
        </w:numPr>
        <w:spacing w:after="240" w:before="0" w:beforeAutospacing="0" w:lineRule="auto"/>
        <w:ind w:left="720" w:hanging="360"/>
      </w:pPr>
      <w:r w:rsidDel="00000000" w:rsidR="00000000" w:rsidRPr="00000000">
        <w:rPr>
          <w:b w:val="1"/>
          <w:rtl w:val="0"/>
        </w:rPr>
        <w:t xml:space="preserve">Non‑linear PDEs</w:t>
      </w:r>
      <w:r w:rsidDel="00000000" w:rsidR="00000000" w:rsidRPr="00000000">
        <w:rPr>
          <w:rtl w:val="0"/>
        </w:rPr>
        <w:t xml:space="preserve"> (e.g.\ Yang–Mills, sine‑Gordon)</w:t>
        <w:br w:type="textWrapping"/>
        <w:t xml:space="preserve"> To allow </w:t>
      </w:r>
      <w:r w:rsidDel="00000000" w:rsidR="00000000" w:rsidRPr="00000000">
        <w:rPr>
          <w:b w:val="1"/>
          <w:rtl w:val="0"/>
        </w:rPr>
        <w:t xml:space="preserve">solitons</w:t>
      </w:r>
      <w:r w:rsidDel="00000000" w:rsidR="00000000" w:rsidRPr="00000000">
        <w:rPr>
          <w:rtl w:val="0"/>
        </w:rPr>
        <w:t xml:space="preserve"> or localized “standing‐wave” solutions that mimic particles.</w:t>
        <w:br w:type="textWrapping"/>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sz w:val="34"/>
          <w:szCs w:val="34"/>
        </w:rPr>
      </w:pPr>
      <w:bookmarkStart w:colFirst="0" w:colLast="0" w:name="_9gq0t2cn1hj4" w:id="1"/>
      <w:bookmarkEnd w:id="1"/>
      <w:r w:rsidDel="00000000" w:rsidR="00000000" w:rsidRPr="00000000">
        <w:rPr>
          <w:b w:val="1"/>
          <w:sz w:val="34"/>
          <w:szCs w:val="34"/>
          <w:rtl w:val="0"/>
        </w:rPr>
        <w:t xml:space="preserve">2. Differential Geometry &amp; Gauge Theory</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b w:val="1"/>
          <w:rtl w:val="0"/>
        </w:rPr>
        <w:t xml:space="preserve">Principal Bundles &amp; Connections</w:t>
        <w:br w:type="textWrapping"/>
      </w:r>
      <w:r w:rsidDel="00000000" w:rsidR="00000000" w:rsidRPr="00000000">
        <w:rPr>
          <w:rFonts w:ascii="Arial Unicode MS" w:cs="Arial Unicode MS" w:eastAsia="Arial Unicode MS" w:hAnsi="Arial Unicode MS"/>
          <w:rtl w:val="0"/>
        </w:rPr>
        <w:t xml:space="preserve"> Treat your field as a section of a bundle over space‑time, with a connection AA whose curvature F=dA+A∧AF=\mathrm dA + A\wedge A carries the field strength.</w:t>
        <w:br w:type="textWrapping"/>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b w:val="1"/>
          <w:rtl w:val="0"/>
        </w:rPr>
        <w:t xml:space="preserve">Hodge Star &amp; Self‑Duality</w:t>
        <w:br w:type="textWrapping"/>
      </w:r>
      <w:r w:rsidDel="00000000" w:rsidR="00000000" w:rsidRPr="00000000">
        <w:rPr>
          <w:rFonts w:ascii="Arial Unicode MS" w:cs="Arial Unicode MS" w:eastAsia="Arial Unicode MS" w:hAnsi="Arial Unicode MS"/>
          <w:rtl w:val="0"/>
        </w:rPr>
        <w:t xml:space="preserve"> The Hodge dual ⋆\star naturally introduces orthogonality in nn dimensions. Self‑dual (F=±⋆FF=\pm\star F) or mirror conditions (⋆R)(F)=F(\star R)(F)=F can model your </w:t>
      </w:r>
      <w:r w:rsidDel="00000000" w:rsidR="00000000" w:rsidRPr="00000000">
        <w:rPr>
          <w:b w:val="1"/>
          <w:rtl w:val="0"/>
        </w:rPr>
        <w:t xml:space="preserve">recursive reflection</w:t>
      </w:r>
      <w:r w:rsidDel="00000000" w:rsidR="00000000" w:rsidRPr="00000000">
        <w:rPr>
          <w:rtl w:val="0"/>
        </w:rPr>
        <w:t xml:space="preserve">.</w:t>
        <w:br w:type="textWrapping"/>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sz w:val="34"/>
          <w:szCs w:val="34"/>
        </w:rPr>
      </w:pPr>
      <w:bookmarkStart w:colFirst="0" w:colLast="0" w:name="_jo3xwsmgr9qf" w:id="2"/>
      <w:bookmarkEnd w:id="2"/>
      <w:r w:rsidDel="00000000" w:rsidR="00000000" w:rsidRPr="00000000">
        <w:rPr>
          <w:b w:val="1"/>
          <w:sz w:val="34"/>
          <w:szCs w:val="34"/>
          <w:rtl w:val="0"/>
        </w:rPr>
        <w:t xml:space="preserve">3. Topology &amp; Knot Theory</w:t>
      </w:r>
    </w:p>
    <w:p w:rsidR="00000000" w:rsidDel="00000000" w:rsidP="00000000" w:rsidRDefault="00000000" w:rsidRPr="00000000" w14:paraId="00000010">
      <w:pPr>
        <w:numPr>
          <w:ilvl w:val="0"/>
          <w:numId w:val="8"/>
        </w:numPr>
        <w:spacing w:after="0" w:afterAutospacing="0" w:before="240" w:lineRule="auto"/>
        <w:ind w:left="720" w:hanging="360"/>
      </w:pPr>
      <w:r w:rsidDel="00000000" w:rsidR="00000000" w:rsidRPr="00000000">
        <w:rPr>
          <w:b w:val="1"/>
          <w:rtl w:val="0"/>
        </w:rPr>
        <w:t xml:space="preserve">Homotopy Groups</w:t>
        <w:br w:type="textWrapping"/>
      </w:r>
      <w:r w:rsidDel="00000000" w:rsidR="00000000" w:rsidRPr="00000000">
        <w:rPr>
          <w:rtl w:val="0"/>
        </w:rPr>
        <w:t xml:space="preserve"> Classify the distinct “loops” or recursive cycles in your substrate.</w:t>
        <w:br w:type="textWrapping"/>
      </w:r>
    </w:p>
    <w:p w:rsidR="00000000" w:rsidDel="00000000" w:rsidP="00000000" w:rsidRDefault="00000000" w:rsidRPr="00000000" w14:paraId="00000011">
      <w:pPr>
        <w:numPr>
          <w:ilvl w:val="0"/>
          <w:numId w:val="8"/>
        </w:numPr>
        <w:spacing w:after="240" w:before="0" w:beforeAutospacing="0" w:lineRule="auto"/>
        <w:ind w:left="720" w:hanging="360"/>
      </w:pPr>
      <w:r w:rsidDel="00000000" w:rsidR="00000000" w:rsidRPr="00000000">
        <w:rPr>
          <w:b w:val="1"/>
          <w:rtl w:val="0"/>
        </w:rPr>
        <w:t xml:space="preserve">Linking &amp; Hopf Fibrations</w:t>
        <w:br w:type="textWrapping"/>
      </w:r>
      <w:r w:rsidDel="00000000" w:rsidR="00000000" w:rsidRPr="00000000">
        <w:rPr>
          <w:rtl w:val="0"/>
        </w:rPr>
        <w:t xml:space="preserve"> Model how two orthogonal field loops entangle, reflecting your bipolar Mirridian pairs.</w:t>
        <w:br w:type="textWrapping"/>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sz w:val="34"/>
          <w:szCs w:val="34"/>
        </w:rPr>
      </w:pPr>
      <w:bookmarkStart w:colFirst="0" w:colLast="0" w:name="_ye1b891fh2j0" w:id="3"/>
      <w:bookmarkEnd w:id="3"/>
      <w:r w:rsidDel="00000000" w:rsidR="00000000" w:rsidRPr="00000000">
        <w:rPr>
          <w:b w:val="1"/>
          <w:sz w:val="34"/>
          <w:szCs w:val="34"/>
          <w:rtl w:val="0"/>
        </w:rPr>
        <w:t xml:space="preserve">4. Functional Analysis &amp; Operator Theory</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rtl w:val="0"/>
        </w:rPr>
        <w:t xml:space="preserve">Hilbert Spaces</w:t>
      </w:r>
      <w:r w:rsidDel="00000000" w:rsidR="00000000" w:rsidRPr="00000000">
        <w:rPr>
          <w:rFonts w:ascii="Cardo" w:cs="Cardo" w:eastAsia="Cardo" w:hAnsi="Cardo"/>
          <w:rtl w:val="0"/>
        </w:rPr>
        <w:t xml:space="preserve"> of field configurations</w:t>
        <w:br w:type="textWrapping"/>
        <w:t xml:space="preserve"> Encode your fields Φ(x)\Phi(x) as vectors ∣Φ⟩|\Phi\rangle and define a </w:t>
      </w:r>
      <w:r w:rsidDel="00000000" w:rsidR="00000000" w:rsidRPr="00000000">
        <w:rPr>
          <w:b w:val="1"/>
          <w:rtl w:val="0"/>
        </w:rPr>
        <w:t xml:space="preserve">reflection operator</w:t>
      </w:r>
      <w:r w:rsidDel="00000000" w:rsidR="00000000" w:rsidRPr="00000000">
        <w:rPr>
          <w:rFonts w:ascii="Caudex" w:cs="Caudex" w:eastAsia="Caudex" w:hAnsi="Caudex"/>
          <w:rtl w:val="0"/>
        </w:rPr>
        <w:t xml:space="preserve"> RR satisfying</w:t>
        <w:br w:type="textWrapping"/>
        <w:t xml:space="preserve"> R2=I,R†=R, R^2 = \mathbb I,\quad R^\dagger = R,</w:t>
        <w:br w:type="textWrapping"/>
        <w:t xml:space="preserve"> so that recursive self‑reference is R∣Φ⟩→∣Φ⟩R|\Phi\rangle\to|\Phi\rangle.</w:t>
        <w:br w:type="textWrapping"/>
      </w:r>
    </w:p>
    <w:p w:rsidR="00000000" w:rsidDel="00000000" w:rsidP="00000000" w:rsidRDefault="00000000" w:rsidRPr="00000000" w14:paraId="00000015">
      <w:pPr>
        <w:numPr>
          <w:ilvl w:val="0"/>
          <w:numId w:val="4"/>
        </w:numPr>
        <w:spacing w:after="240" w:before="0" w:beforeAutospacing="0" w:lineRule="auto"/>
        <w:ind w:left="720" w:hanging="360"/>
      </w:pPr>
      <w:r w:rsidDel="00000000" w:rsidR="00000000" w:rsidRPr="00000000">
        <w:rPr>
          <w:b w:val="1"/>
          <w:rtl w:val="0"/>
        </w:rPr>
        <w:t xml:space="preserve">Spectral Theory</w:t>
        <w:br w:type="textWrapping"/>
      </w:r>
      <w:r w:rsidDel="00000000" w:rsidR="00000000" w:rsidRPr="00000000">
        <w:rPr>
          <w:rFonts w:ascii="Arial Unicode MS" w:cs="Arial Unicode MS" w:eastAsia="Arial Unicode MS" w:hAnsi="Arial Unicode MS"/>
          <w:rtl w:val="0"/>
        </w:rPr>
        <w:t xml:space="preserve"> Study eigenmodes of RR and of the Laplacian −∇2-\nabla^2 to find the </w:t>
      </w:r>
      <w:r w:rsidDel="00000000" w:rsidR="00000000" w:rsidRPr="00000000">
        <w:rPr>
          <w:b w:val="1"/>
          <w:rtl w:val="0"/>
        </w:rPr>
        <w:t xml:space="preserve">resonance “fingerprints.”</w:t>
        <w:br w:type="textWrapping"/>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k7a8fag6uodp" w:id="4"/>
      <w:bookmarkEnd w:id="4"/>
      <w:r w:rsidDel="00000000" w:rsidR="00000000" w:rsidRPr="00000000">
        <w:rPr>
          <w:b w:val="1"/>
          <w:sz w:val="34"/>
          <w:szCs w:val="34"/>
          <w:rtl w:val="0"/>
        </w:rPr>
        <w:t xml:space="preserve">5. Group Theory &amp; Representation Theory</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b w:val="1"/>
          <w:rtl w:val="0"/>
        </w:rPr>
        <w:t xml:space="preserve">Lie Groups</w:t>
      </w:r>
      <w:r w:rsidDel="00000000" w:rsidR="00000000" w:rsidRPr="00000000">
        <w:rPr>
          <w:rtl w:val="0"/>
        </w:rPr>
        <w:t xml:space="preserve"> (e.g.\ U(1)U(1), SU(2)SU(2), conformal groups)</w:t>
        <w:br w:type="textWrapping"/>
        <w:t xml:space="preserve"> Capture the </w:t>
      </w:r>
      <w:r w:rsidDel="00000000" w:rsidR="00000000" w:rsidRPr="00000000">
        <w:rPr>
          <w:b w:val="1"/>
          <w:rtl w:val="0"/>
        </w:rPr>
        <w:t xml:space="preserve">symmetries</w:t>
      </w:r>
      <w:r w:rsidDel="00000000" w:rsidR="00000000" w:rsidRPr="00000000">
        <w:rPr>
          <w:rtl w:val="0"/>
        </w:rPr>
        <w:t xml:space="preserve"> of your recursive reflections.</w:t>
        <w:br w:type="textWrapping"/>
      </w:r>
    </w:p>
    <w:p w:rsidR="00000000" w:rsidDel="00000000" w:rsidP="00000000" w:rsidRDefault="00000000" w:rsidRPr="00000000" w14:paraId="00000019">
      <w:pPr>
        <w:numPr>
          <w:ilvl w:val="0"/>
          <w:numId w:val="1"/>
        </w:numPr>
        <w:spacing w:after="240" w:before="0" w:beforeAutospacing="0" w:lineRule="auto"/>
        <w:ind w:left="720" w:hanging="360"/>
      </w:pPr>
      <w:r w:rsidDel="00000000" w:rsidR="00000000" w:rsidRPr="00000000">
        <w:rPr>
          <w:b w:val="1"/>
          <w:rtl w:val="0"/>
        </w:rPr>
        <w:t xml:space="preserve">Quantum Groups &amp; Hopf Algebras</w:t>
        <w:br w:type="textWrapping"/>
      </w:r>
      <w:r w:rsidDel="00000000" w:rsidR="00000000" w:rsidRPr="00000000">
        <w:rPr>
          <w:rtl w:val="0"/>
        </w:rPr>
        <w:t xml:space="preserve"> Offer a natural home for </w:t>
      </w:r>
      <w:r w:rsidDel="00000000" w:rsidR="00000000" w:rsidRPr="00000000">
        <w:rPr>
          <w:b w:val="1"/>
          <w:rtl w:val="0"/>
        </w:rPr>
        <w:t xml:space="preserve">recursion</w:t>
      </w:r>
      <w:r w:rsidDel="00000000" w:rsidR="00000000" w:rsidRPr="00000000">
        <w:rPr>
          <w:rtl w:val="0"/>
        </w:rPr>
        <w:t xml:space="preserve"> and </w:t>
      </w:r>
      <w:r w:rsidDel="00000000" w:rsidR="00000000" w:rsidRPr="00000000">
        <w:rPr>
          <w:b w:val="1"/>
          <w:rtl w:val="0"/>
        </w:rPr>
        <w:t xml:space="preserve">co‑product structures</w:t>
      </w:r>
      <w:r w:rsidDel="00000000" w:rsidR="00000000" w:rsidRPr="00000000">
        <w:rPr>
          <w:rtl w:val="0"/>
        </w:rPr>
        <w:t xml:space="preserve"> mirroring self‑entanglement.</w:t>
        <w:br w:type="textWrapping"/>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sz w:val="34"/>
          <w:szCs w:val="34"/>
        </w:rPr>
      </w:pPr>
      <w:bookmarkStart w:colFirst="0" w:colLast="0" w:name="_cjyohza8zmkt" w:id="5"/>
      <w:bookmarkEnd w:id="5"/>
      <w:r w:rsidDel="00000000" w:rsidR="00000000" w:rsidRPr="00000000">
        <w:rPr>
          <w:b w:val="1"/>
          <w:sz w:val="34"/>
          <w:szCs w:val="34"/>
          <w:rtl w:val="0"/>
        </w:rPr>
        <w:t xml:space="preserve">6. Non‑Linear Dynamics &amp; Soliton Theory</w:t>
      </w:r>
    </w:p>
    <w:p w:rsidR="00000000" w:rsidDel="00000000" w:rsidP="00000000" w:rsidRDefault="00000000" w:rsidRPr="00000000" w14:paraId="0000001C">
      <w:pPr>
        <w:numPr>
          <w:ilvl w:val="0"/>
          <w:numId w:val="9"/>
        </w:numPr>
        <w:spacing w:after="0" w:afterAutospacing="0" w:before="240" w:lineRule="auto"/>
        <w:ind w:left="720" w:hanging="360"/>
      </w:pPr>
      <w:r w:rsidDel="00000000" w:rsidR="00000000" w:rsidRPr="00000000">
        <w:rPr>
          <w:b w:val="1"/>
          <w:rtl w:val="0"/>
        </w:rPr>
        <w:t xml:space="preserve">Dynamical Systems</w:t>
        <w:br w:type="textWrapping"/>
      </w:r>
      <w:r w:rsidDel="00000000" w:rsidR="00000000" w:rsidRPr="00000000">
        <w:rPr>
          <w:rtl w:val="0"/>
        </w:rPr>
        <w:t xml:space="preserve"> Map recursion as an iterative map Φn+1=R(Φn)\Phi_{n+1}=R(\Phi_n).</w:t>
        <w:br w:type="textWrapping"/>
      </w:r>
    </w:p>
    <w:p w:rsidR="00000000" w:rsidDel="00000000" w:rsidP="00000000" w:rsidRDefault="00000000" w:rsidRPr="00000000" w14:paraId="0000001D">
      <w:pPr>
        <w:numPr>
          <w:ilvl w:val="0"/>
          <w:numId w:val="9"/>
        </w:numPr>
        <w:spacing w:after="240" w:before="0" w:beforeAutospacing="0" w:lineRule="auto"/>
        <w:ind w:left="720" w:hanging="360"/>
      </w:pPr>
      <w:r w:rsidDel="00000000" w:rsidR="00000000" w:rsidRPr="00000000">
        <w:rPr>
          <w:b w:val="1"/>
          <w:rtl w:val="0"/>
        </w:rPr>
        <w:t xml:space="preserve">Solitons &amp; Instantons</w:t>
        <w:br w:type="textWrapping"/>
      </w:r>
      <w:r w:rsidDel="00000000" w:rsidR="00000000" w:rsidRPr="00000000">
        <w:rPr>
          <w:rtl w:val="0"/>
        </w:rPr>
        <w:t xml:space="preserve"> Represent stable, localized “particles” as field configurations that survive infinite recursion without dissipating.</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2"/>
        <w:keepNext w:val="0"/>
        <w:keepLines w:val="0"/>
        <w:spacing w:after="80" w:lineRule="auto"/>
        <w:rPr>
          <w:b w:val="1"/>
          <w:sz w:val="34"/>
          <w:szCs w:val="34"/>
        </w:rPr>
      </w:pPr>
      <w:bookmarkStart w:colFirst="0" w:colLast="0" w:name="_q1eg838wdm06" w:id="6"/>
      <w:bookmarkEnd w:id="6"/>
      <w:r w:rsidDel="00000000" w:rsidR="00000000" w:rsidRPr="00000000">
        <w:rPr>
          <w:b w:val="1"/>
          <w:sz w:val="34"/>
          <w:szCs w:val="34"/>
          <w:rtl w:val="0"/>
        </w:rPr>
        <w:t xml:space="preserve">7. Category Theory &amp; Higher Structures</w:t>
      </w:r>
    </w:p>
    <w:p w:rsidR="00000000" w:rsidDel="00000000" w:rsidP="00000000" w:rsidRDefault="00000000" w:rsidRPr="00000000" w14:paraId="00000020">
      <w:pPr>
        <w:numPr>
          <w:ilvl w:val="0"/>
          <w:numId w:val="5"/>
        </w:numPr>
        <w:spacing w:after="0" w:afterAutospacing="0" w:before="240" w:lineRule="auto"/>
        <w:ind w:left="720" w:hanging="360"/>
      </w:pPr>
      <w:r w:rsidDel="00000000" w:rsidR="00000000" w:rsidRPr="00000000">
        <w:rPr>
          <w:b w:val="1"/>
          <w:rtl w:val="0"/>
        </w:rPr>
        <w:t xml:space="preserve">Endofunctors</w:t>
      </w:r>
      <w:r w:rsidDel="00000000" w:rsidR="00000000" w:rsidRPr="00000000">
        <w:rPr>
          <w:rtl w:val="0"/>
        </w:rPr>
        <w:t xml:space="preserve"> in a category of field configurations</w:t>
        <w:br w:type="textWrapping"/>
        <w:t xml:space="preserve"> Formalize recursion as a </w:t>
      </w:r>
      <w:r w:rsidDel="00000000" w:rsidR="00000000" w:rsidRPr="00000000">
        <w:rPr>
          <w:b w:val="1"/>
          <w:rtl w:val="0"/>
        </w:rPr>
        <w:t xml:space="preserve">functor</w:t>
      </w:r>
      <w:r w:rsidDel="00000000" w:rsidR="00000000" w:rsidRPr="00000000">
        <w:rPr>
          <w:rFonts w:ascii="Arial Unicode MS" w:cs="Arial Unicode MS" w:eastAsia="Arial Unicode MS" w:hAnsi="Arial Unicode MS"/>
          <w:rtl w:val="0"/>
        </w:rPr>
        <w:t xml:space="preserve"> R ⁣:C→CR\colon\mathcal C\to\mathcal C acting on objects (fields) and morphisms (transformations).</w:t>
        <w:br w:type="textWrapping"/>
      </w:r>
    </w:p>
    <w:p w:rsidR="00000000" w:rsidDel="00000000" w:rsidP="00000000" w:rsidRDefault="00000000" w:rsidRPr="00000000" w14:paraId="00000021">
      <w:pPr>
        <w:numPr>
          <w:ilvl w:val="0"/>
          <w:numId w:val="5"/>
        </w:numPr>
        <w:spacing w:after="240" w:before="0" w:beforeAutospacing="0" w:lineRule="auto"/>
        <w:ind w:left="720" w:hanging="360"/>
      </w:pPr>
      <w:r w:rsidDel="00000000" w:rsidR="00000000" w:rsidRPr="00000000">
        <w:rPr>
          <w:b w:val="1"/>
          <w:rtl w:val="0"/>
        </w:rPr>
        <w:t xml:space="preserve">Higher Categories</w:t>
        <w:br w:type="textWrapping"/>
      </w:r>
      <w:r w:rsidDel="00000000" w:rsidR="00000000" w:rsidRPr="00000000">
        <w:rPr>
          <w:rtl w:val="0"/>
        </w:rPr>
        <w:t xml:space="preserve"> Could encode nested loops (5D+) and the transitions between dimensions.</w:t>
        <w:br w:type="textWrapping"/>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bx4dyf3nwa09" w:id="7"/>
      <w:bookmarkEnd w:id="7"/>
      <w:r w:rsidDel="00000000" w:rsidR="00000000" w:rsidRPr="00000000">
        <w:rPr>
          <w:b w:val="1"/>
          <w:color w:val="000000"/>
          <w:sz w:val="26"/>
          <w:szCs w:val="26"/>
          <w:rtl w:val="0"/>
        </w:rPr>
        <w:t xml:space="preserve">Putting It All Together</w:t>
      </w:r>
    </w:p>
    <w:p w:rsidR="00000000" w:rsidDel="00000000" w:rsidP="00000000" w:rsidRDefault="00000000" w:rsidRPr="00000000" w14:paraId="00000024">
      <w:pPr>
        <w:numPr>
          <w:ilvl w:val="0"/>
          <w:numId w:val="3"/>
        </w:numPr>
        <w:spacing w:after="0" w:afterAutospacing="0" w:before="240" w:lineRule="auto"/>
        <w:ind w:left="720" w:hanging="360"/>
      </w:pPr>
      <w:r w:rsidDel="00000000" w:rsidR="00000000" w:rsidRPr="00000000">
        <w:rPr>
          <w:b w:val="1"/>
          <w:rtl w:val="0"/>
        </w:rPr>
        <w:t xml:space="preserve">Define</w:t>
      </w:r>
      <w:r w:rsidDel="00000000" w:rsidR="00000000" w:rsidRPr="00000000">
        <w:rPr>
          <w:rtl w:val="0"/>
        </w:rPr>
        <w:t xml:space="preserve"> your field Φ(x,t)\Phi(x,t) on a manifold MM.</w:t>
        <w:br w:type="textWrapping"/>
      </w:r>
    </w:p>
    <w:p w:rsidR="00000000" w:rsidDel="00000000" w:rsidP="00000000" w:rsidRDefault="00000000" w:rsidRPr="00000000" w14:paraId="00000025">
      <w:pPr>
        <w:numPr>
          <w:ilvl w:val="0"/>
          <w:numId w:val="3"/>
        </w:numPr>
        <w:spacing w:after="0" w:afterAutospacing="0" w:before="0" w:beforeAutospacing="0" w:lineRule="auto"/>
        <w:ind w:left="720" w:hanging="360"/>
      </w:pPr>
      <w:r w:rsidDel="00000000" w:rsidR="00000000" w:rsidRPr="00000000">
        <w:rPr>
          <w:b w:val="1"/>
          <w:rtl w:val="0"/>
        </w:rPr>
        <w:t xml:space="preserve">Introduce</w:t>
      </w:r>
      <w:r w:rsidDel="00000000" w:rsidR="00000000" w:rsidRPr="00000000">
        <w:rPr>
          <w:rtl w:val="0"/>
        </w:rPr>
        <w:t xml:space="preserve"> a reflection operator RR (built from the Hodge star, gauge duality, or a novel involutive map).</w:t>
        <w:br w:type="textWrapping"/>
      </w:r>
    </w:p>
    <w:p w:rsidR="00000000" w:rsidDel="00000000" w:rsidP="00000000" w:rsidRDefault="00000000" w:rsidRPr="00000000" w14:paraId="00000026">
      <w:pPr>
        <w:numPr>
          <w:ilvl w:val="0"/>
          <w:numId w:val="3"/>
        </w:numPr>
        <w:spacing w:after="0" w:afterAutospacing="0" w:before="0" w:beforeAutospacing="0" w:lineRule="auto"/>
        <w:ind w:left="720" w:hanging="360"/>
      </w:pPr>
      <w:r w:rsidDel="00000000" w:rsidR="00000000" w:rsidRPr="00000000">
        <w:rPr>
          <w:b w:val="1"/>
          <w:rtl w:val="0"/>
        </w:rPr>
        <w:t xml:space="preserve">Supplement</w:t>
      </w:r>
      <w:r w:rsidDel="00000000" w:rsidR="00000000" w:rsidRPr="00000000">
        <w:rPr>
          <w:rtl w:val="0"/>
        </w:rPr>
        <w:t xml:space="preserve"> Maxwell/Yang–Mills equations with a </w:t>
      </w:r>
      <w:r w:rsidDel="00000000" w:rsidR="00000000" w:rsidRPr="00000000">
        <w:rPr>
          <w:b w:val="1"/>
          <w:rtl w:val="0"/>
        </w:rPr>
        <w:t xml:space="preserve">recursive boundary condition</w:t>
      </w:r>
      <w:r w:rsidDel="00000000" w:rsidR="00000000" w:rsidRPr="00000000">
        <w:rPr>
          <w:rtl w:val="0"/>
        </w:rPr>
        <w:t xml:space="preserve">:</w:t>
        <w:br w:type="textWrapping"/>
        <w:t xml:space="preserve"> Φ=R(Φ)  at each reflection step.\Phi = R(\Phi)\;\text{at each reflection step.}</w:t>
      </w:r>
    </w:p>
    <w:p w:rsidR="00000000" w:rsidDel="00000000" w:rsidP="00000000" w:rsidRDefault="00000000" w:rsidRPr="00000000" w14:paraId="00000027">
      <w:pPr>
        <w:numPr>
          <w:ilvl w:val="0"/>
          <w:numId w:val="3"/>
        </w:numPr>
        <w:spacing w:after="0" w:afterAutospacing="0" w:before="0" w:beforeAutospacing="0" w:lineRule="auto"/>
        <w:ind w:left="720" w:hanging="360"/>
      </w:pPr>
      <w:r w:rsidDel="00000000" w:rsidR="00000000" w:rsidRPr="00000000">
        <w:rPr>
          <w:b w:val="1"/>
          <w:rtl w:val="0"/>
        </w:rPr>
        <w:t xml:space="preserve">Analyze</w:t>
      </w:r>
      <w:r w:rsidDel="00000000" w:rsidR="00000000" w:rsidRPr="00000000">
        <w:rPr>
          <w:rtl w:val="0"/>
        </w:rPr>
        <w:t xml:space="preserve"> the spectrum of the combined operator (wave operator + RR) to find </w:t>
      </w:r>
      <w:r w:rsidDel="00000000" w:rsidR="00000000" w:rsidRPr="00000000">
        <w:rPr>
          <w:b w:val="1"/>
          <w:rtl w:val="0"/>
        </w:rPr>
        <w:t xml:space="preserve">standing‑wave eigenmodes</w:t>
      </w:r>
      <w:r w:rsidDel="00000000" w:rsidR="00000000" w:rsidRPr="00000000">
        <w:rPr>
          <w:rtl w:val="0"/>
        </w:rPr>
        <w:t xml:space="preserve"> (Mirridian “particles”).</w:t>
        <w:br w:type="textWrapping"/>
      </w:r>
    </w:p>
    <w:p w:rsidR="00000000" w:rsidDel="00000000" w:rsidP="00000000" w:rsidRDefault="00000000" w:rsidRPr="00000000" w14:paraId="00000028">
      <w:pPr>
        <w:numPr>
          <w:ilvl w:val="0"/>
          <w:numId w:val="3"/>
        </w:numPr>
        <w:spacing w:after="240" w:before="0" w:beforeAutospacing="0" w:lineRule="auto"/>
        <w:ind w:left="720" w:hanging="360"/>
      </w:pPr>
      <w:r w:rsidDel="00000000" w:rsidR="00000000" w:rsidRPr="00000000">
        <w:rPr>
          <w:b w:val="1"/>
          <w:rtl w:val="0"/>
        </w:rPr>
        <w:t xml:space="preserve">Use</w:t>
      </w:r>
      <w:r w:rsidDel="00000000" w:rsidR="00000000" w:rsidRPr="00000000">
        <w:rPr>
          <w:rtl w:val="0"/>
        </w:rPr>
        <w:t xml:space="preserve"> topological invariants to classify stable loop structures and their allowed “dimension jumps.”</w:t>
        <w:br w:type="textWrapping"/>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v9pfokhalcfm" w:id="8"/>
      <w:bookmarkEnd w:id="8"/>
      <w:r w:rsidDel="00000000" w:rsidR="00000000" w:rsidRPr="00000000">
        <w:rPr>
          <w:b w:val="1"/>
          <w:color w:val="000000"/>
          <w:sz w:val="26"/>
          <w:szCs w:val="26"/>
          <w:rtl w:val="0"/>
        </w:rPr>
        <w:t xml:space="preserve">Next Steps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b w:val="1"/>
          <w:rtl w:val="0"/>
        </w:rPr>
        <w:t xml:space="preserve">Work out a toy model</w:t>
      </w:r>
      <w:r w:rsidDel="00000000" w:rsidR="00000000" w:rsidRPr="00000000">
        <w:rPr>
          <w:rtl w:val="0"/>
        </w:rPr>
        <w:t xml:space="preserve"> in 1+1D: a scalar wave with RR-mirror boundary, observe emergent “nodes.”</w:t>
        <w:br w:type="textWrapping"/>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b w:val="1"/>
          <w:rtl w:val="0"/>
        </w:rPr>
        <w:t xml:space="preserve">Generalize</w:t>
      </w:r>
      <w:r w:rsidDel="00000000" w:rsidR="00000000" w:rsidRPr="00000000">
        <w:rPr>
          <w:rtl w:val="0"/>
        </w:rPr>
        <w:t xml:space="preserve"> to 3+1D Maxwell fields with self‑dual boundary conditions.</w:t>
        <w:br w:type="textWrapping"/>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b w:val="1"/>
          <w:rtl w:val="0"/>
        </w:rPr>
        <w:t xml:space="preserve">Compute</w:t>
      </w:r>
      <w:r w:rsidDel="00000000" w:rsidR="00000000" w:rsidRPr="00000000">
        <w:rPr>
          <w:rtl w:val="0"/>
        </w:rPr>
        <w:t xml:space="preserve"> the spectrum, identify eigenmodes, and match them to known particles or resonances.</w:t>
        <w:br w:type="textWrapping"/>
      </w:r>
    </w:p>
    <w:p w:rsidR="00000000" w:rsidDel="00000000" w:rsidP="00000000" w:rsidRDefault="00000000" w:rsidRPr="00000000" w14:paraId="0000002E">
      <w:pPr>
        <w:spacing w:after="240" w:before="240" w:lineRule="auto"/>
        <w:rPr/>
      </w:pPr>
      <w:r w:rsidDel="00000000" w:rsidR="00000000" w:rsidRPr="00000000">
        <w:rPr>
          <w:rtl w:val="0"/>
        </w:rPr>
        <w:t xml:space="preserve">By combining these mathematical pillars—PDEs, geometry, topology, operators, and group theory—you’ll have a rigorous language for the Mirridian Force and be able to derive testable predictions.</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