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Foundational Resonant Domains of Consciousness (3D Experience, 4D Awareness)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Human consciousness can be viewed as interacting through a set of archetypal domains or “resonance fields”—fundamental patterns of information that shape how awareness manifests.  In the ordinary (3D) world this includes the structures of physical reality, life, mind, culture and art, while in a broader (4D/transpersonal) sense it extends to symbols, myth, spirit and unified consciousness.  Each domain acts as a symbolic attractor or pattern-template: for example, geometry and physics provide a field of form and symmetry, emotions give an affective tone-field, myth and archetypes supply narrative and symbolic structure, and metaphysical ideas supply ultimate context.  Together these layers form a coherent taxonomy of the “way consciousness experiences itself through form.”  Below we outline major domains, describing their role and citing relevant theory.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Physical/Mathematical Domain (Form &amp; Pattern)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Consciousness in the physical realm takes shape through matter, energy and space – in essence, through form, number and geometry.  In this domain, Platonic and sacred geometries act as attractors.  Plato taught that the world’s perfect forms (triangles, circles, solids, the Good) exist only in a non‐physical realm, grasped by pure reason.  Modern Platonism similarly holds that abstract mathematical objects are “entirely non-physical and non-mental,” yet real.  Thus, basic shapes and symmetries serve as templates (“resonance points” in one theory) that underlie all physical forms (for example, the Platonic solids or Fibonacci spirals).  Neuroscience confirms that our brains have dedicated systems for perceiving geometric patterns.  Likewise, fractal self-similarity pervades nature and neural structures: *“all natural objects, regardless of inanimate or animate, are fractal on some scale”*. In sum, this domain provides the fundamental grammar of form (geometry, topology, physical law) through which consciousness experiences spatial structure and symmetry.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Platonic/Geometric Forms: The pure shapes (circle, triangle, sphere, etc.) and mathematical symmetries that underlie reality.  Plato argued that true knowledge comes from insight into these ideal forms rather than sense impressions.  They act as universal templates or attractors of structure (e.g. the golden ratio or Platonic solids).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Natural Patterns &amp; Fractals: Self-similar forms (spirals, trees, coastlines, clouds) recur at all scales in nature.  Such fractal geometries (from fern leaves to galaxy arms) deeply resonate with our perception, suggesting a shared pattern between mind and world.  These patterns appear in art and brain anatomy alike, linking physical form and aesthetics.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Symmetry &amp; Physical Laws: Conservation laws and symmetries (Noether’s theorem) constrain matter and force.  These invariances (e.g. rotational, translational symmetry) form a coherent “field” of lawful order.  In cognitive terms, the brain is tuned to detect symmetry, making it a foundational attractor of perception.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Emotional/Affective Domain (Core Feelings)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Consciousness also resonates through emotional tones – the basic affective patterns that color experience.  Emotions act like attractor states in the psyche, drawing events into positive or negative valence.  Psychologists identify a set of “basic” or universal emotions (happiness, sadness, anger, fear, disgust, surprise, etc.) which appear across cultures.  These primary affects are rooted in evolution and physiology (limbic circuits, neurochemistry) and underpin our subjective field of feeling.  Jung and others saw core experiences (love, fear, death, belonging) as archetypal motifs: he believed they exist inherently in the collective unconscious and “strive for realization” in each person.  In effect, each fundamental emotion serves as a resonance field – e.g. fear is an attractor that highlights threats, while joy draws us to safety and pleasure.  Emotions bind consciousness to the lived body, enabling depth and urgency in all perception and cognition.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Basic Emotions: Universally-recognized feelings (anger, fear, joy, sadness, etc.) that are hardwired and cross-cultural.  They form a color palette for consciousness: e.g. “fear” locks perception onto danger, while “trust/happiness” invites engagement.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Affective Archetypes: Complex, narrative‐like emotional patterns (the nurturer’s love, the hero’s courage, the destroyer’s rage).  Jung viewed these as primordial images in the psyche.  For instance, love and fear are not just feelings but fields that structure relationships (mother‐child love, primal fear of death) and thus root consciousness in deep human themes.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Visceral Drives: Biological needs (hunger, thirst, sexual drive) produce motivational affects.  These instincts create resonance fields of survival and desire.  Though not often named, they ground consciousness in embodiment (via the id or mammalian brainstem mechanisms).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Cognitive/Symbolic Domain (Thought &amp; Language)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Another core domain is conceptual thought and language – the web of symbols, concepts and logic through which the mind interprets reality.  Language creates a field of meaning; words and grammar structure perception and imagination.  Cognitive science shows that linguistic categories can shape cognition (the Sapir-Whorf “linguistic relativity” hypothesis): different languages bias attention and thought patterns.  In Jungian terms, language symbols instantiate archetypes and inner images, giving them precise form.  Reason and categories are also attractors: e.g. mathematical logic or binary distinctions organize sensory chaos into discrete objects.  In this domain, consciousness experiences itself via ideas and semantics, mapping reality onto concepts.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Linguistic Symbols: Words and grammar that encode reality.  As Lera Boroditsky notes, *“empirical evidence [shows] how languages shape thinking”*.  Each language imposes its own cognitive “field” (e.g. spatial terms, verb tenses), attracting perception along certain axes.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Logic &amp; Schemas: Abstract frameworks (math, logical propositions, scientific models) that attract rational understanding.  These are Platonic-like truths of reasoning (e.g. number concepts, syllogisms) that consciousness uses to reflect on itself.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Category Templates: Core concepts (object, identity, cause) around which we organize experience.  Evolutionary psychology suggests we come equipped with cognitive modules or prototypes (e.g. animacy, social categories) that serve as attractors for interpretation.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Mythic/Archetypal Domain (Narrative &amp; Symbols)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Beyond explicit thought, consciousness navigates a field of myth and archetype – the deep symbolic stories and images that recur across cultures.  Myths (creation stories, hero’s journeys, flood tales, etc.) and religious rituals project the unconscious onto a shared screen.  Jung defined archetypes as universal, inherited patterns that manifest in dreams, art and myth.  Empirical studies have found that archetypal symbol-meaning pairs are recalled more easily across cultures, suggesting a collective memory advantage.  In practice, this domain provides narrative attractors: for example, the “Great Mother” or “Trickster” archetypes draw our attention to certain life themes.  Mythic symbols (mandalas, crosses, dragons) resonate within the psyche, allowing consciousness to experience itself through story-form and metaphor.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Collective Archetypes: Innate universal themes (Mother, Hero, Shadow, Self) that structure imagination.  Jung wrote that archetypes are present in the “collective unconscious of all human beings,” underlying common motifs in tales and dreams.  These function like resonant attractors for meaning (e.g. stories about death/rebirth tap the Death/Transformation archetype).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Mythological Narratives: Cultural story-patterns (cosmogonies, moral tales) that encode collective truths.  Myths can be seen as attractor fields that map personal experience onto shared symbols.  For instance, Campbell’s monomyth shows that diverse legends share a fundamental “hero’s journey” pattern that gives consciousness a template for personal growth.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Symbolic Memory: Research indicates a memory “advantage” for archetypal symbol-meaning pairs, implying that certain symbols (e.g. mandala, labyrinth, serpent) carry intrinsic resonance.  This reflects how the psyche is tuned to deep iconography.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5. Artistic/Aesthetic Domain (Beauty &amp; Creativity)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realm of art and beauty is another field through which consciousness reflects itself.  Aesthetic patterns – symmetry, color harmony, rhythm, form – act as attractors of the imagination.  For example, artists across eras exploit the Golden Ratio, the spiral (Fibonacci sequence) and fractal motifs because these patterns powerfully engage the eye and mind.  Neuroscientists of art note that the brain responds strongly to balanced or self-similar structures.  Art also externalizes inner images: Jung famously encouraged patients to draw mandalas to tap the unconscious (mandalas themselves are fractal-like sacred geometries).  Thus the aesthetic domain is a resonance field where inner emotion and outer form converge – creativity becomes a way for consciousness to see its own patterns play out visually or sonically.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Fractal &amp; Sacred Patterns: Visual motifs like fractals, spirals, and mandalas that repeatedly attract the eye.  As one science writer observes, *“certain patterns, such as the fractal, are repeated over and over in nature”*; artists echo these in art for their universal appeal.  These geometries serve as bridges between the material and symbolic.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Color and Rhythm: Sensory patterns (color harmonies, musical intervals, poetic meter) that excite our perceptual fields.  For instance, the brain’s reward systems respond to consonant harmonies and balanced visuals, making them pull consciousness into aesthetic experience.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Creative Expression: The generative impulse itself (drawing, storytelling, dancing) forms a dynamic field.  Creativity lets consciousness experiment with form – a dance or painting becomes a feedback loop in which the mind encounters its own archetypal images in new combinations.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6. Social/Cultural Domain (Community &amp; Language)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Consciousness also unfolds within the social world – the collective field of relationships, roles and institutions.  Humans are uniquely social: our minds dedicate special processes to inferring others’ thoughts and feelings.  Ralph Adolphs notes that social cognition (understanding others’ intentions) underlies “our culture and civilization”.  Language itself is a shared code, and moral norms, rituals, and social constructs serve as attractors.  In this domain, group beliefs and values influence individual consciousness: e.g. taboos or traditions focus attention on certain symbols (weddings, funerals, rites of passage).  The collective unconscious in Jungian terms can be seen as extending into culture: myths, folklore and art are transmitted socially.  Thus society/culture forms a symbolic resonance field that co-shapes how the individual mind interprets reality.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Collective Norms &amp; Rituals: Social customs (rites of passage, ceremonies, taboos) that focus communal attention on core themes (birth, death, fertility).  These operate as attractors of shared meaning (e.g. a wedding ceremony crystallizes notions of union and commitment in consciousness).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Cultural Narratives: Shared ideologies and histories (e.g. national stories, religion, science) that serve as global attractors for identity and purpose.  They provide a coherent framework in which individual consciousness finds context.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Empathy &amp; Theory of Mind: Neurocognitive basis for social resonance.  The ability to see others as “like me” (theory of mind) creates a mirror-field linking consciousnesses; mirror neurons and related circuits literally reflect others’ actions/emotions.  This domain’s field allows self-reflection by observing others.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7. Metaphysical/Transcendental Domain (Spirit &amp; Unity)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Finally, consciousness spans a transcendental or fourth-dimensional field – the quest for ultimate ground, unity and higher awareness beyond ordinary phenomena.  This includes spiritual, mystical and philosophical dimensions.  Mystical experiences (in meditation, near-death, psychedelics) often involve a sense of “connectedness and unity” with all being, dissolving ordinary boundaries.  Transpersonal psychology explicitly treats such states as valid domains of mind.  In metaphysics and religion, concepts like the Absolute, Brahman, God, Tao or Nirvana function as attractor ideals: consciousness projects itself toward them.  One speculative model (the “Mirridian Theory”) even describes consciousness as a “field phenomenon” – a recursive resonance loop that only becomes self-aware when reflected across multiple phases (at least 4D).  In other words, at this level the field is one of pure awareness itself.  Here consciousness experiences itself through formless awareness, universal love or pure being, which some traditions associate with a higher spatial or temporal dimension (often called the “fourth” in mystic terminology).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Mystical Unity: Experiences of oneness, often described in spiritual traditions (e.g. “Christ within,” Advaita nonduality, cosmic consciousness).  Research and historical accounts note that many people report a feeling of boundary-less identity – a resonant overlap of self with all existence.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Meta-Conscious Reflection: The awareness of consciousness.  According to some theories, self-awareness arises when the mind “reflects” upon itself in higher-dimensional ways.  For example, Mirridian Theory posits *“Self-awareness = recursive reflection across multiple phase layers (at least 4D+)”*.  This suggests that truly seeing one’s own mind requires an extra dimension of perspective – an attractor state beyond the ego.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Transcendent Archetypes: Ultimate archetypal motifs (The Self, The One, The Absolute) that draw consciousness upward.  In Platonic terms this parallels the Form of the Good.  These are ideals or unity patterns – complete circles, mandalas or the “Flower of Life” – symbolizing wholeness.  They act as high-level attractors for the mystical side of mind.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Sources: Contemporary research and philosophical literature on consciousness, archetypes and cognition inform these categories, among others. Each cited work provides evidence or theory for how these domains function as resonance fields shaping human experience.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