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eastAsia="宋体"/>
          <w:b w:val="0"/>
          <w:color w:val="000000"/>
          <w:sz w:val="32"/>
        </w:rPr>
        <w:t>成绩报告单样板</w:t>
      </w:r>
    </w:p>
    <w:p>
      <w:pPr>
        <w:spacing w:before="0" w:after="0" w:line="360" w:lineRule="auto"/>
        <w:ind w:firstLineChars="200" w:firstLine="0"/>
        <w:jc w:val="left"/>
      </w:pPr>
      <w:r>
        <w:rPr>
          <w:rFonts w:ascii="Times New Roman" w:hAnsi="Times New Roman" w:eastAsia="宋体"/>
          <w:b w:val="0"/>
          <w:color w:val="000000"/>
          <w:sz w:val="24"/>
        </w:rPr>
        <w:t>说明：本页仅为排版占位样板，请替换为学校指定的成绩报告单。</w:t>
      </w:r>
    </w:p>
    <w:tbl>
      <w:tblPr>
        <w:tblStyle w:val="TableGrid"/>
        <w:tblW w:type="auto" w:w="0"/>
        <w:tblLook w:firstColumn="1" w:firstRow="1" w:lastColumn="0" w:lastRow="0" w:noHBand="0" w:noVBand="1" w:val="04A0"/>
      </w:tblPr>
      <w:tblGrid>
        <w:gridCol w:w="2078"/>
        <w:gridCol w:w="2078"/>
        <w:gridCol w:w="2078"/>
        <w:gridCol w:w="2078"/>
      </w:tblGrid>
      <w:tr>
        <w:tc>
          <w:tcPr>
            <w:tcW w:type="dxa" w:w="2078"/>
            <w:vAlign w:val="center"/>
          </w:tcPr>
          <w:p>
            <w:pPr>
              <w:spacing w:before="0" w:after="0"/>
              <w:jc w:val="center"/>
            </w:pPr>
            <w:r>
              <w:rPr>
                <w:rFonts w:ascii="Times New Roman" w:hAnsi="Times New Roman" w:eastAsia="宋体"/>
                <w:b w:val="0"/>
                <w:color w:val="000000"/>
                <w:sz w:val="21"/>
              </w:rPr>
              <w:t>姓名</w:t>
            </w:r>
          </w:p>
        </w:tc>
        <w:tc>
          <w:tcPr>
            <w:tcW w:type="dxa" w:w="2078"/>
            <w:vAlign w:val="center"/>
          </w:tcPr>
          <w:p>
            <w:pPr>
              <w:spacing w:before="0" w:after="0"/>
              <w:jc w:val="center"/>
            </w:pPr>
            <w:r>
              <w:rPr>
                <w:rFonts w:ascii="Times New Roman" w:hAnsi="Times New Roman" w:eastAsia="宋体"/>
                <w:b w:val="0"/>
                <w:color w:val="000000"/>
                <w:sz w:val="21"/>
              </w:rPr>
              <w:t>________________</w:t>
            </w:r>
          </w:p>
        </w:tc>
        <w:tc>
          <w:tcPr>
            <w:tcW w:type="dxa" w:w="2078"/>
            <w:vAlign w:val="center"/>
          </w:tcPr>
          <w:p>
            <w:pPr>
              <w:spacing w:before="0" w:after="0"/>
              <w:jc w:val="center"/>
            </w:pPr>
            <w:r>
              <w:rPr>
                <w:rFonts w:ascii="Times New Roman" w:hAnsi="Times New Roman" w:eastAsia="宋体"/>
                <w:b w:val="0"/>
                <w:color w:val="000000"/>
                <w:sz w:val="21"/>
              </w:rPr>
              <w:t>学号</w:t>
            </w:r>
          </w:p>
        </w:tc>
        <w:tc>
          <w:tcPr>
            <w:tcW w:type="dxa" w:w="2078"/>
            <w:vAlign w:val="center"/>
          </w:tcPr>
          <w:p>
            <w:pPr>
              <w:spacing w:before="0" w:after="0"/>
              <w:jc w:val="center"/>
            </w:pPr>
            <w:r>
              <w:rPr>
                <w:rFonts w:ascii="Times New Roman" w:hAnsi="Times New Roman" w:eastAsia="宋体"/>
                <w:b w:val="0"/>
                <w:color w:val="000000"/>
                <w:sz w:val="21"/>
              </w:rPr>
              <w:t>________________</w:t>
            </w:r>
          </w:p>
        </w:tc>
      </w:tr>
      <w:tr>
        <w:tc>
          <w:tcPr>
            <w:tcW w:type="dxa" w:w="2078"/>
            <w:vAlign w:val="center"/>
          </w:tcPr>
          <w:p>
            <w:pPr>
              <w:spacing w:before="0" w:after="0"/>
              <w:jc w:val="center"/>
            </w:pPr>
            <w:r>
              <w:rPr>
                <w:rFonts w:ascii="Times New Roman" w:hAnsi="Times New Roman" w:eastAsia="宋体"/>
                <w:b w:val="0"/>
                <w:color w:val="000000"/>
                <w:sz w:val="21"/>
              </w:rPr>
              <w:t>课程名称</w:t>
            </w:r>
          </w:p>
        </w:tc>
        <w:tc>
          <w:tcPr>
            <w:tcW w:type="dxa" w:w="2078"/>
            <w:vAlign w:val="center"/>
          </w:tcPr>
          <w:p>
            <w:pPr>
              <w:spacing w:before="0" w:after="0"/>
              <w:jc w:val="center"/>
            </w:pPr>
            <w:r>
              <w:rPr>
                <w:rFonts w:ascii="Times New Roman" w:hAnsi="Times New Roman" w:eastAsia="宋体"/>
                <w:b w:val="0"/>
                <w:color w:val="000000"/>
                <w:sz w:val="21"/>
              </w:rPr>
              <w:t>________________</w:t>
            </w:r>
          </w:p>
        </w:tc>
        <w:tc>
          <w:tcPr>
            <w:tcW w:type="dxa" w:w="2078"/>
            <w:vAlign w:val="center"/>
          </w:tcPr>
          <w:p>
            <w:pPr>
              <w:spacing w:before="0" w:after="0"/>
              <w:jc w:val="center"/>
            </w:pPr>
            <w:r>
              <w:rPr>
                <w:rFonts w:ascii="Times New Roman" w:hAnsi="Times New Roman" w:eastAsia="宋体"/>
                <w:b w:val="0"/>
                <w:color w:val="000000"/>
                <w:sz w:val="21"/>
              </w:rPr>
              <w:t>课程性质</w:t>
            </w:r>
          </w:p>
        </w:tc>
        <w:tc>
          <w:tcPr>
            <w:tcW w:type="dxa" w:w="2078"/>
            <w:vAlign w:val="center"/>
          </w:tcPr>
          <w:p>
            <w:pPr>
              <w:spacing w:before="0" w:after="0"/>
              <w:jc w:val="center"/>
            </w:pPr>
            <w:r>
              <w:rPr>
                <w:rFonts w:ascii="Times New Roman" w:hAnsi="Times New Roman" w:eastAsia="宋体"/>
                <w:b w:val="0"/>
                <w:color w:val="000000"/>
                <w:sz w:val="21"/>
              </w:rPr>
              <w:t>________________</w:t>
            </w:r>
          </w:p>
        </w:tc>
      </w:tr>
      <w:tr>
        <w:tc>
          <w:tcPr>
            <w:tcW w:type="dxa" w:w="2078"/>
            <w:vAlign w:val="center"/>
          </w:tcPr>
          <w:p>
            <w:pPr>
              <w:spacing w:before="0" w:after="0"/>
              <w:jc w:val="center"/>
            </w:pPr>
            <w:r>
              <w:rPr>
                <w:rFonts w:ascii="Times New Roman" w:hAnsi="Times New Roman" w:eastAsia="宋体"/>
                <w:b w:val="0"/>
                <w:color w:val="000000"/>
                <w:sz w:val="21"/>
              </w:rPr>
              <w:t>平时成绩</w:t>
            </w:r>
          </w:p>
        </w:tc>
        <w:tc>
          <w:tcPr>
            <w:tcW w:type="dxa" w:w="2078"/>
            <w:vAlign w:val="center"/>
          </w:tcPr>
          <w:p>
            <w:pPr>
              <w:spacing w:before="0" w:after="0"/>
              <w:jc w:val="center"/>
            </w:pPr>
            <w:r>
              <w:rPr>
                <w:rFonts w:ascii="Times New Roman" w:hAnsi="Times New Roman" w:eastAsia="宋体"/>
                <w:b w:val="0"/>
                <w:color w:val="000000"/>
                <w:sz w:val="21"/>
              </w:rPr>
              <w:t>________________</w:t>
            </w:r>
          </w:p>
        </w:tc>
        <w:tc>
          <w:tcPr>
            <w:tcW w:type="dxa" w:w="2078"/>
            <w:vAlign w:val="center"/>
          </w:tcPr>
          <w:p>
            <w:pPr>
              <w:spacing w:before="0" w:after="0"/>
              <w:jc w:val="center"/>
            </w:pPr>
            <w:r>
              <w:rPr>
                <w:rFonts w:ascii="Times New Roman" w:hAnsi="Times New Roman" w:eastAsia="宋体"/>
                <w:b w:val="0"/>
                <w:color w:val="000000"/>
                <w:sz w:val="21"/>
              </w:rPr>
              <w:t>期末成绩</w:t>
            </w:r>
          </w:p>
        </w:tc>
        <w:tc>
          <w:tcPr>
            <w:tcW w:type="dxa" w:w="2078"/>
            <w:vAlign w:val="center"/>
          </w:tcPr>
          <w:p>
            <w:pPr>
              <w:spacing w:before="0" w:after="0"/>
              <w:jc w:val="center"/>
            </w:pPr>
            <w:r>
              <w:rPr>
                <w:rFonts w:ascii="Times New Roman" w:hAnsi="Times New Roman" w:eastAsia="宋体"/>
                <w:b w:val="0"/>
                <w:color w:val="000000"/>
                <w:sz w:val="21"/>
              </w:rPr>
              <w:t>________________</w:t>
            </w:r>
          </w:p>
        </w:tc>
      </w:tr>
      <w:tr>
        <w:tc>
          <w:tcPr>
            <w:tcW w:type="dxa" w:w="2078"/>
            <w:vAlign w:val="center"/>
          </w:tcPr>
          <w:p>
            <w:pPr>
              <w:spacing w:before="0" w:after="0"/>
              <w:jc w:val="center"/>
            </w:pPr>
            <w:r>
              <w:rPr>
                <w:rFonts w:ascii="Times New Roman" w:hAnsi="Times New Roman" w:eastAsia="宋体"/>
                <w:b w:val="0"/>
                <w:color w:val="000000"/>
                <w:sz w:val="21"/>
              </w:rPr>
              <w:t>总评成绩</w:t>
            </w:r>
          </w:p>
        </w:tc>
        <w:tc>
          <w:tcPr>
            <w:tcW w:type="dxa" w:w="2078"/>
            <w:vAlign w:val="center"/>
          </w:tcPr>
          <w:p>
            <w:pPr>
              <w:spacing w:before="0" w:after="0"/>
              <w:jc w:val="center"/>
            </w:pPr>
            <w:r>
              <w:rPr>
                <w:rFonts w:ascii="Times New Roman" w:hAnsi="Times New Roman" w:eastAsia="宋体"/>
                <w:b w:val="0"/>
                <w:color w:val="000000"/>
                <w:sz w:val="21"/>
              </w:rPr>
              <w:t>________________</w:t>
            </w:r>
          </w:p>
        </w:tc>
        <w:tc>
          <w:tcPr>
            <w:tcW w:type="dxa" w:w="2078"/>
            <w:vAlign w:val="center"/>
          </w:tcPr>
          <w:p>
            <w:pPr>
              <w:spacing w:before="0" w:after="0"/>
              <w:jc w:val="center"/>
            </w:pPr>
            <w:r>
              <w:rPr>
                <w:rFonts w:ascii="Times New Roman" w:hAnsi="Times New Roman" w:eastAsia="宋体"/>
                <w:b w:val="0"/>
                <w:color w:val="000000"/>
                <w:sz w:val="21"/>
              </w:rPr>
              <w:t>任课教师</w:t>
            </w:r>
          </w:p>
        </w:tc>
        <w:tc>
          <w:tcPr>
            <w:tcW w:type="dxa" w:w="2078"/>
            <w:vAlign w:val="center"/>
          </w:tcPr>
          <w:p>
            <w:pPr>
              <w:spacing w:before="0" w:after="0"/>
              <w:jc w:val="center"/>
            </w:pPr>
            <w:r>
              <w:rPr>
                <w:rFonts w:ascii="Times New Roman" w:hAnsi="Times New Roman" w:eastAsia="宋体"/>
                <w:b w:val="0"/>
                <w:color w:val="000000"/>
                <w:sz w:val="21"/>
              </w:rPr>
              <w:t>________________</w:t>
            </w:r>
          </w:p>
        </w:tc>
      </w:tr>
      <w:tr>
        <w:tc>
          <w:tcPr>
            <w:tcW w:type="dxa" w:w="2078"/>
            <w:vAlign w:val="center"/>
          </w:tcPr>
          <w:p>
            <w:pPr>
              <w:spacing w:before="0" w:after="0"/>
              <w:jc w:val="center"/>
            </w:pPr>
            <w:r>
              <w:rPr>
                <w:rFonts w:ascii="Times New Roman" w:hAnsi="Times New Roman" w:eastAsia="宋体"/>
                <w:b w:val="0"/>
                <w:color w:val="000000"/>
                <w:sz w:val="21"/>
              </w:rPr>
              <w:t>备注</w:t>
            </w:r>
          </w:p>
        </w:tc>
        <w:tc>
          <w:tcPr>
            <w:tcW w:type="dxa" w:w="2078"/>
            <w:vAlign w:val="center"/>
          </w:tcPr>
          <w:p>
            <w:pPr>
              <w:spacing w:before="0" w:after="0"/>
              <w:jc w:val="center"/>
            </w:pPr>
            <w:r>
              <w:rPr>
                <w:rFonts w:ascii="Times New Roman" w:hAnsi="Times New Roman" w:eastAsia="宋体"/>
                <w:b w:val="0"/>
                <w:color w:val="000000"/>
                <w:sz w:val="21"/>
              </w:rPr>
              <w:t>请替换为学校指定内容</w:t>
            </w:r>
          </w:p>
        </w:tc>
        <w:tc>
          <w:tcPr>
            <w:tcW w:type="dxa" w:w="2078"/>
            <w:vAlign w:val="center"/>
          </w:tcPr>
          <w:p>
            <w:pPr>
              <w:spacing w:before="0" w:after="0"/>
              <w:jc w:val="center"/>
            </w:pPr>
            <w:r>
              <w:rPr>
                <w:rFonts w:ascii="Times New Roman" w:hAnsi="Times New Roman" w:eastAsia="宋体"/>
                <w:b w:val="0"/>
                <w:color w:val="000000"/>
                <w:sz w:val="21"/>
              </w:rPr>
              <w:t>日期</w:t>
            </w:r>
          </w:p>
        </w:tc>
        <w:tc>
          <w:tcPr>
            <w:tcW w:type="dxa" w:w="2078"/>
            <w:vAlign w:val="center"/>
          </w:tcPr>
          <w:p>
            <w:pPr>
              <w:spacing w:before="0" w:after="0"/>
              <w:jc w:val="center"/>
            </w:pPr>
            <w:r>
              <w:rPr>
                <w:rFonts w:ascii="Times New Roman" w:hAnsi="Times New Roman" w:eastAsia="宋体"/>
                <w:b w:val="0"/>
                <w:color w:val="000000"/>
                <w:sz w:val="21"/>
              </w:rPr>
              <w:t>________________</w:t>
            </w:r>
          </w:p>
        </w:tc>
      </w:tr>
    </w:tbl>
    <w:p>
      <w:r>
        <w:br w:type="page"/>
      </w:r>
    </w:p>
    <w:p>
      <w:pPr>
        <w:spacing w:before="0" w:after="1440" w:line="360" w:lineRule="auto"/>
        <w:jc w:val="center"/>
      </w:pPr>
      <w:r>
        <w:rPr>
          <w:rFonts w:ascii="Times New Roman" w:hAnsi="Times New Roman" w:eastAsia="宋体"/>
          <w:b w:val="0"/>
          <w:color w:val="000000"/>
          <w:sz w:val="32"/>
        </w:rPr>
        <w:t>学校封面样板</w:t>
      </w:r>
    </w:p>
    <w:p>
      <w:pPr>
        <w:spacing w:before="0" w:after="360" w:line="360" w:lineRule="auto"/>
        <w:jc w:val="center"/>
      </w:pPr>
      <w:r>
        <w:rPr>
          <w:rFonts w:ascii="Times New Roman" w:hAnsi="Times New Roman" w:eastAsia="宋体"/>
          <w:b w:val="0"/>
          <w:color w:val="000000"/>
          <w:sz w:val="44"/>
        </w:rPr>
        <w:t>校园网络服务体验与改进建议</w:t>
      </w:r>
    </w:p>
    <w:p>
      <w:pPr>
        <w:spacing w:before="0" w:after="2160" w:line="360" w:lineRule="auto"/>
        <w:jc w:val="center"/>
      </w:pPr>
      <w:r>
        <w:rPr>
          <w:rFonts w:ascii="Times New Roman" w:hAnsi="Times New Roman" w:eastAsia="宋体"/>
          <w:b w:val="0"/>
          <w:color w:val="000000"/>
          <w:sz w:val="32"/>
        </w:rPr>
        <w:t>课程期末大作业</w:t>
      </w:r>
    </w:p>
    <w:p>
      <w:pPr>
        <w:spacing w:before="0" w:after="240" w:line="360" w:lineRule="auto"/>
        <w:jc w:val="center"/>
      </w:pPr>
      <w:r>
        <w:rPr>
          <w:rFonts w:ascii="Times New Roman" w:hAnsi="Times New Roman" w:eastAsia="宋体"/>
          <w:b w:val="0"/>
          <w:color w:val="000000"/>
          <w:sz w:val="24"/>
        </w:rPr>
        <w:t>题目：____________________________</w:t>
      </w:r>
    </w:p>
    <w:p>
      <w:pPr>
        <w:spacing w:before="0" w:after="240" w:line="360" w:lineRule="auto"/>
        <w:jc w:val="center"/>
      </w:pPr>
      <w:r>
        <w:rPr>
          <w:rFonts w:ascii="Times New Roman" w:hAnsi="Times New Roman" w:eastAsia="宋体"/>
          <w:b w:val="0"/>
          <w:color w:val="000000"/>
          <w:sz w:val="24"/>
        </w:rPr>
        <w:t>姓名：____________    学号：____________</w:t>
      </w:r>
    </w:p>
    <w:p>
      <w:pPr>
        <w:spacing w:before="0" w:after="0" w:line="360" w:lineRule="auto"/>
        <w:jc w:val="center"/>
      </w:pPr>
      <w:r>
        <w:rPr>
          <w:rFonts w:ascii="Times New Roman" w:hAnsi="Times New Roman" w:eastAsia="宋体"/>
          <w:b w:val="0"/>
          <w:color w:val="000000"/>
          <w:sz w:val="24"/>
        </w:rPr>
        <w:t>指导教师：____________    日期：____________</w:t>
      </w:r>
    </w:p>
    <w:p>
      <w:r>
        <w:br w:type="page"/>
      </w:r>
    </w:p>
    <w:p>
      <w:pPr>
        <w:spacing w:before="0" w:after="0" w:line="360" w:lineRule="auto"/>
        <w:jc w:val="center"/>
      </w:pPr>
      <w:r>
        <w:rPr>
          <w:rFonts w:ascii="Times New Roman" w:hAnsi="Times New Roman" w:eastAsia="宋体"/>
          <w:b w:val="0"/>
          <w:color w:val="000000"/>
          <w:sz w:val="32"/>
        </w:rPr>
        <w:t>撰写要求样板</w:t>
      </w:r>
    </w:p>
    <w:p>
      <w:pPr>
        <w:spacing w:before="0" w:after="0" w:line="360" w:lineRule="auto"/>
        <w:ind w:firstLineChars="200" w:firstLine="0"/>
        <w:jc w:val="left"/>
      </w:pPr>
      <w:r>
        <w:rPr>
          <w:rFonts w:ascii="Times New Roman" w:hAnsi="Times New Roman" w:eastAsia="宋体"/>
          <w:b w:val="0"/>
          <w:color w:val="000000"/>
          <w:sz w:val="24"/>
        </w:rPr>
        <w:t>说明：本页仅为占位样板，请替换为学校下发的撰写要求原件。</w:t>
      </w:r>
    </w:p>
    <w:p>
      <w:pPr>
        <w:spacing w:before="0" w:after="0" w:line="360" w:lineRule="auto"/>
        <w:ind w:firstLineChars="200" w:firstLine="0"/>
        <w:jc w:val="left"/>
      </w:pPr>
      <w:r>
        <w:rPr>
          <w:rFonts w:ascii="Times New Roman" w:hAnsi="Times New Roman" w:eastAsia="宋体"/>
          <w:b w:val="0"/>
          <w:color w:val="000000"/>
          <w:sz w:val="24"/>
        </w:rPr>
        <w:t>1. 请在此粘贴学校要求的原始内容。</w:t>
      </w:r>
    </w:p>
    <w:p>
      <w:pPr>
        <w:spacing w:before="0" w:after="0" w:line="360" w:lineRule="auto"/>
        <w:ind w:firstLineChars="200" w:firstLine="0"/>
        <w:jc w:val="left"/>
      </w:pPr>
      <w:r>
        <w:rPr>
          <w:rFonts w:ascii="Times New Roman" w:hAnsi="Times New Roman" w:eastAsia="宋体"/>
          <w:b w:val="0"/>
          <w:color w:val="000000"/>
          <w:sz w:val="24"/>
        </w:rPr>
        <w:t>2. 本生成器从第 6 页开始生成报告主体，并从该页开始设置页脚页码。</w:t>
      </w:r>
    </w:p>
    <w:p>
      <w:pPr>
        <w:spacing w:before="0" w:after="0" w:line="360" w:lineRule="auto"/>
        <w:ind w:firstLineChars="200" w:firstLine="0"/>
        <w:jc w:val="left"/>
      </w:pPr>
      <w:r>
        <w:rPr>
          <w:rFonts w:ascii="Times New Roman" w:hAnsi="Times New Roman" w:eastAsia="宋体"/>
          <w:b w:val="0"/>
          <w:color w:val="000000"/>
          <w:sz w:val="24"/>
        </w:rPr>
        <w:t>3. 替换本页内容时请保留独立分页，以免影响后续报告主体。</w:t>
      </w:r>
    </w:p>
    <w:p>
      <w:r>
        <w:br w:type="page"/>
      </w:r>
    </w:p>
    <w:p>
      <w:pPr>
        <w:spacing w:before="0" w:after="0" w:line="360" w:lineRule="auto"/>
        <w:jc w:val="center"/>
      </w:pPr>
      <w:r>
        <w:rPr>
          <w:rFonts w:ascii="Times New Roman" w:hAnsi="Times New Roman" w:eastAsia="黑体"/>
          <w:b/>
          <w:color w:val="000000"/>
          <w:sz w:val="32"/>
        </w:rPr>
        <w:t>目录</w:t>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一、问题背景与观察</w:t>
      </w:r>
      <w:r>
        <w:tab/>
      </w:r>
      <w:r>
        <w:rPr>
          <w:rFonts w:ascii="Times New Roman" w:hAnsi="Times New Roman" w:eastAsia="宋体"/>
          <w:b w:val="0"/>
          <w:color w:val="000000"/>
          <w:sz w:val="24"/>
        </w:rPr>
        <w:fldChar w:fldCharType="begin"/>
        <w:instrText xml:space="preserve"> PAGEREF _ReportH11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二、主要影响因素分析</w:t>
      </w:r>
      <w:r>
        <w:tab/>
      </w:r>
      <w:r>
        <w:rPr>
          <w:rFonts w:ascii="Times New Roman" w:hAnsi="Times New Roman" w:eastAsia="宋体"/>
          <w:b w:val="0"/>
          <w:color w:val="000000"/>
          <w:sz w:val="24"/>
        </w:rPr>
        <w:fldChar w:fldCharType="begin"/>
        <w:instrText xml:space="preserve"> PAGEREF _ReportH12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三、改进建议与预期效果</w:t>
      </w:r>
      <w:r>
        <w:tab/>
      </w:r>
      <w:r>
        <w:rPr>
          <w:rFonts w:ascii="Times New Roman" w:hAnsi="Times New Roman" w:eastAsia="宋体"/>
          <w:b w:val="0"/>
          <w:color w:val="000000"/>
          <w:sz w:val="24"/>
        </w:rPr>
        <w:fldChar w:fldCharType="begin"/>
        <w:instrText xml:space="preserve"> PAGEREF _ReportH13 \h </w:instrText>
        <w:fldChar w:fldCharType="separate"/>
        <w:t>1</w:t>
        <w:fldChar w:fldCharType="end"/>
      </w:r>
    </w:p>
    <w:p>
      <w:r>
        <w:br w:type="page"/>
      </w:r>
    </w:p>
    <w:p>
      <w:pPr>
        <w:spacing w:before="0" w:after="0" w:line="360" w:lineRule="auto"/>
        <w:jc w:val="center"/>
      </w:pPr>
      <w:r>
        <w:rPr>
          <w:rFonts w:ascii="Times New Roman" w:hAnsi="Times New Roman" w:eastAsia="黑体"/>
          <w:b/>
          <w:color w:val="000000"/>
          <w:sz w:val="32"/>
        </w:rPr>
        <w:t>目录</w:t>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（一）常见使用场景</w:t>
      </w:r>
      <w:r>
        <w:tab/>
      </w:r>
      <w:r>
        <w:rPr>
          <w:rFonts w:ascii="Times New Roman" w:hAnsi="Times New Roman" w:eastAsia="宋体"/>
          <w:b w:val="0"/>
          <w:color w:val="000000"/>
          <w:sz w:val="24"/>
        </w:rPr>
        <w:fldChar w:fldCharType="begin"/>
        <w:instrText xml:space="preserve"> PAGEREF _ReportH21_1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（一）信息提示不够直观</w:t>
      </w:r>
      <w:r>
        <w:tab/>
      </w:r>
      <w:r>
        <w:rPr>
          <w:rFonts w:ascii="Times New Roman" w:hAnsi="Times New Roman" w:eastAsia="宋体"/>
          <w:b w:val="0"/>
          <w:color w:val="000000"/>
          <w:sz w:val="24"/>
        </w:rPr>
        <w:fldChar w:fldCharType="begin"/>
        <w:instrText xml:space="preserve"> PAGEREF _ReportH22_2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附录</w:t>
      </w:r>
      <w:r>
        <w:tab/>
      </w:r>
      <w:r>
        <w:rPr>
          <w:rFonts w:ascii="Times New Roman" w:hAnsi="Times New Roman" w:eastAsia="宋体"/>
          <w:b w:val="0"/>
          <w:color w:val="000000"/>
          <w:sz w:val="24"/>
        </w:rPr>
        <w:fldChar w:fldCharType="begin"/>
        <w:instrText xml:space="preserve"> PAGEREF _ReportAppendix \h </w:instrText>
        <w:fldChar w:fldCharType="separate"/>
        <w:t>1</w:t>
        <w:fldChar w:fldCharType="end"/>
      </w:r>
    </w:p>
    <w:p>
      <w:pPr>
        <w:sectPr>
          <w:pgSz w:w="11906" w:h="16838"/>
          <w:pgMar w:top="1440" w:right="1797" w:bottom="1440" w:left="1797" w:header="850" w:footer="850" w:gutter="0"/>
          <w:cols w:space="720"/>
          <w:docGrid w:linePitch="360"/>
        </w:sectPr>
      </w:pPr>
    </w:p>
    <w:p>
      <w:bookmarkStart w:id="1" w:name="_ReportH11"/>
      <w:pPr>
        <w:keepNext/>
        <w:spacing w:before="0" w:after="0" w:line="360" w:lineRule="auto"/>
        <w:ind w:firstLine="0"/>
        <w:jc w:val="left"/>
      </w:pPr>
      <w:r>
        <w:rPr>
          <w:rFonts w:ascii="Times New Roman" w:hAnsi="Times New Roman" w:eastAsia="黑体"/>
          <w:b/>
          <w:color w:val="000000"/>
          <w:sz w:val="32"/>
        </w:rPr>
        <w:t>一、问题背景与观察</w:t>
      </w:r>
      <w:bookmarkEnd w:id="1"/>
    </w:p>
    <w:p>
      <w:pPr>
        <w:spacing w:before="0" w:after="0" w:line="360" w:lineRule="auto"/>
        <w:ind w:firstLine="480" w:firstLineChars="200"/>
        <w:jc w:val="left"/>
      </w:pPr>
      <w:r>
        <w:rPr>
          <w:rFonts w:ascii="Times New Roman" w:hAnsi="Times New Roman" w:eastAsia="宋体"/>
          <w:b w:val="0"/>
          <w:color w:val="000000"/>
          <w:sz w:val="24"/>
        </w:rPr>
        <w:t>校园网络已经成为学习和日常沟通的重要工具。平时查阅资料、提交作业、参加线上课程和使用校内系统时，网络连接是否稳定会直接影响任务完成的效率。通过一段时间的使用，我发现多数场所能够满足基本需求，但在人员集中、设备同时接入较多的时段，连接速度和登录体验仍有改进空间。</w:t>
      </w:r>
    </w:p>
    <w:p>
      <w:pPr>
        <w:spacing w:before="0" w:after="0" w:line="360" w:lineRule="auto"/>
        <w:ind w:firstLine="480" w:firstLineChars="200"/>
        <w:jc w:val="left"/>
      </w:pPr>
      <w:r>
        <w:rPr>
          <w:rFonts w:ascii="Times New Roman" w:hAnsi="Times New Roman" w:eastAsia="宋体"/>
          <w:b w:val="0"/>
          <w:color w:val="000000"/>
          <w:sz w:val="24"/>
        </w:rPr>
        <w:t>这些现象不一定完全由网络带宽造成，也可能与终端设置、无线覆盖位置和使用高峰有关。因此，讨论改进方法时不能只追求更快的速度，而应把稳定性、便利性和故障反馈效率放在一起考虑。</w:t>
      </w:r>
    </w:p>
    <w:p>
      <w:bookmarkStart w:id="2" w:name="_ReportH21_1"/>
      <w:pPr>
        <w:keepNext/>
        <w:spacing w:before="0" w:after="0" w:line="360" w:lineRule="auto"/>
        <w:ind w:firstLine="0"/>
        <w:jc w:val="left"/>
      </w:pPr>
      <w:r>
        <w:rPr>
          <w:rFonts w:ascii="Times New Roman" w:hAnsi="Times New Roman" w:eastAsia="黑体"/>
          <w:b/>
          <w:color w:val="000000"/>
          <w:sz w:val="30"/>
        </w:rPr>
        <w:t>（一）常见使用场景</w:t>
      </w:r>
      <w:bookmarkEnd w:id="2"/>
    </w:p>
    <w:p>
      <w:pPr>
        <w:spacing w:before="0" w:after="0" w:line="360" w:lineRule="auto"/>
        <w:ind w:firstLine="480" w:firstLineChars="200"/>
        <w:jc w:val="left"/>
      </w:pPr>
      <w:r>
        <w:rPr>
          <w:rFonts w:ascii="Times New Roman" w:hAnsi="Times New Roman" w:eastAsia="宋体"/>
          <w:b w:val="0"/>
          <w:color w:val="000000"/>
          <w:sz w:val="24"/>
        </w:rPr>
        <w:t>在教室、图书馆和宿舍等场景中，使用需求差别较大。上课期间更多是访问教学平台和下载课件，图书馆使用者常同时检索资料和观看学习视频，宿舍晚间则可能出现较多设备同时联网的情况。不同场景的高峰时间不一致，管理时应根据实际记录安排巡查和调整。</w:t>
      </w:r>
    </w:p>
    <w:p>
      <w:bookmarkStart w:id="3" w:name="_ReportH12"/>
      <w:pPr>
        <w:keepNext/>
        <w:spacing w:before="0" w:after="0" w:line="360" w:lineRule="auto"/>
        <w:ind w:firstLine="0"/>
        <w:jc w:val="left"/>
      </w:pPr>
      <w:r>
        <w:rPr>
          <w:rFonts w:ascii="Times New Roman" w:hAnsi="Times New Roman" w:eastAsia="黑体"/>
          <w:b/>
          <w:color w:val="000000"/>
          <w:sz w:val="32"/>
        </w:rPr>
        <w:t>二、主要影响因素分析</w:t>
      </w:r>
      <w:bookmarkEnd w:id="3"/>
    </w:p>
    <w:p>
      <w:pPr>
        <w:spacing w:before="0" w:after="0" w:line="360" w:lineRule="auto"/>
        <w:ind w:firstLine="480" w:firstLineChars="200"/>
        <w:jc w:val="left"/>
      </w:pPr>
      <w:r>
        <w:rPr>
          <w:rFonts w:ascii="Times New Roman" w:hAnsi="Times New Roman" w:eastAsia="宋体"/>
          <w:b w:val="0"/>
          <w:color w:val="000000"/>
          <w:sz w:val="24"/>
        </w:rPr>
        <w:t>网络体验首先受到接入人数的影响。当许多设备在同一时间连接同一个接入点时，即使每个人只进行普通浏览，也可能出现页面打开变慢、视频缓冲或短暂掉线。其次，部分使用者不了解认证流程，密码过期、设备重复认证等问题也会被误认为网络故障，增加了处理时间。处理人员若能区分设备端问题与网络端问题，就可以把有限的维护时间用在更需要处理的环节上。</w:t>
      </w:r>
    </w:p>
    <w:p>
      <w:bookmarkStart w:id="4" w:name="_ReportH22_2"/>
      <w:pPr>
        <w:keepNext/>
        <w:spacing w:before="0" w:after="0" w:line="360" w:lineRule="auto"/>
        <w:ind w:firstLine="0"/>
        <w:jc w:val="left"/>
      </w:pPr>
      <w:r>
        <w:rPr>
          <w:rFonts w:ascii="Times New Roman" w:hAnsi="Times New Roman" w:eastAsia="黑体"/>
          <w:b/>
          <w:color w:val="000000"/>
          <w:sz w:val="30"/>
        </w:rPr>
        <w:t>（一）信息提示不够直观</w:t>
      </w:r>
      <w:bookmarkEnd w:id="4"/>
    </w:p>
    <w:p>
      <w:pPr>
        <w:spacing w:before="0" w:after="0" w:line="360" w:lineRule="auto"/>
        <w:ind w:firstLine="480" w:firstLineChars="200"/>
        <w:jc w:val="left"/>
      </w:pPr>
      <w:r>
        <w:rPr>
          <w:rFonts w:ascii="Times New Roman" w:hAnsi="Times New Roman" w:eastAsia="宋体"/>
          <w:b w:val="0"/>
          <w:color w:val="000000"/>
          <w:sz w:val="24"/>
        </w:rPr>
        <w:t>出现问题后，使用者最需要的是明确的提示，例如当前是否处于维护时段、应该检查哪些设置、反馈渠道在哪里。如果提示过于分散，大家容易反复尝试连接，既浪费时间，也会使简单问题变得难以判断。将常见问题整理成简短说明，可以减少不必要的等待。</w:t>
      </w:r>
    </w:p>
    <w:p>
      <w:bookmarkStart w:id="5" w:name="_ReportH13"/>
      <w:pPr>
        <w:keepNext/>
        <w:spacing w:before="0" w:after="0" w:line="360" w:lineRule="auto"/>
        <w:ind w:firstLine="0"/>
        <w:jc w:val="left"/>
      </w:pPr>
      <w:r>
        <w:rPr>
          <w:rFonts w:ascii="Times New Roman" w:hAnsi="Times New Roman" w:eastAsia="黑体"/>
          <w:b/>
          <w:color w:val="000000"/>
          <w:sz w:val="32"/>
        </w:rPr>
        <w:t>三、改进建议与预期效果</w:t>
      </w:r>
      <w:bookmarkEnd w:id="5"/>
    </w:p>
    <w:p>
      <w:pPr>
        <w:spacing w:before="0" w:after="0" w:line="360" w:lineRule="auto"/>
        <w:ind w:firstLine="480" w:firstLineChars="200"/>
        <w:jc w:val="left"/>
      </w:pPr>
      <w:r>
        <w:rPr>
          <w:rFonts w:ascii="Times New Roman" w:hAnsi="Times New Roman" w:eastAsia="宋体"/>
          <w:b w:val="0"/>
          <w:color w:val="000000"/>
          <w:sz w:val="24"/>
        </w:rPr>
        <w:t>我认为可以从日常维护和服务沟通两方面逐步改进。对于使用高峰明显的区域，可先通过连接数量和故障记录判断是否需要优化设备位置或增加接入能力；对于认证、密码和终端设置等高频问题，可在登录页面提供简洁的操作指引，并保留清晰的反馈入口。这样做不需要一次性改变全部设施，但能让有限资源优先解决重复出现的问题。</w:t>
      </w:r>
    </w:p>
    <w:p>
      <w:pPr>
        <w:spacing w:before="0" w:after="0" w:line="360" w:lineRule="auto"/>
        <w:ind w:firstLine="480" w:firstLineChars="200"/>
        <w:jc w:val="left"/>
      </w:pPr>
      <w:r>
        <w:rPr>
          <w:rFonts w:ascii="Times New Roman" w:hAnsi="Times New Roman" w:eastAsia="宋体"/>
          <w:b w:val="0"/>
          <w:color w:val="000000"/>
          <w:sz w:val="24"/>
        </w:rPr>
        <w:t>改进后还应保持定期检查。可以根据反馈数量、问题类型和处理时长进行简单汇总，观察措施是否真正减少了连接困难。若某些问题持续出现，就需要进一步了解原因，而不是只依靠临时处理。通过持续记录和小范围调整，网络服务会更贴近实际学习需求。</w:t>
      </w:r>
    </w:p>
    <w:p>
      <w:pPr>
        <w:spacing w:before="0" w:after="0" w:line="360" w:lineRule="auto"/>
        <w:jc w:val="center"/>
      </w:pPr>
      <w:r>
        <w:rPr>
          <w:rFonts w:ascii="Times New Roman" w:hAnsi="Times New Roman" w:eastAsia="宋体"/>
          <w:b w:val="0"/>
          <w:color w:val="000000"/>
          <w:sz w:val="24"/>
        </w:rPr>
        <w:t>【图片预留位置：可选：此处插入校园网络使用流程示意图】</w:t>
      </w:r>
    </w:p>
    <w:p>
      <w:bookmarkStart w:id="6" w:name="_ReportAppendix"/>
      <w:pPr>
        <w:keepNext/>
        <w:spacing w:before="0" w:after="0" w:line="360" w:lineRule="auto"/>
        <w:ind w:firstLine="0"/>
        <w:jc w:val="left"/>
      </w:pPr>
      <w:r>
        <w:rPr>
          <w:rFonts w:ascii="Times New Roman" w:hAnsi="Times New Roman" w:eastAsia="黑体"/>
          <w:b/>
          <w:color w:val="000000"/>
          <w:sz w:val="32"/>
        </w:rPr>
        <w:t>附录</w:t>
      </w:r>
      <w:bookmarkEnd w:id="6"/>
    </w:p>
    <w:p>
      <w:pPr>
        <w:spacing w:before="0" w:after="0" w:line="360" w:lineRule="auto"/>
        <w:ind w:firstLine="480" w:firstLineChars="200"/>
        <w:jc w:val="left"/>
      </w:pPr>
      <w:r>
        <w:rPr>
          <w:rFonts w:ascii="Times New Roman" w:hAnsi="Times New Roman" w:eastAsia="宋体"/>
          <w:b w:val="0"/>
          <w:color w:val="000000"/>
          <w:sz w:val="24"/>
        </w:rPr>
        <w:t>附录一：可在此替换为课程要求的截图、调研记录或补充材料。</w:t>
      </w:r>
    </w:p>
    <w:sectPr w:rsidR="00FC693F" w:rsidRPr="0006063C" w:rsidSect="00034616">
      <w:footerReference w:type="default" r:id="rId9"/>
      <w:pgSz w:w="11906" w:h="16838"/>
      <w:pgMar w:top="1440" w:right="1797" w:bottom="1440" w:left="1797" w:header="850" w:footer="85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b w:val="0"/>
        <w:color w:val="000000"/>
        <w:sz w:val="24"/>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期末大作业报告</dc:title>
  <dc:subject/>
  <dc:creator>Final Project Report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