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07ED6" w14:textId="68ADE8FC" w:rsidR="006F04A5" w:rsidRDefault="006F04A5" w:rsidP="006F04A5">
      <w:pPr>
        <w:spacing w:line="360" w:lineRule="auto"/>
        <w:jc w:val="center"/>
        <w:rPr>
          <w:rFonts w:ascii="黑体" w:eastAsia="黑体" w:hint="eastAsia"/>
          <w:bCs/>
          <w:sz w:val="32"/>
          <w:szCs w:val="32"/>
        </w:rPr>
      </w:pPr>
      <w:r>
        <w:rPr>
          <w:rFonts w:ascii="黑体" w:eastAsia="黑体" w:hint="eastAsia"/>
          <w:bCs/>
          <w:sz w:val="32"/>
          <w:szCs w:val="32"/>
        </w:rPr>
        <w:t>202</w:t>
      </w:r>
      <w:r>
        <w:rPr>
          <w:rFonts w:ascii="黑体" w:eastAsia="黑体" w:hint="eastAsia"/>
          <w:bCs/>
          <w:sz w:val="32"/>
          <w:szCs w:val="32"/>
        </w:rPr>
        <w:t>x</w:t>
      </w:r>
      <w:r>
        <w:rPr>
          <w:rFonts w:ascii="黑体" w:eastAsia="黑体" w:hint="eastAsia"/>
          <w:bCs/>
          <w:sz w:val="32"/>
          <w:szCs w:val="32"/>
        </w:rPr>
        <w:t>-202</w:t>
      </w:r>
      <w:r>
        <w:rPr>
          <w:rFonts w:ascii="黑体" w:eastAsia="黑体" w:hint="eastAsia"/>
          <w:bCs/>
          <w:sz w:val="32"/>
          <w:szCs w:val="32"/>
        </w:rPr>
        <w:t>x</w:t>
      </w:r>
      <w:r>
        <w:rPr>
          <w:rFonts w:ascii="黑体" w:eastAsia="黑体" w:hint="eastAsia"/>
          <w:bCs/>
          <w:sz w:val="32"/>
          <w:szCs w:val="32"/>
        </w:rPr>
        <w:t>学年度第一学期</w:t>
      </w:r>
    </w:p>
    <w:p w14:paraId="25AEA944" w14:textId="5B647EA4" w:rsidR="006F04A5" w:rsidRDefault="006F04A5" w:rsidP="006F04A5">
      <w:pPr>
        <w:pStyle w:val="af2"/>
        <w:tabs>
          <w:tab w:val="left" w:pos="-2205"/>
        </w:tabs>
        <w:adjustRightInd w:val="0"/>
        <w:snapToGrid w:val="0"/>
        <w:spacing w:line="360" w:lineRule="auto"/>
        <w:jc w:val="center"/>
        <w:rPr>
          <w:rFonts w:ascii="黑体" w:eastAsia="黑体" w:hint="eastAsia"/>
          <w:bCs/>
          <w:sz w:val="32"/>
          <w:szCs w:val="32"/>
        </w:rPr>
      </w:pPr>
      <w:r>
        <w:rPr>
          <w:rFonts w:ascii="黑体" w:eastAsia="黑体" w:hint="eastAsia"/>
          <w:bCs/>
          <w:sz w:val="32"/>
          <w:szCs w:val="32"/>
        </w:rPr>
        <w:t>《基于</w:t>
      </w:r>
      <w:r>
        <w:rPr>
          <w:rFonts w:ascii="黑体" w:eastAsia="黑体" w:hint="eastAsia"/>
          <w:bCs/>
          <w:sz w:val="32"/>
          <w:szCs w:val="32"/>
        </w:rPr>
        <w:t>Vue 学习实践</w:t>
      </w:r>
      <w:r>
        <w:rPr>
          <w:rFonts w:ascii="黑体" w:eastAsia="黑体" w:hint="eastAsia"/>
          <w:bCs/>
          <w:sz w:val="32"/>
          <w:szCs w:val="32"/>
        </w:rPr>
        <w:t>项目开发实训》实践周成绩报告单</w:t>
      </w:r>
    </w:p>
    <w:tbl>
      <w:tblPr>
        <w:tblW w:w="8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980"/>
        <w:gridCol w:w="864"/>
        <w:gridCol w:w="784"/>
        <w:gridCol w:w="564"/>
        <w:gridCol w:w="1155"/>
        <w:gridCol w:w="921"/>
        <w:gridCol w:w="1276"/>
        <w:gridCol w:w="879"/>
      </w:tblGrid>
      <w:tr w:rsidR="006F04A5" w14:paraId="67587941" w14:textId="77777777" w:rsidTr="00067724">
        <w:trPr>
          <w:cantSplit/>
          <w:trHeight w:val="618"/>
          <w:jc w:val="center"/>
        </w:trPr>
        <w:tc>
          <w:tcPr>
            <w:tcW w:w="1339" w:type="dxa"/>
            <w:vAlign w:val="center"/>
          </w:tcPr>
          <w:p w14:paraId="38A06128" w14:textId="77777777" w:rsidR="006F04A5" w:rsidRDefault="006F04A5" w:rsidP="00067724">
            <w:pPr>
              <w:pStyle w:val="af2"/>
              <w:tabs>
                <w:tab w:val="left" w:pos="-2205"/>
              </w:tabs>
              <w:adjustRightInd w:val="0"/>
              <w:snapToGrid w:val="0"/>
              <w:spacing w:beforeLines="50" w:before="156"/>
              <w:jc w:val="center"/>
              <w:rPr>
                <w:rFonts w:ascii="Times New Roman" w:hAnsi="Times New Roman" w:hint="eastAsia"/>
                <w:b/>
              </w:rPr>
            </w:pPr>
            <w:r>
              <w:rPr>
                <w:rFonts w:ascii="Times New Roman" w:hAnsi="Times New Roman"/>
                <w:b/>
              </w:rPr>
              <w:t>姓名</w:t>
            </w:r>
          </w:p>
        </w:tc>
        <w:tc>
          <w:tcPr>
            <w:tcW w:w="980" w:type="dxa"/>
            <w:vAlign w:val="center"/>
          </w:tcPr>
          <w:p w14:paraId="7BBC11FF" w14:textId="52A23B75" w:rsidR="006F04A5" w:rsidRDefault="006F04A5" w:rsidP="00067724">
            <w:pPr>
              <w:pStyle w:val="af2"/>
              <w:tabs>
                <w:tab w:val="left" w:pos="-2205"/>
              </w:tabs>
              <w:adjustRightInd w:val="0"/>
              <w:snapToGrid w:val="0"/>
              <w:spacing w:beforeLines="50" w:before="156"/>
              <w:jc w:val="center"/>
              <w:rPr>
                <w:rFonts w:ascii="Times New Roman" w:hAnsi="Times New Roman" w:hint="eastAsia"/>
                <w:bCs/>
              </w:rPr>
            </w:pPr>
            <w:r>
              <w:rPr>
                <w:rFonts w:ascii="Times New Roman" w:hAnsi="Times New Roman" w:hint="eastAsia"/>
                <w:bCs/>
              </w:rPr>
              <w:t>XXX</w:t>
            </w:r>
          </w:p>
        </w:tc>
        <w:tc>
          <w:tcPr>
            <w:tcW w:w="864" w:type="dxa"/>
            <w:vAlign w:val="center"/>
          </w:tcPr>
          <w:p w14:paraId="790B5500" w14:textId="77777777" w:rsidR="006F04A5" w:rsidRDefault="006F04A5" w:rsidP="00067724">
            <w:pPr>
              <w:pStyle w:val="af2"/>
              <w:tabs>
                <w:tab w:val="left" w:pos="-2205"/>
              </w:tabs>
              <w:adjustRightInd w:val="0"/>
              <w:snapToGrid w:val="0"/>
              <w:spacing w:beforeLines="50" w:before="156"/>
              <w:jc w:val="center"/>
              <w:rPr>
                <w:rFonts w:ascii="Times New Roman" w:hAnsi="Times New Roman" w:hint="eastAsia"/>
                <w:b/>
              </w:rPr>
            </w:pPr>
            <w:r>
              <w:rPr>
                <w:rFonts w:ascii="Times New Roman" w:hAnsi="Times New Roman" w:hint="eastAsia"/>
                <w:b/>
              </w:rPr>
              <w:t>学号</w:t>
            </w:r>
          </w:p>
        </w:tc>
        <w:tc>
          <w:tcPr>
            <w:tcW w:w="1348" w:type="dxa"/>
            <w:gridSpan w:val="2"/>
            <w:vAlign w:val="center"/>
          </w:tcPr>
          <w:p w14:paraId="42C8DA75" w14:textId="0FB485E8" w:rsidR="006F04A5" w:rsidRDefault="006F04A5" w:rsidP="00067724">
            <w:pPr>
              <w:pStyle w:val="af2"/>
              <w:tabs>
                <w:tab w:val="left" w:pos="-2205"/>
              </w:tabs>
              <w:adjustRightInd w:val="0"/>
              <w:snapToGrid w:val="0"/>
              <w:spacing w:beforeLines="50" w:before="156"/>
              <w:jc w:val="center"/>
              <w:rPr>
                <w:rFonts w:ascii="Times New Roman" w:hAnsi="Times New Roman" w:hint="eastAsia"/>
                <w:b/>
              </w:rPr>
            </w:pPr>
            <w:r>
              <w:rPr>
                <w:rFonts w:ascii="Times New Roman" w:hAnsi="Times New Roman" w:hint="eastAsia"/>
                <w:b/>
              </w:rPr>
              <w:t>202402002</w:t>
            </w:r>
            <w:r>
              <w:rPr>
                <w:rFonts w:ascii="Times New Roman" w:hAnsi="Times New Roman" w:hint="eastAsia"/>
                <w:b/>
              </w:rPr>
              <w:t>XX</w:t>
            </w:r>
          </w:p>
        </w:tc>
        <w:tc>
          <w:tcPr>
            <w:tcW w:w="1155" w:type="dxa"/>
            <w:vAlign w:val="center"/>
          </w:tcPr>
          <w:p w14:paraId="2E71A547" w14:textId="77777777" w:rsidR="006F04A5" w:rsidRDefault="006F04A5" w:rsidP="00067724">
            <w:pPr>
              <w:pStyle w:val="af2"/>
              <w:tabs>
                <w:tab w:val="left" w:pos="-2205"/>
              </w:tabs>
              <w:adjustRightInd w:val="0"/>
              <w:snapToGrid w:val="0"/>
              <w:spacing w:beforeLines="50" w:before="156"/>
              <w:jc w:val="center"/>
              <w:rPr>
                <w:rFonts w:ascii="Times New Roman" w:hAnsi="Times New Roman" w:hint="eastAsia"/>
                <w:b/>
              </w:rPr>
            </w:pPr>
            <w:r>
              <w:rPr>
                <w:rFonts w:ascii="Times New Roman" w:hAnsi="Times New Roman" w:hint="eastAsia"/>
                <w:b/>
              </w:rPr>
              <w:t>选课课号</w:t>
            </w:r>
          </w:p>
        </w:tc>
        <w:tc>
          <w:tcPr>
            <w:tcW w:w="3076" w:type="dxa"/>
            <w:gridSpan w:val="3"/>
            <w:vAlign w:val="center"/>
          </w:tcPr>
          <w:p w14:paraId="58DE6869" w14:textId="77777777" w:rsidR="006F04A5" w:rsidRDefault="006F04A5" w:rsidP="00067724">
            <w:pPr>
              <w:pStyle w:val="af2"/>
              <w:tabs>
                <w:tab w:val="left" w:pos="-2205"/>
              </w:tabs>
              <w:adjustRightInd w:val="0"/>
              <w:snapToGrid w:val="0"/>
              <w:spacing w:beforeLines="50" w:before="156"/>
              <w:jc w:val="center"/>
              <w:rPr>
                <w:rFonts w:ascii="Times New Roman" w:hAnsi="Times New Roman" w:hint="eastAsia"/>
                <w:b/>
              </w:rPr>
            </w:pPr>
            <w:r>
              <w:rPr>
                <w:rFonts w:ascii="Times New Roman" w:hAnsi="Times New Roman"/>
                <w:bCs/>
              </w:rPr>
              <w:t>（</w:t>
            </w:r>
            <w:r>
              <w:rPr>
                <w:rFonts w:ascii="Times New Roman" w:hAnsi="Times New Roman"/>
                <w:bCs/>
              </w:rPr>
              <w:t>202</w:t>
            </w:r>
            <w:r>
              <w:rPr>
                <w:rFonts w:ascii="Times New Roman" w:hAnsi="Times New Roman" w:hint="eastAsia"/>
                <w:bCs/>
              </w:rPr>
              <w:t>5</w:t>
            </w:r>
            <w:r>
              <w:rPr>
                <w:rFonts w:ascii="Times New Roman" w:hAnsi="Times New Roman"/>
                <w:bCs/>
              </w:rPr>
              <w:t>-202</w:t>
            </w:r>
            <w:r>
              <w:rPr>
                <w:rFonts w:ascii="Times New Roman" w:hAnsi="Times New Roman" w:hint="eastAsia"/>
                <w:bCs/>
              </w:rPr>
              <w:t>6</w:t>
            </w:r>
            <w:r>
              <w:rPr>
                <w:rFonts w:ascii="Times New Roman" w:hAnsi="Times New Roman"/>
                <w:bCs/>
              </w:rPr>
              <w:t>-</w:t>
            </w:r>
            <w:r>
              <w:rPr>
                <w:rFonts w:ascii="Times New Roman" w:hAnsi="Times New Roman" w:hint="eastAsia"/>
                <w:bCs/>
              </w:rPr>
              <w:t>1</w:t>
            </w:r>
            <w:r>
              <w:rPr>
                <w:rFonts w:ascii="Times New Roman" w:hAnsi="Times New Roman"/>
                <w:bCs/>
              </w:rPr>
              <w:t>）</w:t>
            </w:r>
            <w:r>
              <w:rPr>
                <w:rFonts w:ascii="Times New Roman" w:hAnsi="Times New Roman"/>
                <w:bCs/>
              </w:rPr>
              <w:t>-</w:t>
            </w:r>
            <w:r>
              <w:rPr>
                <w:rFonts w:ascii="Times New Roman" w:hAnsi="Times New Roman" w:hint="eastAsia"/>
                <w:bCs/>
              </w:rPr>
              <w:t>B</w:t>
            </w:r>
            <w:r>
              <w:rPr>
                <w:rFonts w:ascii="Times New Roman" w:hAnsi="Times New Roman"/>
                <w:bCs/>
              </w:rPr>
              <w:t>08</w:t>
            </w:r>
            <w:r>
              <w:rPr>
                <w:rFonts w:ascii="Times New Roman" w:hAnsi="Times New Roman" w:hint="eastAsia"/>
                <w:bCs/>
              </w:rPr>
              <w:t>2031</w:t>
            </w:r>
            <w:r>
              <w:rPr>
                <w:rFonts w:ascii="Times New Roman" w:hAnsi="Times New Roman"/>
                <w:bCs/>
              </w:rPr>
              <w:t>-01</w:t>
            </w:r>
          </w:p>
        </w:tc>
      </w:tr>
      <w:tr w:rsidR="006F04A5" w14:paraId="353E2E14" w14:textId="77777777" w:rsidTr="00067724">
        <w:trPr>
          <w:cantSplit/>
          <w:trHeight w:val="873"/>
          <w:jc w:val="center"/>
        </w:trPr>
        <w:tc>
          <w:tcPr>
            <w:tcW w:w="1339" w:type="dxa"/>
            <w:vAlign w:val="center"/>
          </w:tcPr>
          <w:p w14:paraId="4830AF25"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hint="eastAsia"/>
                <w:b/>
                <w:kern w:val="0"/>
                <w:szCs w:val="21"/>
              </w:rPr>
            </w:pPr>
            <w:r>
              <w:rPr>
                <w:rFonts w:ascii="Arial" w:hAnsi="Arial" w:cs="Arial" w:hint="eastAsia"/>
                <w:b/>
                <w:kern w:val="0"/>
                <w:szCs w:val="21"/>
              </w:rPr>
              <w:t>评价项目</w:t>
            </w:r>
          </w:p>
        </w:tc>
        <w:tc>
          <w:tcPr>
            <w:tcW w:w="4347" w:type="dxa"/>
            <w:gridSpan w:val="5"/>
            <w:vAlign w:val="center"/>
          </w:tcPr>
          <w:p w14:paraId="0EBBF3F0"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hint="eastAsia"/>
                <w:b/>
                <w:kern w:val="0"/>
                <w:szCs w:val="21"/>
              </w:rPr>
            </w:pPr>
            <w:r>
              <w:rPr>
                <w:rFonts w:ascii="Arial" w:hAnsi="Arial" w:cs="Arial" w:hint="eastAsia"/>
                <w:b/>
                <w:kern w:val="0"/>
                <w:szCs w:val="21"/>
              </w:rPr>
              <w:t>评分标准</w:t>
            </w:r>
          </w:p>
        </w:tc>
        <w:tc>
          <w:tcPr>
            <w:tcW w:w="921" w:type="dxa"/>
            <w:vAlign w:val="center"/>
          </w:tcPr>
          <w:p w14:paraId="5B89FB54"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hint="eastAsia"/>
                <w:b/>
                <w:kern w:val="0"/>
                <w:szCs w:val="21"/>
              </w:rPr>
            </w:pPr>
            <w:r>
              <w:rPr>
                <w:rFonts w:ascii="Arial" w:hAnsi="Arial" w:cs="Arial" w:hint="eastAsia"/>
                <w:b/>
                <w:kern w:val="0"/>
                <w:szCs w:val="21"/>
              </w:rPr>
              <w:t>分值</w:t>
            </w:r>
          </w:p>
        </w:tc>
        <w:tc>
          <w:tcPr>
            <w:tcW w:w="1276" w:type="dxa"/>
            <w:vAlign w:val="center"/>
          </w:tcPr>
          <w:p w14:paraId="577BA7BF"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hint="eastAsia"/>
                <w:b/>
                <w:kern w:val="0"/>
                <w:szCs w:val="21"/>
              </w:rPr>
            </w:pPr>
            <w:r>
              <w:rPr>
                <w:rFonts w:ascii="Arial" w:hAnsi="Arial" w:cs="Arial" w:hint="eastAsia"/>
                <w:b/>
                <w:kern w:val="0"/>
                <w:szCs w:val="21"/>
              </w:rPr>
              <w:t>得分</w:t>
            </w:r>
          </w:p>
        </w:tc>
        <w:tc>
          <w:tcPr>
            <w:tcW w:w="879" w:type="dxa"/>
            <w:vAlign w:val="center"/>
          </w:tcPr>
          <w:p w14:paraId="3DDF293F"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hint="eastAsia"/>
                <w:b/>
                <w:kern w:val="0"/>
                <w:szCs w:val="21"/>
              </w:rPr>
            </w:pPr>
            <w:r>
              <w:rPr>
                <w:rFonts w:ascii="Arial" w:hAnsi="Arial" w:cs="Arial" w:hint="eastAsia"/>
                <w:b/>
                <w:kern w:val="0"/>
                <w:szCs w:val="21"/>
              </w:rPr>
              <w:t>备注</w:t>
            </w:r>
          </w:p>
        </w:tc>
      </w:tr>
      <w:tr w:rsidR="006F04A5" w14:paraId="55864E03" w14:textId="77777777" w:rsidTr="00067724">
        <w:trPr>
          <w:cantSplit/>
          <w:trHeight w:val="4552"/>
          <w:jc w:val="center"/>
        </w:trPr>
        <w:tc>
          <w:tcPr>
            <w:tcW w:w="1339" w:type="dxa"/>
            <w:vAlign w:val="center"/>
          </w:tcPr>
          <w:p w14:paraId="2D7A8717" w14:textId="77777777" w:rsidR="006F04A5" w:rsidRDefault="006F04A5" w:rsidP="00067724">
            <w:pPr>
              <w:jc w:val="center"/>
              <w:rPr>
                <w:rFonts w:cs="Arial" w:hint="eastAsia"/>
                <w:color w:val="FF0000"/>
                <w:kern w:val="0"/>
                <w:szCs w:val="21"/>
              </w:rPr>
            </w:pPr>
            <w:r>
              <w:rPr>
                <w:rFonts w:hint="eastAsia"/>
              </w:rPr>
              <w:t>项目完成度</w:t>
            </w:r>
          </w:p>
        </w:tc>
        <w:tc>
          <w:tcPr>
            <w:tcW w:w="4347" w:type="dxa"/>
            <w:gridSpan w:val="5"/>
            <w:vAlign w:val="center"/>
          </w:tcPr>
          <w:p w14:paraId="509D3E51" w14:textId="29486D0E" w:rsidR="006F04A5" w:rsidRDefault="001C7DD9" w:rsidP="00067724">
            <w:pPr>
              <w:jc w:val="left"/>
              <w:rPr>
                <w:rFonts w:cs="Arial" w:hint="eastAsia"/>
                <w:color w:val="000000"/>
                <w:kern w:val="0"/>
              </w:rPr>
            </w:pPr>
            <w:r>
              <w:rPr>
                <w:rFonts w:cs="Arial" w:hint="eastAsia"/>
                <w:color w:val="000000"/>
                <w:kern w:val="0"/>
                <w:szCs w:val="21"/>
              </w:rPr>
              <w:t>文字填充全是</w:t>
            </w:r>
            <w:r>
              <w:rPr>
                <w:rFonts w:cs="Arial" w:hint="eastAsia"/>
                <w:color w:val="000000"/>
                <w:kern w:val="0"/>
                <w:szCs w:val="21"/>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tc>
        <w:tc>
          <w:tcPr>
            <w:tcW w:w="921" w:type="dxa"/>
            <w:vAlign w:val="center"/>
          </w:tcPr>
          <w:p w14:paraId="3B6C95C6" w14:textId="77777777" w:rsidR="006F04A5" w:rsidRDefault="006F04A5" w:rsidP="00067724">
            <w:pPr>
              <w:jc w:val="center"/>
              <w:rPr>
                <w:rFonts w:cs="Arial" w:hint="eastAsia"/>
                <w:color w:val="000000"/>
                <w:kern w:val="0"/>
                <w:szCs w:val="24"/>
              </w:rPr>
            </w:pPr>
            <w:r>
              <w:rPr>
                <w:rFonts w:hint="eastAsia"/>
              </w:rPr>
              <w:t>35</w:t>
            </w:r>
          </w:p>
        </w:tc>
        <w:tc>
          <w:tcPr>
            <w:tcW w:w="1276" w:type="dxa"/>
            <w:vAlign w:val="center"/>
          </w:tcPr>
          <w:p w14:paraId="4FBA996E" w14:textId="77777777" w:rsidR="006F04A5" w:rsidRDefault="006F04A5" w:rsidP="00067724">
            <w:pPr>
              <w:pStyle w:val="TOC2"/>
              <w:tabs>
                <w:tab w:val="left" w:pos="-2205"/>
              </w:tabs>
              <w:adjustRightInd w:val="0"/>
              <w:snapToGrid w:val="0"/>
              <w:rPr>
                <w:rFonts w:hint="eastAsia"/>
              </w:rPr>
            </w:pPr>
          </w:p>
        </w:tc>
        <w:tc>
          <w:tcPr>
            <w:tcW w:w="879" w:type="dxa"/>
            <w:vAlign w:val="center"/>
          </w:tcPr>
          <w:p w14:paraId="449CFC42" w14:textId="77777777" w:rsidR="006F04A5" w:rsidRDefault="006F04A5" w:rsidP="00067724">
            <w:pPr>
              <w:pStyle w:val="TOC2"/>
              <w:tabs>
                <w:tab w:val="left" w:pos="-2205"/>
              </w:tabs>
              <w:adjustRightInd w:val="0"/>
              <w:snapToGrid w:val="0"/>
              <w:rPr>
                <w:rFonts w:hint="eastAsia"/>
              </w:rPr>
            </w:pPr>
          </w:p>
        </w:tc>
      </w:tr>
      <w:tr w:rsidR="006F04A5" w14:paraId="7409164D" w14:textId="77777777" w:rsidTr="00067724">
        <w:trPr>
          <w:cantSplit/>
          <w:trHeight w:val="1710"/>
          <w:jc w:val="center"/>
        </w:trPr>
        <w:tc>
          <w:tcPr>
            <w:tcW w:w="1339" w:type="dxa"/>
            <w:vAlign w:val="center"/>
          </w:tcPr>
          <w:p w14:paraId="1C6BA15C" w14:textId="77777777" w:rsidR="006F04A5" w:rsidRDefault="006F04A5" w:rsidP="00067724">
            <w:pPr>
              <w:jc w:val="center"/>
            </w:pPr>
            <w:r>
              <w:rPr>
                <w:rFonts w:hint="eastAsia"/>
              </w:rPr>
              <w:t>项目贡献度</w:t>
            </w:r>
          </w:p>
        </w:tc>
        <w:tc>
          <w:tcPr>
            <w:tcW w:w="4347" w:type="dxa"/>
            <w:gridSpan w:val="5"/>
            <w:vAlign w:val="center"/>
          </w:tcPr>
          <w:p w14:paraId="6819F8D9" w14:textId="77777777" w:rsidR="006F04A5" w:rsidRDefault="006F04A5" w:rsidP="00067724">
            <w:pPr>
              <w:jc w:val="left"/>
              <w:rPr>
                <w:rFonts w:hint="eastAsia"/>
              </w:rPr>
            </w:pPr>
            <w:r>
              <w:rPr>
                <w:rFonts w:hint="eastAsia"/>
              </w:rPr>
              <w:t>本着团队合作精神、成员分工明确、相互勤于交流的原则，根据学生在组内完成的实际任务情况，组长给出基本意见，教师综合评定其对项目的贡献度。</w:t>
            </w:r>
          </w:p>
        </w:tc>
        <w:tc>
          <w:tcPr>
            <w:tcW w:w="921" w:type="dxa"/>
            <w:vAlign w:val="center"/>
          </w:tcPr>
          <w:p w14:paraId="476C8009" w14:textId="77777777" w:rsidR="006F04A5" w:rsidRDefault="006F04A5" w:rsidP="00067724">
            <w:pPr>
              <w:jc w:val="center"/>
              <w:rPr>
                <w:rFonts w:hint="eastAsia"/>
                <w:szCs w:val="24"/>
              </w:rPr>
            </w:pPr>
            <w:r>
              <w:rPr>
                <w:rFonts w:hint="eastAsia"/>
              </w:rPr>
              <w:t>25</w:t>
            </w:r>
          </w:p>
        </w:tc>
        <w:tc>
          <w:tcPr>
            <w:tcW w:w="1276" w:type="dxa"/>
            <w:vAlign w:val="center"/>
          </w:tcPr>
          <w:p w14:paraId="2878C5FE" w14:textId="77777777" w:rsidR="006F04A5" w:rsidRDefault="006F04A5" w:rsidP="00067724">
            <w:pPr>
              <w:pStyle w:val="TOC2"/>
              <w:tabs>
                <w:tab w:val="left" w:pos="-2205"/>
              </w:tabs>
              <w:adjustRightInd w:val="0"/>
              <w:snapToGrid w:val="0"/>
              <w:rPr>
                <w:rFonts w:hint="eastAsia"/>
              </w:rPr>
            </w:pPr>
          </w:p>
        </w:tc>
        <w:tc>
          <w:tcPr>
            <w:tcW w:w="879" w:type="dxa"/>
            <w:vAlign w:val="center"/>
          </w:tcPr>
          <w:p w14:paraId="3C506A41" w14:textId="77777777" w:rsidR="006F04A5" w:rsidRDefault="006F04A5" w:rsidP="00067724">
            <w:pPr>
              <w:pStyle w:val="TOC2"/>
              <w:tabs>
                <w:tab w:val="left" w:pos="-2205"/>
              </w:tabs>
              <w:adjustRightInd w:val="0"/>
              <w:snapToGrid w:val="0"/>
              <w:rPr>
                <w:rFonts w:hint="eastAsia"/>
              </w:rPr>
            </w:pPr>
          </w:p>
        </w:tc>
      </w:tr>
      <w:tr w:rsidR="006F04A5" w14:paraId="5D413E16" w14:textId="77777777" w:rsidTr="00067724">
        <w:trPr>
          <w:cantSplit/>
          <w:trHeight w:val="1443"/>
          <w:jc w:val="center"/>
        </w:trPr>
        <w:tc>
          <w:tcPr>
            <w:tcW w:w="1339" w:type="dxa"/>
            <w:vAlign w:val="center"/>
          </w:tcPr>
          <w:p w14:paraId="1BA98E3F" w14:textId="77777777" w:rsidR="006F04A5" w:rsidRDefault="006F04A5" w:rsidP="00067724">
            <w:pPr>
              <w:jc w:val="center"/>
            </w:pPr>
            <w:r>
              <w:rPr>
                <w:rFonts w:hint="eastAsia"/>
              </w:rPr>
              <w:t>项目设计与开发综合应用能力</w:t>
            </w:r>
          </w:p>
        </w:tc>
        <w:tc>
          <w:tcPr>
            <w:tcW w:w="4347" w:type="dxa"/>
            <w:gridSpan w:val="5"/>
            <w:vAlign w:val="center"/>
          </w:tcPr>
          <w:p w14:paraId="52C2CD8B" w14:textId="77777777" w:rsidR="006F04A5" w:rsidRDefault="006F04A5" w:rsidP="00067724">
            <w:pPr>
              <w:jc w:val="left"/>
              <w:rPr>
                <w:rFonts w:hint="eastAsia"/>
              </w:rPr>
            </w:pPr>
            <w:r>
              <w:rPr>
                <w:rFonts w:cs="Arial" w:hint="eastAsia"/>
                <w:color w:val="000000"/>
                <w:kern w:val="0"/>
                <w:szCs w:val="21"/>
              </w:rPr>
              <w:t>针对学生</w:t>
            </w:r>
            <w:r>
              <w:rPr>
                <w:rFonts w:hint="eastAsia"/>
              </w:rPr>
              <w:t>完成项目任务的技术方案和实现过程，</w:t>
            </w:r>
            <w:r>
              <w:rPr>
                <w:rFonts w:cs="Arial" w:hint="eastAsia"/>
                <w:color w:val="000000"/>
                <w:kern w:val="0"/>
                <w:szCs w:val="21"/>
              </w:rPr>
              <w:t>考核学生系统设计、开发、调试的综合应用能力。</w:t>
            </w:r>
          </w:p>
        </w:tc>
        <w:tc>
          <w:tcPr>
            <w:tcW w:w="921" w:type="dxa"/>
            <w:vAlign w:val="center"/>
          </w:tcPr>
          <w:p w14:paraId="1654325A" w14:textId="77777777" w:rsidR="006F04A5" w:rsidRDefault="006F04A5" w:rsidP="00067724">
            <w:pPr>
              <w:jc w:val="center"/>
              <w:rPr>
                <w:rFonts w:hint="eastAsia"/>
                <w:szCs w:val="24"/>
              </w:rPr>
            </w:pPr>
            <w:r>
              <w:rPr>
                <w:rFonts w:hint="eastAsia"/>
              </w:rPr>
              <w:t>30</w:t>
            </w:r>
          </w:p>
        </w:tc>
        <w:tc>
          <w:tcPr>
            <w:tcW w:w="1276" w:type="dxa"/>
            <w:vAlign w:val="center"/>
          </w:tcPr>
          <w:p w14:paraId="371C6CE7" w14:textId="77777777" w:rsidR="006F04A5" w:rsidRDefault="006F04A5" w:rsidP="00067724">
            <w:pPr>
              <w:pStyle w:val="TOC2"/>
              <w:tabs>
                <w:tab w:val="left" w:pos="-2205"/>
              </w:tabs>
              <w:adjustRightInd w:val="0"/>
              <w:snapToGrid w:val="0"/>
              <w:rPr>
                <w:rFonts w:hint="eastAsia"/>
              </w:rPr>
            </w:pPr>
          </w:p>
        </w:tc>
        <w:tc>
          <w:tcPr>
            <w:tcW w:w="879" w:type="dxa"/>
            <w:vAlign w:val="center"/>
          </w:tcPr>
          <w:p w14:paraId="588ABB53" w14:textId="77777777" w:rsidR="006F04A5" w:rsidRDefault="006F04A5" w:rsidP="00067724">
            <w:pPr>
              <w:pStyle w:val="TOC2"/>
              <w:tabs>
                <w:tab w:val="left" w:pos="-2205"/>
              </w:tabs>
              <w:adjustRightInd w:val="0"/>
              <w:snapToGrid w:val="0"/>
              <w:rPr>
                <w:rFonts w:hint="eastAsia"/>
              </w:rPr>
            </w:pPr>
          </w:p>
        </w:tc>
      </w:tr>
      <w:tr w:rsidR="006F04A5" w14:paraId="7AF9038D" w14:textId="77777777" w:rsidTr="00067724">
        <w:trPr>
          <w:cantSplit/>
          <w:trHeight w:val="904"/>
          <w:jc w:val="center"/>
        </w:trPr>
        <w:tc>
          <w:tcPr>
            <w:tcW w:w="1339" w:type="dxa"/>
            <w:vAlign w:val="center"/>
          </w:tcPr>
          <w:p w14:paraId="2AF7B127" w14:textId="77777777" w:rsidR="006F04A5" w:rsidRDefault="006F04A5" w:rsidP="00067724">
            <w:pPr>
              <w:jc w:val="center"/>
              <w:rPr>
                <w:rFonts w:cs="Arial" w:hint="eastAsia"/>
                <w:color w:val="FF0000"/>
                <w:kern w:val="0"/>
                <w:szCs w:val="21"/>
              </w:rPr>
            </w:pPr>
            <w:r>
              <w:rPr>
                <w:rFonts w:hint="eastAsia"/>
              </w:rPr>
              <w:t>实训周总结的书写</w:t>
            </w:r>
          </w:p>
        </w:tc>
        <w:tc>
          <w:tcPr>
            <w:tcW w:w="4347" w:type="dxa"/>
            <w:gridSpan w:val="5"/>
            <w:vAlign w:val="center"/>
          </w:tcPr>
          <w:p w14:paraId="7B53F2DE" w14:textId="77777777" w:rsidR="006F04A5" w:rsidRDefault="006F04A5" w:rsidP="00067724">
            <w:pPr>
              <w:jc w:val="left"/>
              <w:rPr>
                <w:rFonts w:cs="Arial" w:hint="eastAsia"/>
                <w:color w:val="000000"/>
                <w:kern w:val="0"/>
              </w:rPr>
            </w:pPr>
            <w:r>
              <w:rPr>
                <w:rFonts w:cs="Arial" w:hint="eastAsia"/>
                <w:color w:val="000000"/>
                <w:kern w:val="0"/>
                <w:szCs w:val="21"/>
              </w:rPr>
              <w:t>实训周总结是否内容正确、文笔流畅、概念清晰，能准确表达设计的主要内容</w:t>
            </w:r>
          </w:p>
        </w:tc>
        <w:tc>
          <w:tcPr>
            <w:tcW w:w="921" w:type="dxa"/>
            <w:vAlign w:val="center"/>
          </w:tcPr>
          <w:p w14:paraId="5E991659" w14:textId="77777777" w:rsidR="006F04A5" w:rsidRDefault="006F04A5" w:rsidP="00067724">
            <w:pPr>
              <w:jc w:val="center"/>
              <w:rPr>
                <w:rFonts w:cs="Arial" w:hint="eastAsia"/>
                <w:color w:val="000000"/>
                <w:kern w:val="0"/>
                <w:szCs w:val="24"/>
              </w:rPr>
            </w:pPr>
            <w:r>
              <w:rPr>
                <w:rFonts w:hint="eastAsia"/>
              </w:rPr>
              <w:t>10</w:t>
            </w:r>
          </w:p>
        </w:tc>
        <w:tc>
          <w:tcPr>
            <w:tcW w:w="1276" w:type="dxa"/>
            <w:vAlign w:val="center"/>
          </w:tcPr>
          <w:p w14:paraId="31FB3D28" w14:textId="77777777" w:rsidR="006F04A5" w:rsidRDefault="006F04A5" w:rsidP="00067724">
            <w:pPr>
              <w:pStyle w:val="TOC2"/>
              <w:tabs>
                <w:tab w:val="left" w:pos="-2205"/>
              </w:tabs>
              <w:adjustRightInd w:val="0"/>
              <w:snapToGrid w:val="0"/>
              <w:rPr>
                <w:rFonts w:hint="eastAsia"/>
              </w:rPr>
            </w:pPr>
          </w:p>
        </w:tc>
        <w:tc>
          <w:tcPr>
            <w:tcW w:w="879" w:type="dxa"/>
            <w:vAlign w:val="center"/>
          </w:tcPr>
          <w:p w14:paraId="0E6605CB" w14:textId="77777777" w:rsidR="006F04A5" w:rsidRDefault="006F04A5" w:rsidP="00067724">
            <w:pPr>
              <w:pStyle w:val="TOC2"/>
              <w:tabs>
                <w:tab w:val="left" w:pos="-2205"/>
              </w:tabs>
              <w:adjustRightInd w:val="0"/>
              <w:snapToGrid w:val="0"/>
              <w:rPr>
                <w:rFonts w:hint="eastAsia"/>
              </w:rPr>
            </w:pPr>
          </w:p>
        </w:tc>
      </w:tr>
      <w:tr w:rsidR="006F04A5" w14:paraId="3D09A3A3" w14:textId="77777777" w:rsidTr="00067724">
        <w:trPr>
          <w:cantSplit/>
          <w:trHeight w:val="649"/>
          <w:jc w:val="center"/>
        </w:trPr>
        <w:tc>
          <w:tcPr>
            <w:tcW w:w="5686" w:type="dxa"/>
            <w:gridSpan w:val="6"/>
            <w:vAlign w:val="center"/>
          </w:tcPr>
          <w:p w14:paraId="3E0A2B03" w14:textId="77777777" w:rsidR="006F04A5" w:rsidRDefault="006F04A5" w:rsidP="00067724">
            <w:pPr>
              <w:pStyle w:val="af2"/>
              <w:tabs>
                <w:tab w:val="left" w:pos="-2205"/>
              </w:tabs>
              <w:adjustRightInd w:val="0"/>
              <w:snapToGrid w:val="0"/>
              <w:jc w:val="center"/>
              <w:rPr>
                <w:rFonts w:cs="Courier New" w:hint="eastAsia"/>
              </w:rPr>
            </w:pPr>
            <w:r>
              <w:rPr>
                <w:rFonts w:hAnsi="宋体" w:cs="Courier New" w:hint="eastAsia"/>
              </w:rPr>
              <w:t>合计</w:t>
            </w:r>
          </w:p>
        </w:tc>
        <w:tc>
          <w:tcPr>
            <w:tcW w:w="921" w:type="dxa"/>
            <w:vAlign w:val="center"/>
          </w:tcPr>
          <w:p w14:paraId="2720F66C" w14:textId="77777777" w:rsidR="006F04A5" w:rsidRDefault="006F04A5" w:rsidP="00067724">
            <w:pPr>
              <w:pStyle w:val="af2"/>
              <w:tabs>
                <w:tab w:val="left" w:pos="-2205"/>
              </w:tabs>
              <w:adjustRightInd w:val="0"/>
              <w:snapToGrid w:val="0"/>
              <w:jc w:val="center"/>
              <w:rPr>
                <w:rFonts w:cs="Courier New" w:hint="eastAsia"/>
              </w:rPr>
            </w:pPr>
            <w:r>
              <w:rPr>
                <w:rFonts w:cs="Courier New" w:hint="eastAsia"/>
              </w:rPr>
              <w:t>100</w:t>
            </w:r>
          </w:p>
        </w:tc>
        <w:tc>
          <w:tcPr>
            <w:tcW w:w="1276" w:type="dxa"/>
            <w:vAlign w:val="center"/>
          </w:tcPr>
          <w:p w14:paraId="369A4907" w14:textId="77777777" w:rsidR="006F04A5" w:rsidRDefault="006F04A5" w:rsidP="00067724">
            <w:pPr>
              <w:pStyle w:val="af2"/>
              <w:tabs>
                <w:tab w:val="left" w:pos="-2205"/>
              </w:tabs>
              <w:adjustRightInd w:val="0"/>
              <w:snapToGrid w:val="0"/>
              <w:rPr>
                <w:rFonts w:cs="Courier New" w:hint="eastAsia"/>
              </w:rPr>
            </w:pPr>
          </w:p>
        </w:tc>
        <w:tc>
          <w:tcPr>
            <w:tcW w:w="879" w:type="dxa"/>
            <w:vAlign w:val="center"/>
          </w:tcPr>
          <w:p w14:paraId="57F0696F" w14:textId="77777777" w:rsidR="006F04A5" w:rsidRDefault="006F04A5" w:rsidP="00067724">
            <w:pPr>
              <w:pStyle w:val="af2"/>
              <w:tabs>
                <w:tab w:val="left" w:pos="-2205"/>
              </w:tabs>
              <w:adjustRightInd w:val="0"/>
              <w:snapToGrid w:val="0"/>
              <w:rPr>
                <w:rFonts w:cs="Courier New" w:hint="eastAsia"/>
              </w:rPr>
            </w:pPr>
          </w:p>
        </w:tc>
      </w:tr>
      <w:tr w:rsidR="006F04A5" w14:paraId="7B5BA0CC" w14:textId="77777777" w:rsidTr="00067724">
        <w:trPr>
          <w:cantSplit/>
          <w:trHeight w:val="778"/>
          <w:jc w:val="center"/>
        </w:trPr>
        <w:tc>
          <w:tcPr>
            <w:tcW w:w="1339" w:type="dxa"/>
            <w:vAlign w:val="center"/>
          </w:tcPr>
          <w:p w14:paraId="35D775AA" w14:textId="77777777" w:rsidR="006F04A5" w:rsidRDefault="006F04A5" w:rsidP="00067724">
            <w:pPr>
              <w:spacing w:line="420" w:lineRule="exact"/>
              <w:jc w:val="center"/>
              <w:rPr>
                <w:rFonts w:hint="eastAsia"/>
                <w:color w:val="000000"/>
                <w:szCs w:val="24"/>
              </w:rPr>
            </w:pPr>
            <w:r>
              <w:rPr>
                <w:rFonts w:ascii="宋体" w:hAnsi="Courier New" w:cs="Courier New" w:hint="eastAsia"/>
                <w:color w:val="000000"/>
                <w:szCs w:val="21"/>
              </w:rPr>
              <w:t>评分人签字</w:t>
            </w:r>
          </w:p>
        </w:tc>
        <w:tc>
          <w:tcPr>
            <w:tcW w:w="2628" w:type="dxa"/>
            <w:gridSpan w:val="3"/>
            <w:vAlign w:val="center"/>
          </w:tcPr>
          <w:p w14:paraId="25C9BF3F" w14:textId="77777777" w:rsidR="006F04A5" w:rsidRDefault="006F04A5" w:rsidP="00067724">
            <w:pPr>
              <w:spacing w:line="420" w:lineRule="exact"/>
              <w:jc w:val="center"/>
              <w:rPr>
                <w:rFonts w:ascii="宋体" w:hAnsi="宋体" w:hint="eastAsia"/>
                <w:color w:val="000000"/>
                <w:szCs w:val="21"/>
              </w:rPr>
            </w:pPr>
          </w:p>
        </w:tc>
        <w:tc>
          <w:tcPr>
            <w:tcW w:w="1719" w:type="dxa"/>
            <w:gridSpan w:val="2"/>
            <w:vAlign w:val="center"/>
          </w:tcPr>
          <w:p w14:paraId="47BA881D" w14:textId="77777777" w:rsidR="006F04A5" w:rsidRDefault="006F04A5" w:rsidP="00067724">
            <w:pPr>
              <w:pStyle w:val="af2"/>
              <w:tabs>
                <w:tab w:val="left" w:pos="-2205"/>
              </w:tabs>
              <w:adjustRightInd w:val="0"/>
              <w:snapToGrid w:val="0"/>
              <w:jc w:val="center"/>
              <w:rPr>
                <w:rFonts w:cs="Courier New" w:hint="eastAsia"/>
                <w:color w:val="000000"/>
              </w:rPr>
            </w:pPr>
            <w:r>
              <w:rPr>
                <w:rFonts w:hint="eastAsia"/>
                <w:color w:val="000000"/>
              </w:rPr>
              <w:t>复核人签字</w:t>
            </w:r>
          </w:p>
        </w:tc>
        <w:tc>
          <w:tcPr>
            <w:tcW w:w="3076" w:type="dxa"/>
            <w:gridSpan w:val="3"/>
            <w:vAlign w:val="center"/>
          </w:tcPr>
          <w:p w14:paraId="5A048B2A" w14:textId="77777777" w:rsidR="006F04A5" w:rsidRDefault="006F04A5" w:rsidP="00067724">
            <w:pPr>
              <w:pStyle w:val="af2"/>
              <w:tabs>
                <w:tab w:val="left" w:pos="-2205"/>
              </w:tabs>
              <w:adjustRightInd w:val="0"/>
              <w:snapToGrid w:val="0"/>
              <w:jc w:val="center"/>
              <w:rPr>
                <w:rFonts w:hint="eastAsia"/>
              </w:rPr>
            </w:pPr>
          </w:p>
        </w:tc>
      </w:tr>
    </w:tbl>
    <w:p w14:paraId="0534AA73" w14:textId="77777777" w:rsidR="006F04A5" w:rsidRDefault="006F04A5" w:rsidP="006F04A5">
      <w:pPr>
        <w:pStyle w:val="af4"/>
        <w:spacing w:before="0" w:beforeAutospacing="0" w:after="0" w:afterAutospacing="0" w:line="360" w:lineRule="auto"/>
        <w:ind w:leftChars="-84" w:left="-176"/>
        <w:jc w:val="center"/>
        <w:rPr>
          <w:rFonts w:ascii="黑体" w:eastAsia="黑体" w:hint="eastAsia"/>
          <w:color w:val="000000"/>
          <w:spacing w:val="10"/>
          <w:sz w:val="32"/>
          <w:szCs w:val="32"/>
          <w:lang w:val="en"/>
        </w:rPr>
      </w:pPr>
    </w:p>
    <w:p w14:paraId="507BA676" w14:textId="77777777" w:rsidR="006F04A5" w:rsidRDefault="006F04A5" w:rsidP="006F04A5">
      <w:pPr>
        <w:pStyle w:val="af4"/>
        <w:spacing w:before="0" w:beforeAutospacing="0" w:afterLines="100" w:after="312" w:afterAutospacing="0" w:line="360" w:lineRule="auto"/>
        <w:ind w:leftChars="-84" w:left="-176"/>
        <w:jc w:val="center"/>
        <w:rPr>
          <w:rFonts w:hint="eastAsia"/>
          <w:color w:val="000000"/>
          <w:spacing w:val="10"/>
          <w:sz w:val="32"/>
          <w:szCs w:val="32"/>
          <w:lang w:val="en"/>
        </w:rPr>
      </w:pPr>
      <w:r>
        <w:rPr>
          <w:rFonts w:hint="eastAsia"/>
          <w:color w:val="000000"/>
          <w:spacing w:val="10"/>
          <w:sz w:val="32"/>
          <w:szCs w:val="32"/>
          <w:lang w:val="en"/>
        </w:rPr>
        <w:br w:type="page"/>
      </w:r>
      <w:r>
        <w:rPr>
          <w:rFonts w:hint="eastAsia"/>
          <w:color w:val="000000"/>
          <w:spacing w:val="10"/>
          <w:sz w:val="32"/>
          <w:szCs w:val="32"/>
          <w:lang w:val="en"/>
        </w:rPr>
        <w:lastRenderedPageBreak/>
        <w:t>20</w:t>
      </w:r>
      <w:r>
        <w:rPr>
          <w:rFonts w:hint="eastAsia"/>
          <w:color w:val="000000"/>
          <w:spacing w:val="10"/>
          <w:sz w:val="32"/>
          <w:szCs w:val="32"/>
        </w:rPr>
        <w:t>25</w:t>
      </w:r>
      <w:r>
        <w:rPr>
          <w:rFonts w:hint="eastAsia"/>
          <w:color w:val="000000"/>
          <w:spacing w:val="10"/>
          <w:sz w:val="32"/>
          <w:szCs w:val="32"/>
          <w:lang w:val="en"/>
        </w:rPr>
        <w:t>—202</w:t>
      </w:r>
      <w:r>
        <w:rPr>
          <w:rFonts w:hint="eastAsia"/>
          <w:color w:val="000000"/>
          <w:spacing w:val="10"/>
          <w:sz w:val="32"/>
          <w:szCs w:val="32"/>
        </w:rPr>
        <w:t>6</w:t>
      </w:r>
      <w:r>
        <w:rPr>
          <w:rFonts w:hint="eastAsia"/>
          <w:color w:val="000000"/>
          <w:spacing w:val="10"/>
          <w:sz w:val="32"/>
          <w:szCs w:val="32"/>
          <w:lang w:val="en"/>
        </w:rPr>
        <w:t>学年第一学期期末考试</w:t>
      </w:r>
    </w:p>
    <w:p w14:paraId="32ADEEE9" w14:textId="78E0F33D" w:rsidR="006F04A5" w:rsidRDefault="006F04A5" w:rsidP="006F04A5">
      <w:pPr>
        <w:jc w:val="center"/>
        <w:rPr>
          <w:rFonts w:ascii="宋体" w:hAnsi="宋体" w:cs="宋体" w:hint="eastAsia"/>
          <w:sz w:val="44"/>
          <w:szCs w:val="44"/>
        </w:rPr>
      </w:pPr>
      <w:bookmarkStart w:id="0" w:name="_Toc384308817"/>
      <w:r>
        <w:rPr>
          <w:rFonts w:ascii="宋体" w:hAnsi="宋体" w:cs="宋体" w:hint="eastAsia"/>
          <w:sz w:val="44"/>
          <w:szCs w:val="44"/>
        </w:rPr>
        <w:t>《基于</w:t>
      </w:r>
      <w:r w:rsidR="001C7DD9">
        <w:rPr>
          <w:rFonts w:ascii="宋体" w:hAnsi="宋体" w:cs="宋体" w:hint="eastAsia"/>
          <w:sz w:val="44"/>
          <w:szCs w:val="44"/>
        </w:rPr>
        <w:t>Vue 学习实践</w:t>
      </w:r>
      <w:r>
        <w:rPr>
          <w:rFonts w:ascii="宋体" w:hAnsi="宋体" w:cs="宋体" w:hint="eastAsia"/>
          <w:sz w:val="44"/>
          <w:szCs w:val="44"/>
        </w:rPr>
        <w:t>开发实训》</w:t>
      </w:r>
      <w:bookmarkEnd w:id="0"/>
      <w:r>
        <w:rPr>
          <w:rFonts w:ascii="宋体" w:hAnsi="宋体" w:cs="宋体" w:hint="eastAsia"/>
          <w:sz w:val="44"/>
          <w:szCs w:val="44"/>
        </w:rPr>
        <w:t>实践周总结</w:t>
      </w:r>
    </w:p>
    <w:p w14:paraId="55B325A7" w14:textId="77777777" w:rsidR="006F04A5" w:rsidRDefault="006F04A5" w:rsidP="006F04A5">
      <w:pPr>
        <w:ind w:leftChars="-84" w:left="-176"/>
        <w:jc w:val="center"/>
        <w:rPr>
          <w:rFonts w:ascii="方正小标宋简体" w:eastAsia="方正小标宋简体" w:hAnsi="华文细黑" w:hint="eastAsia"/>
          <w:b/>
          <w:sz w:val="28"/>
          <w:szCs w:val="28"/>
        </w:rPr>
      </w:pPr>
    </w:p>
    <w:p w14:paraId="54B85CAC" w14:textId="77777777" w:rsidR="006F04A5" w:rsidRDefault="006F04A5" w:rsidP="006F04A5">
      <w:pPr>
        <w:ind w:leftChars="-84" w:left="-176"/>
        <w:jc w:val="center"/>
        <w:rPr>
          <w:rFonts w:ascii="方正小标宋简体" w:eastAsia="方正小标宋简体" w:hAnsi="华文细黑" w:hint="eastAsia"/>
          <w:bCs/>
          <w:sz w:val="72"/>
        </w:rPr>
      </w:pPr>
    </w:p>
    <w:p w14:paraId="3FC806A1" w14:textId="77777777" w:rsidR="006F04A5" w:rsidRDefault="006F04A5" w:rsidP="006F04A5">
      <w:pPr>
        <w:ind w:leftChars="-84" w:left="-176"/>
        <w:jc w:val="center"/>
        <w:rPr>
          <w:rFonts w:ascii="方正小标宋简体" w:eastAsia="方正小标宋简体" w:hAnsi="华文细黑" w:hint="eastAsia"/>
          <w:bCs/>
          <w:sz w:val="72"/>
        </w:rPr>
      </w:pPr>
    </w:p>
    <w:p w14:paraId="77B327A6" w14:textId="77777777" w:rsidR="006F04A5" w:rsidRDefault="006F04A5" w:rsidP="006F04A5">
      <w:pPr>
        <w:ind w:leftChars="-84" w:left="-176"/>
        <w:jc w:val="center"/>
        <w:rPr>
          <w:rFonts w:ascii="方正小标宋简体" w:eastAsia="方正小标宋简体" w:hAnsi="华文细黑" w:hint="eastAsia"/>
          <w:bCs/>
          <w:sz w:val="72"/>
        </w:rPr>
      </w:pPr>
    </w:p>
    <w:p w14:paraId="2F05115A" w14:textId="77777777" w:rsidR="006F04A5" w:rsidRDefault="006F04A5" w:rsidP="006F04A5">
      <w:pPr>
        <w:ind w:leftChars="-84" w:left="-176"/>
        <w:rPr>
          <w:rFonts w:hint="eastAsia"/>
        </w:rPr>
      </w:pPr>
    </w:p>
    <w:p w14:paraId="707781E2" w14:textId="77777777" w:rsidR="006F04A5" w:rsidRDefault="006F04A5" w:rsidP="006F04A5">
      <w:pPr>
        <w:spacing w:beforeLines="100" w:before="312" w:afterLines="100" w:after="312" w:line="480" w:lineRule="auto"/>
        <w:ind w:firstLine="800"/>
        <w:rPr>
          <w:rFonts w:eastAsia="仿宋_GB2312" w:hint="eastAsia"/>
          <w:sz w:val="32"/>
        </w:rPr>
      </w:pPr>
    </w:p>
    <w:p w14:paraId="33BEB34A" w14:textId="77777777" w:rsidR="006F04A5" w:rsidRDefault="006F04A5" w:rsidP="006F04A5">
      <w:pPr>
        <w:spacing w:beforeLines="100" w:before="312" w:afterLines="100" w:after="312" w:line="480" w:lineRule="auto"/>
        <w:ind w:firstLine="800"/>
        <w:rPr>
          <w:rFonts w:ascii="仿宋_GB2312" w:eastAsia="仿宋_GB2312" w:hint="eastAsia"/>
          <w:sz w:val="32"/>
        </w:rPr>
      </w:pPr>
      <w:r>
        <w:rPr>
          <w:rFonts w:eastAsia="仿宋_GB2312" w:hint="eastAsia"/>
          <w:color w:val="000000"/>
          <w:sz w:val="32"/>
        </w:rPr>
        <w:t>项目名称</w:t>
      </w:r>
      <w:r>
        <w:rPr>
          <w:rFonts w:eastAsia="黑体" w:hint="eastAsia"/>
          <w:sz w:val="32"/>
        </w:rPr>
        <w:t>：</w:t>
      </w:r>
      <w:r>
        <w:rPr>
          <w:rFonts w:ascii="仿宋_GB2312" w:eastAsia="仿宋_GB2312" w:hint="eastAsia"/>
          <w:sz w:val="32"/>
          <w:u w:val="single"/>
        </w:rPr>
        <w:t xml:space="preserve">  </w:t>
      </w:r>
      <w:r>
        <w:rPr>
          <w:rFonts w:ascii="仿宋_GB2312" w:eastAsia="仿宋_GB2312" w:hint="eastAsia"/>
          <w:sz w:val="32"/>
          <w:szCs w:val="22"/>
          <w:u w:val="single"/>
        </w:rPr>
        <w:t xml:space="preserve">   Vue 学习实践的设计与实现   </w:t>
      </w:r>
      <w:r>
        <w:rPr>
          <w:rFonts w:ascii="仿宋_GB2312" w:eastAsia="仿宋_GB2312" w:hint="eastAsia"/>
          <w:sz w:val="32"/>
          <w:u w:val="single"/>
        </w:rPr>
        <w:t xml:space="preserve">  </w:t>
      </w:r>
    </w:p>
    <w:p w14:paraId="35F0DED9" w14:textId="77777777" w:rsidR="006F04A5" w:rsidRDefault="006F04A5" w:rsidP="006F04A5">
      <w:pPr>
        <w:spacing w:beforeLines="100" w:before="312" w:afterLines="100" w:after="312" w:line="480" w:lineRule="auto"/>
        <w:ind w:firstLine="800"/>
        <w:rPr>
          <w:rFonts w:ascii="仿宋_GB2312" w:eastAsia="仿宋_GB2312" w:hint="eastAsia"/>
          <w:sz w:val="32"/>
        </w:rPr>
      </w:pPr>
      <w:r>
        <w:rPr>
          <w:rFonts w:eastAsia="仿宋_GB2312" w:hint="eastAsia"/>
          <w:sz w:val="32"/>
        </w:rPr>
        <w:t>专</w:t>
      </w:r>
      <w:r>
        <w:rPr>
          <w:rFonts w:eastAsia="仿宋_GB2312" w:hint="eastAsia"/>
          <w:sz w:val="32"/>
        </w:rPr>
        <w:t xml:space="preserve">    </w:t>
      </w:r>
      <w:r>
        <w:rPr>
          <w:rFonts w:eastAsia="仿宋_GB2312" w:hint="eastAsia"/>
          <w:sz w:val="32"/>
        </w:rPr>
        <w:t>业</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计算机科学与技术 </w:t>
      </w:r>
      <w:r>
        <w:rPr>
          <w:rFonts w:ascii="仿宋_GB2312" w:eastAsia="仿宋_GB2312"/>
          <w:sz w:val="32"/>
          <w:u w:val="single"/>
        </w:rPr>
        <w:t xml:space="preserve">         </w:t>
      </w:r>
    </w:p>
    <w:p w14:paraId="74A1F0D0" w14:textId="77777777" w:rsidR="006F04A5" w:rsidRDefault="006F04A5" w:rsidP="006F04A5">
      <w:pPr>
        <w:spacing w:beforeLines="100" w:before="312" w:afterLines="100" w:after="312" w:line="480" w:lineRule="auto"/>
        <w:ind w:firstLine="800"/>
        <w:rPr>
          <w:rFonts w:ascii="仿宋_GB2312" w:eastAsia="仿宋_GB2312" w:hint="eastAsia"/>
          <w:sz w:val="32"/>
        </w:rPr>
      </w:pPr>
      <w:r>
        <w:rPr>
          <w:rFonts w:eastAsia="仿宋_GB2312" w:hint="eastAsia"/>
          <w:sz w:val="32"/>
        </w:rPr>
        <w:t>学</w:t>
      </w:r>
      <w:r>
        <w:rPr>
          <w:rFonts w:eastAsia="仿宋_GB2312" w:hint="eastAsia"/>
          <w:sz w:val="32"/>
        </w:rPr>
        <w:t xml:space="preserve">    </w:t>
      </w:r>
      <w:r>
        <w:rPr>
          <w:rFonts w:eastAsia="仿宋_GB2312" w:hint="eastAsia"/>
          <w:sz w:val="32"/>
        </w:rPr>
        <w:t>号</w:t>
      </w:r>
      <w:r>
        <w:rPr>
          <w:rFonts w:eastAsia="黑体" w:hint="eastAsia"/>
          <w:sz w:val="32"/>
        </w:rPr>
        <w:t>：</w:t>
      </w:r>
      <w:r>
        <w:rPr>
          <w:rFonts w:ascii="仿宋_GB2312" w:eastAsia="仿宋_GB2312" w:hint="eastAsia"/>
          <w:sz w:val="32"/>
          <w:u w:val="single"/>
        </w:rPr>
        <w:t xml:space="preserve">        202402002XX              </w:t>
      </w:r>
    </w:p>
    <w:p w14:paraId="03A04E6E" w14:textId="77777777" w:rsidR="006F04A5" w:rsidRDefault="006F04A5" w:rsidP="006F04A5">
      <w:pPr>
        <w:spacing w:beforeLines="100" w:before="312" w:afterLines="100" w:after="312" w:line="480" w:lineRule="auto"/>
        <w:ind w:firstLine="800"/>
        <w:rPr>
          <w:rFonts w:ascii="仿宋_GB2312" w:eastAsia="仿宋_GB2312" w:hint="eastAsia"/>
          <w:sz w:val="32"/>
        </w:rPr>
      </w:pPr>
      <w:r>
        <w:rPr>
          <w:rFonts w:eastAsia="仿宋_GB2312" w:hint="eastAsia"/>
          <w:sz w:val="32"/>
        </w:rPr>
        <w:t>姓</w:t>
      </w:r>
      <w:r>
        <w:rPr>
          <w:rFonts w:eastAsia="仿宋_GB2312" w:hint="eastAsia"/>
          <w:sz w:val="32"/>
        </w:rPr>
        <w:t xml:space="preserve">    </w:t>
      </w:r>
      <w:r>
        <w:rPr>
          <w:rFonts w:eastAsia="仿宋_GB2312" w:hint="eastAsia"/>
          <w:sz w:val="32"/>
        </w:rPr>
        <w:t>名：</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   XXX                  </w:t>
      </w:r>
    </w:p>
    <w:p w14:paraId="37ED96F9" w14:textId="77777777" w:rsidR="006F04A5" w:rsidRDefault="006F04A5" w:rsidP="006F04A5">
      <w:pPr>
        <w:spacing w:beforeLines="100" w:before="312" w:afterLines="100" w:after="312" w:line="480" w:lineRule="auto"/>
        <w:ind w:firstLine="800"/>
        <w:rPr>
          <w:rFonts w:ascii="仿宋_GB2312" w:eastAsia="仿宋_GB2312" w:hint="eastAsia"/>
          <w:sz w:val="32"/>
          <w:u w:val="single"/>
        </w:rPr>
      </w:pPr>
      <w:r>
        <w:rPr>
          <w:rFonts w:eastAsia="仿宋_GB2312" w:hint="eastAsia"/>
          <w:sz w:val="32"/>
        </w:rPr>
        <w:t>指导教师</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ab/>
      </w:r>
      <w:r>
        <w:rPr>
          <w:rFonts w:ascii="仿宋_GB2312" w:eastAsia="仿宋_GB2312" w:hint="eastAsia"/>
          <w:sz w:val="32"/>
          <w:u w:val="single"/>
        </w:rPr>
        <w:t xml:space="preserve"> XXX              </w:t>
      </w:r>
      <w:r>
        <w:rPr>
          <w:rFonts w:hint="eastAsia"/>
          <w:bCs/>
          <w:sz w:val="28"/>
          <w:szCs w:val="28"/>
          <w:u w:val="single"/>
        </w:rPr>
        <w:t xml:space="preserve">   </w:t>
      </w:r>
      <w:r>
        <w:rPr>
          <w:rFonts w:ascii="仿宋_GB2312" w:eastAsia="仿宋_GB2312" w:hint="eastAsia"/>
          <w:sz w:val="32"/>
          <w:u w:val="single"/>
        </w:rPr>
        <w:t xml:space="preserve">  </w:t>
      </w:r>
    </w:p>
    <w:p w14:paraId="30C58D19" w14:textId="77777777" w:rsidR="006F04A5" w:rsidRDefault="006F04A5" w:rsidP="006F04A5">
      <w:pPr>
        <w:tabs>
          <w:tab w:val="left" w:pos="420"/>
        </w:tabs>
        <w:snapToGrid w:val="0"/>
        <w:spacing w:line="360" w:lineRule="auto"/>
        <w:jc w:val="center"/>
        <w:rPr>
          <w:rFonts w:hint="eastAsia"/>
        </w:rPr>
      </w:pPr>
      <w:r>
        <w:rPr>
          <w:rFonts w:eastAsia="仿宋_GB2312" w:hint="eastAsia"/>
          <w:sz w:val="28"/>
        </w:rPr>
        <w:t>202x</w:t>
      </w:r>
      <w:r>
        <w:rPr>
          <w:rFonts w:eastAsia="仿宋_GB2312" w:hint="eastAsia"/>
          <w:sz w:val="28"/>
        </w:rPr>
        <w:t>年</w:t>
      </w:r>
      <w:r>
        <w:rPr>
          <w:rFonts w:eastAsia="仿宋_GB2312" w:hint="eastAsia"/>
          <w:sz w:val="28"/>
        </w:rPr>
        <w:t>x</w:t>
      </w:r>
      <w:r>
        <w:rPr>
          <w:rFonts w:eastAsia="仿宋_GB2312" w:hint="eastAsia"/>
          <w:sz w:val="28"/>
        </w:rPr>
        <w:t>月</w:t>
      </w:r>
      <w:r>
        <w:rPr>
          <w:rFonts w:eastAsia="仿宋_GB2312" w:hint="eastAsia"/>
          <w:sz w:val="28"/>
        </w:rPr>
        <w:t>x</w:t>
      </w:r>
      <w:r>
        <w:rPr>
          <w:rFonts w:eastAsia="仿宋_GB2312" w:hint="eastAsia"/>
          <w:sz w:val="28"/>
        </w:rPr>
        <w:t>日</w:t>
      </w:r>
      <w:r>
        <w:br w:type="page"/>
      </w:r>
    </w:p>
    <w:p w14:paraId="25C2CC3A" w14:textId="77777777" w:rsidR="006F04A5" w:rsidRDefault="006F04A5" w:rsidP="006F04A5">
      <w:pPr>
        <w:spacing w:afterLines="50" w:after="156"/>
        <w:jc w:val="center"/>
        <w:rPr>
          <w:rFonts w:ascii="黑体" w:eastAsia="黑体" w:hAnsi="宋体" w:hint="eastAsia"/>
          <w:sz w:val="36"/>
          <w:szCs w:val="36"/>
        </w:rPr>
      </w:pPr>
      <w:r>
        <w:rPr>
          <w:rFonts w:ascii="黑体" w:eastAsia="黑体" w:hAnsi="宋体" w:hint="eastAsia"/>
          <w:sz w:val="36"/>
          <w:szCs w:val="36"/>
        </w:rPr>
        <w:lastRenderedPageBreak/>
        <w:t>撰写要求</w:t>
      </w:r>
    </w:p>
    <w:p w14:paraId="3D21A63C" w14:textId="77777777" w:rsidR="006F04A5" w:rsidRDefault="006F04A5" w:rsidP="006F04A5">
      <w:pPr>
        <w:numPr>
          <w:ilvl w:val="0"/>
          <w:numId w:val="1"/>
        </w:numPr>
        <w:spacing w:afterLines="50" w:after="156"/>
        <w:jc w:val="left"/>
        <w:rPr>
          <w:rFonts w:ascii="宋体" w:hAnsi="宋体" w:hint="eastAsia"/>
          <w:b/>
          <w:sz w:val="24"/>
          <w:szCs w:val="24"/>
        </w:rPr>
      </w:pPr>
      <w:r>
        <w:rPr>
          <w:rFonts w:ascii="宋体" w:hAnsi="宋体" w:hint="eastAsia"/>
          <w:b/>
          <w:sz w:val="24"/>
          <w:szCs w:val="24"/>
        </w:rPr>
        <w:t>格式要求</w:t>
      </w:r>
    </w:p>
    <w:p w14:paraId="4EF32B7B" w14:textId="77777777" w:rsidR="006F04A5" w:rsidRDefault="006F04A5" w:rsidP="006F04A5">
      <w:pPr>
        <w:spacing w:line="360" w:lineRule="auto"/>
        <w:ind w:left="482"/>
        <w:jc w:val="left"/>
        <w:rPr>
          <w:rFonts w:ascii="宋体" w:hAnsi="宋体" w:hint="eastAsia"/>
          <w:b/>
          <w:szCs w:val="21"/>
        </w:rPr>
      </w:pPr>
      <w:r>
        <w:rPr>
          <w:rFonts w:ascii="宋体" w:hAnsi="宋体" w:hint="eastAsia"/>
          <w:b/>
          <w:szCs w:val="21"/>
        </w:rPr>
        <w:t>（一）正文格式</w:t>
      </w:r>
    </w:p>
    <w:p w14:paraId="61D7E5CC"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一级标题：黑体，三号，左对齐，首行无缩进，段前段后均为0行，1.5倍行距；</w:t>
      </w:r>
    </w:p>
    <w:p w14:paraId="3297B454"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二级标题：黑体，小三号，左对齐，首行无缩进，段前段后均为0行，1.5倍行距。</w:t>
      </w:r>
    </w:p>
    <w:p w14:paraId="00EDBF9B"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正文：宋体、小四号，左对齐，首行缩进2字符，段前段后均为0行，1.5倍行距。</w:t>
      </w:r>
    </w:p>
    <w:p w14:paraId="3BDC3C8E" w14:textId="77777777" w:rsidR="006F04A5" w:rsidRDefault="006F04A5" w:rsidP="006F04A5">
      <w:pPr>
        <w:spacing w:line="360" w:lineRule="auto"/>
        <w:ind w:left="482"/>
        <w:jc w:val="left"/>
        <w:rPr>
          <w:rFonts w:ascii="宋体" w:hAnsi="宋体" w:hint="eastAsia"/>
          <w:b/>
          <w:szCs w:val="21"/>
        </w:rPr>
      </w:pPr>
      <w:r>
        <w:rPr>
          <w:rFonts w:ascii="宋体" w:hAnsi="宋体" w:hint="eastAsia"/>
          <w:b/>
          <w:szCs w:val="21"/>
        </w:rPr>
        <w:t>（二）目录格式</w:t>
      </w:r>
    </w:p>
    <w:p w14:paraId="0B0BE39D"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“目录” ：黑体，三号，居中对齐，段前段后均为0行，1.5倍行距；</w:t>
      </w:r>
    </w:p>
    <w:p w14:paraId="6227BCAC"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一级标题：宋体，小四，加粗，1.5倍行距；</w:t>
      </w:r>
    </w:p>
    <w:p w14:paraId="297E0CFE"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二级标题：宋体，五号，1.5倍行距。</w:t>
      </w:r>
    </w:p>
    <w:p w14:paraId="63C54570" w14:textId="77777777" w:rsidR="006F04A5" w:rsidRDefault="006F04A5" w:rsidP="006F04A5">
      <w:pPr>
        <w:spacing w:beforeLines="50" w:before="156" w:afterLines="50" w:after="156"/>
        <w:jc w:val="left"/>
        <w:rPr>
          <w:rFonts w:ascii="宋体" w:hAnsi="宋体" w:hint="eastAsia"/>
          <w:b/>
          <w:sz w:val="24"/>
          <w:szCs w:val="24"/>
        </w:rPr>
      </w:pPr>
      <w:r>
        <w:rPr>
          <w:rFonts w:ascii="宋体" w:hAnsi="宋体" w:hint="eastAsia"/>
          <w:b/>
          <w:sz w:val="24"/>
          <w:szCs w:val="24"/>
        </w:rPr>
        <w:t xml:space="preserve">二、内容要求 </w:t>
      </w:r>
    </w:p>
    <w:p w14:paraId="2205B960" w14:textId="77777777" w:rsidR="006F04A5" w:rsidRDefault="006F04A5" w:rsidP="006F04A5">
      <w:pPr>
        <w:spacing w:line="360" w:lineRule="auto"/>
        <w:ind w:firstLineChars="200" w:firstLine="422"/>
        <w:jc w:val="left"/>
        <w:rPr>
          <w:rFonts w:ascii="宋体" w:hAnsi="宋体" w:hint="eastAsia"/>
          <w:b/>
          <w:szCs w:val="21"/>
        </w:rPr>
      </w:pPr>
      <w:r>
        <w:rPr>
          <w:rFonts w:ascii="宋体" w:hAnsi="宋体" w:hint="eastAsia"/>
          <w:b/>
          <w:szCs w:val="21"/>
        </w:rPr>
        <w:t>（一）实训周总结包括：</w:t>
      </w:r>
    </w:p>
    <w:p w14:paraId="50A549A0"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封面</w:t>
      </w:r>
    </w:p>
    <w:p w14:paraId="70067057"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目录</w:t>
      </w:r>
    </w:p>
    <w:p w14:paraId="4210A50E"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正文</w:t>
      </w:r>
    </w:p>
    <w:p w14:paraId="1398CFD9"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附录（项目部分源程序）</w:t>
      </w:r>
    </w:p>
    <w:p w14:paraId="686A6F6D" w14:textId="77777777" w:rsidR="006F04A5" w:rsidRDefault="006F04A5" w:rsidP="006F04A5">
      <w:pPr>
        <w:spacing w:line="360" w:lineRule="auto"/>
        <w:ind w:firstLineChars="200" w:firstLine="422"/>
        <w:jc w:val="left"/>
        <w:rPr>
          <w:rFonts w:ascii="宋体" w:hAnsi="宋体" w:hint="eastAsia"/>
          <w:b/>
          <w:szCs w:val="21"/>
        </w:rPr>
      </w:pPr>
      <w:r>
        <w:rPr>
          <w:rFonts w:ascii="宋体" w:hAnsi="宋体" w:hint="eastAsia"/>
          <w:b/>
          <w:szCs w:val="21"/>
        </w:rPr>
        <w:t>（二）实训周总结的正文包括：</w:t>
      </w:r>
    </w:p>
    <w:p w14:paraId="5641A042" w14:textId="77777777" w:rsidR="006F04A5" w:rsidRDefault="006F04A5" w:rsidP="006F04A5">
      <w:pPr>
        <w:spacing w:line="360" w:lineRule="auto"/>
        <w:ind w:firstLineChars="200" w:firstLine="420"/>
        <w:jc w:val="left"/>
        <w:rPr>
          <w:rFonts w:ascii="宋体" w:hAnsi="宋体"/>
          <w:szCs w:val="21"/>
        </w:rPr>
      </w:pPr>
      <w:r>
        <w:rPr>
          <w:rFonts w:ascii="宋体" w:hAnsi="宋体" w:hint="eastAsia"/>
          <w:szCs w:val="21"/>
        </w:rPr>
        <w:t>1. 项目概述</w:t>
      </w:r>
    </w:p>
    <w:p w14:paraId="2EADE0E4" w14:textId="77777777" w:rsidR="006F04A5" w:rsidRDefault="006F04A5" w:rsidP="006F04A5">
      <w:pPr>
        <w:spacing w:line="360" w:lineRule="auto"/>
        <w:ind w:firstLineChars="200" w:firstLine="420"/>
        <w:jc w:val="left"/>
        <w:rPr>
          <w:rFonts w:ascii="宋体" w:hAnsi="宋体"/>
          <w:szCs w:val="21"/>
        </w:rPr>
      </w:pPr>
      <w:r>
        <w:rPr>
          <w:rFonts w:ascii="宋体" w:hAnsi="宋体" w:hint="eastAsia"/>
          <w:szCs w:val="21"/>
        </w:rPr>
        <w:t>2．系统运行部分效果预览</w:t>
      </w:r>
    </w:p>
    <w:p w14:paraId="5F99474B" w14:textId="77777777" w:rsidR="006F04A5" w:rsidRDefault="006F04A5" w:rsidP="006F04A5">
      <w:pPr>
        <w:spacing w:line="360" w:lineRule="auto"/>
        <w:ind w:firstLineChars="200" w:firstLine="420"/>
        <w:jc w:val="left"/>
        <w:rPr>
          <w:rFonts w:ascii="宋体" w:hAnsi="宋体" w:hint="eastAsia"/>
          <w:szCs w:val="21"/>
        </w:rPr>
      </w:pPr>
      <w:r>
        <w:rPr>
          <w:rFonts w:ascii="宋体" w:hAnsi="宋体" w:hint="eastAsia"/>
          <w:szCs w:val="21"/>
        </w:rPr>
        <w:t xml:space="preserve">3. 小组实训任务分配表 </w:t>
      </w:r>
    </w:p>
    <w:p w14:paraId="1650F87E" w14:textId="77777777" w:rsidR="006F04A5" w:rsidRDefault="006F04A5" w:rsidP="006F04A5">
      <w:pPr>
        <w:numPr>
          <w:ilvl w:val="0"/>
          <w:numId w:val="5"/>
        </w:numPr>
        <w:spacing w:line="360" w:lineRule="auto"/>
        <w:ind w:firstLineChars="200" w:firstLine="420"/>
        <w:jc w:val="left"/>
        <w:rPr>
          <w:rFonts w:ascii="宋体" w:hAnsi="宋体" w:hint="eastAsia"/>
          <w:szCs w:val="21"/>
        </w:rPr>
      </w:pPr>
      <w:r>
        <w:rPr>
          <w:rFonts w:ascii="宋体" w:hAnsi="宋体" w:hint="eastAsia"/>
          <w:szCs w:val="21"/>
        </w:rPr>
        <w:t>本人承担的主要任务</w:t>
      </w:r>
    </w:p>
    <w:p w14:paraId="3B59B0FF" w14:textId="77777777" w:rsidR="006F04A5" w:rsidRDefault="006F04A5" w:rsidP="006F04A5">
      <w:pPr>
        <w:numPr>
          <w:ilvl w:val="0"/>
          <w:numId w:val="5"/>
        </w:numPr>
        <w:spacing w:line="360" w:lineRule="auto"/>
        <w:ind w:firstLineChars="200" w:firstLine="420"/>
        <w:jc w:val="left"/>
        <w:rPr>
          <w:rFonts w:ascii="宋体" w:hAnsi="宋体" w:hint="eastAsia"/>
          <w:szCs w:val="21"/>
        </w:rPr>
      </w:pPr>
      <w:r>
        <w:rPr>
          <w:rFonts w:ascii="宋体" w:hAnsi="宋体" w:hint="eastAsia"/>
          <w:szCs w:val="21"/>
        </w:rPr>
        <w:t>完成项目任务的技术方案</w:t>
      </w:r>
    </w:p>
    <w:p w14:paraId="1534FD9F" w14:textId="77777777" w:rsidR="009D1556" w:rsidRPr="006F04A5" w:rsidRDefault="009D1556">
      <w:pPr>
        <w:rPr>
          <w:rFonts w:hint="eastAsia"/>
        </w:rPr>
      </w:pPr>
    </w:p>
    <w:p>
      <w:r>
        <w:br w:type="page"/>
      </w:r>
    </w:p>
    <w:p>
      <w:pPr>
        <w:spacing w:before="0" w:after="0" w:line="360" w:lineRule="auto"/>
        <w:jc w:val="center"/>
      </w:pPr>
      <w:r>
        <w:rPr>
          <w:rFonts w:ascii="Times New Roman" w:hAnsi="Times New Roman" w:eastAsia="黑体"/>
          <w:b/>
          <w:color w:val="000000"/>
          <w:sz w:val="32"/>
        </w:rPr>
        <w:t>目录</w:t>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一、实践周任务与学习路线</w:t>
      </w:r>
      <w:r>
        <w:tab/>
      </w:r>
      <w:r>
        <w:rPr>
          <w:rFonts w:ascii="Times New Roman" w:hAnsi="Times New Roman" w:eastAsia="宋体"/>
          <w:b w:val="0"/>
          <w:color w:val="000000"/>
          <w:sz w:val="24"/>
        </w:rPr>
        <w:fldChar w:fldCharType="begin"/>
        <w:instrText xml:space="preserve"> PAGEREF _ReportH11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学习目标与成果边界</w:t>
      </w:r>
      <w:r>
        <w:tab/>
      </w:r>
      <w:r>
        <w:rPr>
          <w:rFonts w:ascii="Times New Roman" w:hAnsi="Times New Roman" w:eastAsia="宋体"/>
          <w:b w:val="0"/>
          <w:color w:val="000000"/>
          <w:sz w:val="24"/>
        </w:rPr>
        <w:fldChar w:fldCharType="begin"/>
        <w:instrText xml:space="preserve"> PAGEREF _ReportH21_1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资料整理与进度安排</w:t>
      </w:r>
      <w:r>
        <w:tab/>
      </w:r>
      <w:r>
        <w:rPr>
          <w:rFonts w:ascii="Times New Roman" w:hAnsi="Times New Roman" w:eastAsia="宋体"/>
          <w:b w:val="0"/>
          <w:color w:val="000000"/>
          <w:sz w:val="24"/>
        </w:rPr>
        <w:fldChar w:fldCharType="begin"/>
        <w:instrText xml:space="preserve"> PAGEREF _ReportH21_2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实践记录方式与自我检查</w:t>
      </w:r>
      <w:r>
        <w:tab/>
      </w:r>
      <w:r>
        <w:rPr>
          <w:rFonts w:ascii="Times New Roman" w:hAnsi="Times New Roman" w:eastAsia="宋体"/>
          <w:b w:val="0"/>
          <w:color w:val="000000"/>
          <w:sz w:val="24"/>
        </w:rPr>
        <w:fldChar w:fldCharType="begin"/>
        <w:instrText xml:space="preserve"> PAGEREF _ReportH21_3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二、开发环境与项目初始化</w:t>
      </w:r>
      <w:r>
        <w:tab/>
      </w:r>
      <w:r>
        <w:rPr>
          <w:rFonts w:ascii="Times New Roman" w:hAnsi="Times New Roman" w:eastAsia="宋体"/>
          <w:b w:val="0"/>
          <w:color w:val="000000"/>
          <w:sz w:val="24"/>
        </w:rPr>
        <w:fldChar w:fldCharType="begin"/>
        <w:instrText xml:space="preserve"> PAGEREF _ReportH12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Vite 项目创建与启动流程</w:t>
      </w:r>
      <w:r>
        <w:tab/>
      </w:r>
      <w:r>
        <w:rPr>
          <w:rFonts w:ascii="Times New Roman" w:hAnsi="Times New Roman" w:eastAsia="宋体"/>
          <w:b w:val="0"/>
          <w:color w:val="000000"/>
          <w:sz w:val="24"/>
        </w:rPr>
        <w:fldChar w:fldCharType="begin"/>
        <w:instrText xml:space="preserve"> PAGEREF _ReportH22_4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目录结构与单文件组件</w:t>
      </w:r>
      <w:r>
        <w:tab/>
      </w:r>
      <w:r>
        <w:rPr>
          <w:rFonts w:ascii="Times New Roman" w:hAnsi="Times New Roman" w:eastAsia="宋体"/>
          <w:b w:val="0"/>
          <w:color w:val="000000"/>
          <w:sz w:val="24"/>
        </w:rPr>
        <w:fldChar w:fldCharType="begin"/>
        <w:instrText xml:space="preserve"> PAGEREF _ReportH22_5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页面骨架与样式规范</w:t>
      </w:r>
      <w:r>
        <w:tab/>
      </w:r>
      <w:r>
        <w:rPr>
          <w:rFonts w:ascii="Times New Roman" w:hAnsi="Times New Roman" w:eastAsia="宋体"/>
          <w:b w:val="0"/>
          <w:color w:val="000000"/>
          <w:sz w:val="24"/>
        </w:rPr>
        <w:fldChar w:fldCharType="begin"/>
        <w:instrText xml:space="preserve"> PAGEREF _ReportH22_6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三、模板语法与响应式基础</w:t>
      </w:r>
      <w:r>
        <w:tab/>
      </w:r>
      <w:r>
        <w:rPr>
          <w:rFonts w:ascii="Times New Roman" w:hAnsi="Times New Roman" w:eastAsia="宋体"/>
          <w:b w:val="0"/>
          <w:color w:val="000000"/>
          <w:sz w:val="24"/>
        </w:rPr>
        <w:fldChar w:fldCharType="begin"/>
        <w:instrText xml:space="preserve"> PAGEREF _ReportH13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模板插值与条件渲染</w:t>
      </w:r>
      <w:r>
        <w:tab/>
      </w:r>
      <w:r>
        <w:rPr>
          <w:rFonts w:ascii="Times New Roman" w:hAnsi="Times New Roman" w:eastAsia="宋体"/>
          <w:b w:val="0"/>
          <w:color w:val="000000"/>
          <w:sz w:val="24"/>
        </w:rPr>
        <w:fldChar w:fldCharType="begin"/>
        <w:instrText xml:space="preserve"> PAGEREF _ReportH23_7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列表渲染与键值选择</w:t>
      </w:r>
      <w:r>
        <w:tab/>
      </w:r>
      <w:r>
        <w:rPr>
          <w:rFonts w:ascii="Times New Roman" w:hAnsi="Times New Roman" w:eastAsia="宋体"/>
          <w:b w:val="0"/>
          <w:color w:val="000000"/>
          <w:sz w:val="24"/>
        </w:rPr>
        <w:fldChar w:fldCharType="begin"/>
        <w:instrText xml:space="preserve"> PAGEREF _ReportH23_8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ref reactive 与 computed</w:t>
      </w:r>
      <w:r>
        <w:tab/>
      </w:r>
      <w:r>
        <w:rPr>
          <w:rFonts w:ascii="Times New Roman" w:hAnsi="Times New Roman" w:eastAsia="宋体"/>
          <w:b w:val="0"/>
          <w:color w:val="000000"/>
          <w:sz w:val="24"/>
        </w:rPr>
        <w:fldChar w:fldCharType="begin"/>
        <w:instrText xml:space="preserve"> PAGEREF _ReportH23_9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四、交互处理与表单设计</w:t>
      </w:r>
      <w:r>
        <w:tab/>
      </w:r>
      <w:r>
        <w:rPr>
          <w:rFonts w:ascii="Times New Roman" w:hAnsi="Times New Roman" w:eastAsia="宋体"/>
          <w:b w:val="0"/>
          <w:color w:val="000000"/>
          <w:sz w:val="24"/>
        </w:rPr>
        <w:fldChar w:fldCharType="begin"/>
        <w:instrText xml:space="preserve"> PAGEREF _ReportH14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事件绑定与操作闭环</w:t>
      </w:r>
      <w:r>
        <w:tab/>
      </w:r>
      <w:r>
        <w:rPr>
          <w:rFonts w:ascii="Times New Roman" w:hAnsi="Times New Roman" w:eastAsia="宋体"/>
          <w:b w:val="0"/>
          <w:color w:val="000000"/>
          <w:sz w:val="24"/>
        </w:rPr>
        <w:fldChar w:fldCharType="begin"/>
        <w:instrText xml:space="preserve"> PAGEREF _ReportH24_10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双向绑定与输入控制</w:t>
      </w:r>
      <w:r>
        <w:tab/>
      </w:r>
      <w:r>
        <w:rPr>
          <w:rFonts w:ascii="Times New Roman" w:hAnsi="Times New Roman" w:eastAsia="宋体"/>
          <w:b w:val="0"/>
          <w:color w:val="000000"/>
          <w:sz w:val="24"/>
        </w:rPr>
        <w:fldChar w:fldCharType="begin"/>
        <w:instrText xml:space="preserve"> PAGEREF _ReportH24_11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表单校验与结果提示</w:t>
      </w:r>
      <w:r>
        <w:tab/>
      </w:r>
      <w:r>
        <w:rPr>
          <w:rFonts w:ascii="Times New Roman" w:hAnsi="Times New Roman" w:eastAsia="宋体"/>
          <w:b w:val="0"/>
          <w:color w:val="000000"/>
          <w:sz w:val="24"/>
        </w:rPr>
        <w:fldChar w:fldCharType="begin"/>
        <w:instrText xml:space="preserve"> PAGEREF _ReportH24_12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五、组件化开发与通信机制</w:t>
      </w:r>
      <w:r>
        <w:tab/>
      </w:r>
      <w:r>
        <w:rPr>
          <w:rFonts w:ascii="Times New Roman" w:hAnsi="Times New Roman" w:eastAsia="宋体"/>
          <w:b w:val="0"/>
          <w:color w:val="000000"/>
          <w:sz w:val="24"/>
        </w:rPr>
        <w:fldChar w:fldCharType="begin"/>
        <w:instrText xml:space="preserve"> PAGEREF _ReportH15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组件拆分与职责判断</w:t>
      </w:r>
      <w:r>
        <w:tab/>
      </w:r>
      <w:r>
        <w:rPr>
          <w:rFonts w:ascii="Times New Roman" w:hAnsi="Times New Roman" w:eastAsia="宋体"/>
          <w:b w:val="0"/>
          <w:color w:val="000000"/>
          <w:sz w:val="24"/>
        </w:rPr>
        <w:fldChar w:fldCharType="begin"/>
        <w:instrText xml:space="preserve"> PAGEREF _ReportH25_13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Props 与 emits 的数据传递</w:t>
      </w:r>
      <w:r>
        <w:tab/>
      </w:r>
      <w:r>
        <w:rPr>
          <w:rFonts w:ascii="Times New Roman" w:hAnsi="Times New Roman" w:eastAsia="宋体"/>
          <w:b w:val="0"/>
          <w:color w:val="000000"/>
          <w:sz w:val="24"/>
        </w:rPr>
        <w:fldChar w:fldCharType="begin"/>
        <w:instrText xml:space="preserve"> PAGEREF _ReportH25_14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插槽与可复用界面结构</w:t>
      </w:r>
      <w:r>
        <w:tab/>
      </w:r>
      <w:r>
        <w:rPr>
          <w:rFonts w:ascii="Times New Roman" w:hAnsi="Times New Roman" w:eastAsia="宋体"/>
          <w:b w:val="0"/>
          <w:color w:val="000000"/>
          <w:sz w:val="24"/>
        </w:rPr>
        <w:fldChar w:fldCharType="begin"/>
        <w:instrText xml:space="preserve"> PAGEREF _ReportH25_15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六、路由状态与应用组织</w:t>
      </w:r>
      <w:r>
        <w:tab/>
      </w:r>
      <w:r>
        <w:rPr>
          <w:rFonts w:ascii="Times New Roman" w:hAnsi="Times New Roman" w:eastAsia="宋体"/>
          <w:b w:val="0"/>
          <w:color w:val="000000"/>
          <w:sz w:val="24"/>
        </w:rPr>
        <w:fldChar w:fldCharType="begin"/>
        <w:instrText xml:space="preserve"> PAGEREF _ReportH16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Vue Router 页面切换</w:t>
      </w:r>
      <w:r>
        <w:tab/>
      </w:r>
      <w:r>
        <w:rPr>
          <w:rFonts w:ascii="Times New Roman" w:hAnsi="Times New Roman" w:eastAsia="宋体"/>
          <w:b w:val="0"/>
          <w:color w:val="000000"/>
          <w:sz w:val="24"/>
        </w:rPr>
        <w:fldChar w:fldCharType="begin"/>
        <w:instrText xml:space="preserve"> PAGEREF _ReportH26_16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Pinia 状态管理尝试</w:t>
      </w:r>
      <w:r>
        <w:tab/>
      </w:r>
      <w:r>
        <w:rPr>
          <w:rFonts w:ascii="Times New Roman" w:hAnsi="Times New Roman" w:eastAsia="宋体"/>
          <w:b w:val="0"/>
          <w:color w:val="000000"/>
          <w:sz w:val="24"/>
        </w:rPr>
        <w:fldChar w:fldCharType="begin"/>
        <w:instrText xml:space="preserve"> PAGEREF _ReportH26_17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生命周期与副作用控制</w:t>
      </w:r>
      <w:r>
        <w:tab/>
      </w:r>
      <w:r>
        <w:rPr>
          <w:rFonts w:ascii="Times New Roman" w:hAnsi="Times New Roman" w:eastAsia="宋体"/>
          <w:b w:val="0"/>
          <w:color w:val="000000"/>
          <w:sz w:val="24"/>
        </w:rPr>
        <w:fldChar w:fldCharType="begin"/>
        <w:instrText xml:space="preserve"> PAGEREF _ReportH26_18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七、综合项目实现与功能联调</w:t>
      </w:r>
      <w:r>
        <w:tab/>
      </w:r>
      <w:r>
        <w:rPr>
          <w:rFonts w:ascii="Times New Roman" w:hAnsi="Times New Roman" w:eastAsia="宋体"/>
          <w:b w:val="0"/>
          <w:color w:val="000000"/>
          <w:sz w:val="24"/>
        </w:rPr>
        <w:fldChar w:fldCharType="begin"/>
        <w:instrText xml:space="preserve"> PAGEREF _ReportH17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需求梳理与数据模型</w:t>
      </w:r>
      <w:r>
        <w:tab/>
      </w:r>
      <w:r>
        <w:rPr>
          <w:rFonts w:ascii="Times New Roman" w:hAnsi="Times New Roman" w:eastAsia="宋体"/>
          <w:b w:val="0"/>
          <w:color w:val="000000"/>
          <w:sz w:val="24"/>
        </w:rPr>
        <w:fldChar w:fldCharType="begin"/>
        <w:instrText xml:space="preserve"> PAGEREF _ReportH27_19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列表筛选与统计展示</w:t>
      </w:r>
      <w:r>
        <w:tab/>
      </w:r>
      <w:r>
        <w:rPr>
          <w:rFonts w:ascii="Times New Roman" w:hAnsi="Times New Roman" w:eastAsia="宋体"/>
          <w:b w:val="0"/>
          <w:color w:val="000000"/>
          <w:sz w:val="24"/>
        </w:rPr>
        <w:fldChar w:fldCharType="begin"/>
        <w:instrText xml:space="preserve"> PAGEREF _ReportH27_20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编辑删除与本地持久化</w:t>
      </w:r>
      <w:r>
        <w:tab/>
      </w:r>
      <w:r>
        <w:rPr>
          <w:rFonts w:ascii="Times New Roman" w:hAnsi="Times New Roman" w:eastAsia="宋体"/>
          <w:b w:val="0"/>
          <w:color w:val="000000"/>
          <w:sz w:val="24"/>
        </w:rPr>
        <w:fldChar w:fldCharType="begin"/>
        <w:instrText xml:space="preserve"> PAGEREF _ReportH27_21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八、调试复盘与学习总结</w:t>
      </w:r>
      <w:r>
        <w:tab/>
      </w:r>
      <w:r>
        <w:rPr>
          <w:rFonts w:ascii="Times New Roman" w:hAnsi="Times New Roman" w:eastAsia="宋体"/>
          <w:b w:val="0"/>
          <w:color w:val="000000"/>
          <w:sz w:val="24"/>
        </w:rPr>
        <w:fldChar w:fldCharType="begin"/>
        <w:instrText xml:space="preserve"> PAGEREF _ReportH18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常见报错定位过程</w:t>
      </w:r>
      <w:r>
        <w:tab/>
      </w:r>
      <w:r>
        <w:rPr>
          <w:rFonts w:ascii="Times New Roman" w:hAnsi="Times New Roman" w:eastAsia="宋体"/>
          <w:b w:val="0"/>
          <w:color w:val="000000"/>
          <w:sz w:val="24"/>
        </w:rPr>
        <w:fldChar w:fldCharType="begin"/>
        <w:instrText xml:space="preserve"> PAGEREF _ReportH28_22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可维护性与性能意识</w:t>
      </w:r>
      <w:r>
        <w:tab/>
      </w:r>
      <w:r>
        <w:rPr>
          <w:rFonts w:ascii="Times New Roman" w:hAnsi="Times New Roman" w:eastAsia="宋体"/>
          <w:b w:val="0"/>
          <w:color w:val="000000"/>
          <w:sz w:val="24"/>
        </w:rPr>
        <w:fldChar w:fldCharType="begin"/>
        <w:instrText xml:space="preserve"> PAGEREF _ReportH28_23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实践收获与后续计划</w:t>
      </w:r>
      <w:r>
        <w:tab/>
      </w:r>
      <w:r>
        <w:rPr>
          <w:rFonts w:ascii="Times New Roman" w:hAnsi="Times New Roman" w:eastAsia="宋体"/>
          <w:b w:val="0"/>
          <w:color w:val="000000"/>
          <w:sz w:val="24"/>
        </w:rPr>
        <w:fldChar w:fldCharType="begin"/>
        <w:instrText xml:space="preserve"> PAGEREF _ReportH28_24 \h </w:instrText>
        <w:fldChar w:fldCharType="separate"/>
        <w:t>1</w:t>
        <w:fldChar w:fldCharType="end"/>
      </w:r>
    </w:p>
    <w:p>
      <w:pPr>
        <w:sectPr>
          <w:pgSz w:w="11906" w:h="16838"/>
          <w:pgMar w:top="1440" w:right="1797" w:bottom="1440" w:left="1797" w:header="850" w:footer="850" w:gutter="0"/>
          <w:cols w:space="425"/>
          <w:docGrid w:type="lines" w:linePitch="312"/>
        </w:sectPr>
      </w:pPr>
    </w:p>
    <w:p>
      <w:bookmarkStart w:id="1" w:name="_ReportH11"/>
      <w:pPr>
        <w:pStyle w:val="1"/>
        <w:keepNext/>
        <w:spacing w:before="0" w:after="0" w:line="360" w:lineRule="auto"/>
        <w:ind w:firstLine="0"/>
        <w:jc w:val="left"/>
      </w:pPr>
      <w:r>
        <w:rPr>
          <w:rFonts w:ascii="Times New Roman" w:hAnsi="Times New Roman" w:eastAsia="黑体"/>
          <w:b/>
          <w:color w:val="000000"/>
          <w:sz w:val="32"/>
        </w:rPr>
        <w:t>一、实践周任务与学习路线</w:t>
      </w:r>
      <w:bookmarkEnd w:id="1"/>
    </w:p>
    <w:p>
      <w:pPr>
        <w:spacing w:before="0" w:after="0" w:line="360" w:lineRule="auto"/>
        <w:ind w:firstLine="480" w:firstLineChars="200"/>
        <w:jc w:val="left"/>
      </w:pPr>
      <w:r>
        <w:rPr>
          <w:rFonts w:ascii="Times New Roman" w:hAnsi="Times New Roman" w:eastAsia="宋体"/>
          <w:b w:val="0"/>
          <w:color w:val="000000"/>
          <w:sz w:val="24"/>
        </w:rPr>
        <w:t>本章围绕实践周任务与学习路线展开。内容按照“理解概念、动手实现、发现问题、调整方案、回顾结果”的顺序记录，重点说明 Vue 学习过程中每项知识如何与页面开发相互关联。各节的示例均服务于课程任务管理页面这一贯穿练习，不把不具备依据的数据或结论写入报告。</w:t>
      </w:r>
    </w:p>
    <w:p>
      <w:pPr>
        <w:spacing w:before="0" w:after="0" w:line="360" w:lineRule="auto"/>
        <w:ind w:firstLine="480" w:firstLineChars="200"/>
        <w:jc w:val="left"/>
      </w:pPr>
      <w:r>
        <w:rPr>
          <w:rFonts w:ascii="Times New Roman" w:hAnsi="Times New Roman" w:eastAsia="宋体"/>
          <w:b w:val="0"/>
          <w:color w:val="000000"/>
          <w:sz w:val="24"/>
        </w:rPr>
        <w:t>实践周的学习并非把多个独立知识点简单拼接，而是持续观察同一页面在功能增加后出现的结构变化。通过按章节整理，可以看出环境、模板、组件、路由、状态和调试之间存在前后依赖关系，也能够为后续继续学习异步请求、测试和团队协作保留清晰的起点。</w:t>
      </w:r>
    </w:p>
    <w:p>
      <w:bookmarkStart w:id="2" w:name="_ReportH21_1"/>
      <w:pPr>
        <w:pStyle w:val="2"/>
        <w:keepNext/>
        <w:spacing w:before="0" w:after="0" w:line="360" w:lineRule="auto"/>
        <w:ind w:firstLine="0"/>
        <w:jc w:val="left"/>
      </w:pPr>
      <w:r>
        <w:rPr>
          <w:rFonts w:ascii="Times New Roman" w:hAnsi="Times New Roman" w:eastAsia="黑体"/>
          <w:b/>
          <w:color w:val="000000"/>
          <w:sz w:val="30"/>
        </w:rPr>
        <w:t>学习目标与成果边界</w:t>
      </w:r>
      <w:bookmarkEnd w:id="2"/>
    </w:p>
    <w:p>
      <w:pPr>
        <w:spacing w:before="0" w:after="0" w:line="360" w:lineRule="auto"/>
        <w:ind w:firstLine="480" w:firstLineChars="200"/>
        <w:jc w:val="left"/>
      </w:pPr>
      <w:r>
        <w:rPr>
          <w:rFonts w:ascii="Times New Roman" w:hAnsi="Times New Roman" w:eastAsia="宋体"/>
          <w:b w:val="0"/>
          <w:color w:val="000000"/>
          <w:sz w:val="24"/>
        </w:rPr>
        <w:t>Vue 的核心学习目标不是背诵 API，而是形成从界面需求到组件结构、再到交互状态的完整思考过程。围绕“学习目标与成果边界”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先把课程中的知识点按页面、数据、交互和工程四类整理，并把每一项学习活动都对应到一个可以操作的小页面。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仅看示例后容易把概念记成零散结论。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以待办清单和课程任务管理页面作为贯穿案例，记录每个功能依赖的知识点。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后续能够把单个知识点放回真实页面中判断它的作用和限制。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学习目标与成果边界”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3" w:name="_ReportH21_2"/>
      <w:pPr>
        <w:pStyle w:val="2"/>
        <w:keepNext/>
        <w:spacing w:before="0" w:after="0" w:line="360" w:lineRule="auto"/>
        <w:ind w:firstLine="0"/>
        <w:jc w:val="left"/>
      </w:pPr>
      <w:r>
        <w:rPr>
          <w:rFonts w:ascii="Times New Roman" w:hAnsi="Times New Roman" w:eastAsia="黑体"/>
          <w:b/>
          <w:color w:val="000000"/>
          <w:sz w:val="30"/>
        </w:rPr>
        <w:t>资料整理与进度安排</w:t>
      </w:r>
      <w:bookmarkEnd w:id="3"/>
    </w:p>
    <w:p>
      <w:pPr>
        <w:spacing w:before="0" w:after="0" w:line="360" w:lineRule="auto"/>
        <w:ind w:firstLine="480" w:firstLineChars="200"/>
        <w:jc w:val="left"/>
      </w:pPr>
      <w:r>
        <w:rPr>
          <w:rFonts w:ascii="Times New Roman" w:hAnsi="Times New Roman" w:eastAsia="宋体"/>
          <w:b w:val="0"/>
          <w:color w:val="000000"/>
          <w:sz w:val="24"/>
        </w:rPr>
        <w:t>实践周时间有限，资料选择和学习顺序会直接影响后续练习是否连贯。围绕“资料整理与进度安排”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每天先明确当天要完成的页面结果，再阅读与该结果相关的官方指南和课程笔记，最后用自己的代码复现。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一开始同时打开过多教程会造成术语重复而重点模糊。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采用基础语法、组件组织、路由状态、综合项目和复盘优化的顺序，并在每天结束时写下未解决的问题。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这样安排使后续内容可以建立在前一天可运行的代码之上。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资料整理与进度安排”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4" w:name="_ReportH21_3"/>
      <w:pPr>
        <w:pStyle w:val="2"/>
        <w:keepNext/>
        <w:spacing w:before="0" w:after="0" w:line="360" w:lineRule="auto"/>
        <w:ind w:firstLine="0"/>
        <w:jc w:val="left"/>
      </w:pPr>
      <w:r>
        <w:rPr>
          <w:rFonts w:ascii="Times New Roman" w:hAnsi="Times New Roman" w:eastAsia="黑体"/>
          <w:b/>
          <w:color w:val="000000"/>
          <w:sz w:val="30"/>
        </w:rPr>
        <w:t>实践记录方式与自我检查</w:t>
      </w:r>
      <w:bookmarkEnd w:id="4"/>
    </w:p>
    <w:p>
      <w:pPr>
        <w:spacing w:before="0" w:after="0" w:line="360" w:lineRule="auto"/>
        <w:ind w:firstLine="480" w:firstLineChars="200"/>
        <w:jc w:val="left"/>
      </w:pPr>
      <w:r>
        <w:rPr>
          <w:rFonts w:ascii="Times New Roman" w:hAnsi="Times New Roman" w:eastAsia="宋体"/>
          <w:b w:val="0"/>
          <w:color w:val="000000"/>
          <w:sz w:val="24"/>
        </w:rPr>
        <w:t>学习过程如果只保留最终代码，出现问题时很难回溯当时的判断依据。围绕“实践记录方式与自我检查”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为每个阶段保留目标、实现步骤、报错现象、修改原因和验证方式五类记录，并用简短说明标记文件职责。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修改能够运行但看不懂原因的代码会让错误在下一次开发时再次出现。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在提交前从用户操作路径重新检查新增、筛选、跳转和表单提交等流程。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这种记录方式也为实践报告提供了能够说明过程的真实材料。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实践记录方式与自我检查”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5" w:name="_ReportH12"/>
      <w:pPr>
        <w:pStyle w:val="1"/>
        <w:keepNext/>
        <w:spacing w:before="0" w:after="0" w:line="360" w:lineRule="auto"/>
        <w:ind w:firstLine="0"/>
        <w:jc w:val="left"/>
      </w:pPr>
      <w:r>
        <w:rPr>
          <w:rFonts w:ascii="Times New Roman" w:hAnsi="Times New Roman" w:eastAsia="黑体"/>
          <w:b/>
          <w:color w:val="000000"/>
          <w:sz w:val="32"/>
        </w:rPr>
        <w:t>二、开发环境与项目初始化</w:t>
      </w:r>
      <w:bookmarkEnd w:id="5"/>
    </w:p>
    <w:p>
      <w:pPr>
        <w:spacing w:before="0" w:after="0" w:line="360" w:lineRule="auto"/>
        <w:ind w:firstLine="480" w:firstLineChars="200"/>
        <w:jc w:val="left"/>
      </w:pPr>
      <w:r>
        <w:rPr>
          <w:rFonts w:ascii="Times New Roman" w:hAnsi="Times New Roman" w:eastAsia="宋体"/>
          <w:b w:val="0"/>
          <w:color w:val="000000"/>
          <w:sz w:val="24"/>
        </w:rPr>
        <w:t>本章围绕开发环境与项目初始化展开。内容按照“理解概念、动手实现、发现问题、调整方案、回顾结果”的顺序记录，重点说明 Vue 学习过程中每项知识如何与页面开发相互关联。各节的示例均服务于课程任务管理页面这一贯穿练习，不把不具备依据的数据或结论写入报告。</w:t>
      </w:r>
    </w:p>
    <w:p>
      <w:pPr>
        <w:spacing w:before="0" w:after="0" w:line="360" w:lineRule="auto"/>
        <w:ind w:firstLine="480" w:firstLineChars="200"/>
        <w:jc w:val="left"/>
      </w:pPr>
      <w:r>
        <w:rPr>
          <w:rFonts w:ascii="Times New Roman" w:hAnsi="Times New Roman" w:eastAsia="宋体"/>
          <w:b w:val="0"/>
          <w:color w:val="000000"/>
          <w:sz w:val="24"/>
        </w:rPr>
        <w:t>实践周的学习并非把多个独立知识点简单拼接，而是持续观察同一页面在功能增加后出现的结构变化。通过按章节整理，可以看出环境、模板、组件、路由、状态和调试之间存在前后依赖关系，也能够为后续继续学习异步请求、测试和团队协作保留清晰的起点。</w:t>
      </w:r>
    </w:p>
    <w:p>
      <w:bookmarkStart w:id="6" w:name="_ReportH22_4"/>
      <w:pPr>
        <w:pStyle w:val="2"/>
        <w:keepNext/>
        <w:spacing w:before="0" w:after="0" w:line="360" w:lineRule="auto"/>
        <w:ind w:firstLine="0"/>
        <w:jc w:val="left"/>
      </w:pPr>
      <w:r>
        <w:rPr>
          <w:rFonts w:ascii="Times New Roman" w:hAnsi="Times New Roman" w:eastAsia="黑体"/>
          <w:b/>
          <w:color w:val="000000"/>
          <w:sz w:val="30"/>
        </w:rPr>
        <w:t>Vite 项目创建与启动流程</w:t>
      </w:r>
      <w:bookmarkEnd w:id="6"/>
    </w:p>
    <w:p>
      <w:pPr>
        <w:spacing w:before="0" w:after="0" w:line="360" w:lineRule="auto"/>
        <w:ind w:firstLine="480" w:firstLineChars="200"/>
        <w:jc w:val="left"/>
      </w:pPr>
      <w:r>
        <w:rPr>
          <w:rFonts w:ascii="Times New Roman" w:hAnsi="Times New Roman" w:eastAsia="宋体"/>
          <w:b w:val="0"/>
          <w:color w:val="000000"/>
          <w:sz w:val="24"/>
        </w:rPr>
        <w:t>Vue 项目通常需要通过构建工具处理模块、样式和开发服务器，而 Vite 提供了较轻量的起步环境。围绕“Vite 项目创建与启动流程”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具体练习中，创建项目后先确认 package 配置、入口文件和开发命令，再通过浏览器控制台观察页面更新与报错位置。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把脚手架生成的文件全部当作不可修改内容会妨碍理解项目入口。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为使实现过程保持清楚，本部分采用的处理方法是从 main 文件开始追踪应用挂载，再逐步查看根组件和静态资源目录的用途。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由此建立了从启动命令到页面显示之间的基本链路。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从学习方法看，“Vite 项目创建与启动流程”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7" w:name="_ReportH22_5"/>
      <w:pPr>
        <w:pStyle w:val="2"/>
        <w:keepNext/>
        <w:spacing w:before="0" w:after="0" w:line="360" w:lineRule="auto"/>
        <w:ind w:firstLine="0"/>
        <w:jc w:val="left"/>
      </w:pPr>
      <w:r>
        <w:rPr>
          <w:rFonts w:ascii="Times New Roman" w:hAnsi="Times New Roman" w:eastAsia="黑体"/>
          <w:b/>
          <w:color w:val="000000"/>
          <w:sz w:val="30"/>
        </w:rPr>
        <w:t>目录结构与单文件组件</w:t>
      </w:r>
      <w:bookmarkEnd w:id="7"/>
    </w:p>
    <w:p>
      <w:pPr>
        <w:spacing w:before="0" w:after="0" w:line="360" w:lineRule="auto"/>
        <w:ind w:firstLine="480" w:firstLineChars="200"/>
        <w:jc w:val="left"/>
      </w:pPr>
      <w:r>
        <w:rPr>
          <w:rFonts w:ascii="Times New Roman" w:hAnsi="Times New Roman" w:eastAsia="宋体"/>
          <w:b w:val="0"/>
          <w:color w:val="000000"/>
          <w:sz w:val="24"/>
        </w:rPr>
        <w:t>单文件组件把模板、逻辑和样式放在同一功能单元内，适合把一个明确的界面职责封装起来。围绕“目录结构与单文件组件”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练习中将页面级组件、通用组件、路由配置、状态模块和工具函数分别放在清晰的目录中。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当所有代码都写在根组件时，任何小改动都会增加阅读和定位成本。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以功能归属而不是文件类型作为拆分依据，例如把任务筛选、任务编辑和任务列表放在相邻模块中。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目录不追求复杂层级，而强调新文件加入后仍能迅速找到入口。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目录结构与单文件组件”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8" w:name="_ReportH22_6"/>
      <w:pPr>
        <w:pStyle w:val="2"/>
        <w:keepNext/>
        <w:spacing w:before="0" w:after="0" w:line="360" w:lineRule="auto"/>
        <w:ind w:firstLine="0"/>
        <w:jc w:val="left"/>
      </w:pPr>
      <w:r>
        <w:rPr>
          <w:rFonts w:ascii="Times New Roman" w:hAnsi="Times New Roman" w:eastAsia="黑体"/>
          <w:b/>
          <w:color w:val="000000"/>
          <w:sz w:val="30"/>
        </w:rPr>
        <w:t>页面骨架与样式规范</w:t>
      </w:r>
      <w:bookmarkEnd w:id="8"/>
    </w:p>
    <w:p>
      <w:pPr>
        <w:spacing w:before="0" w:after="0" w:line="360" w:lineRule="auto"/>
        <w:ind w:firstLine="480" w:firstLineChars="200"/>
        <w:jc w:val="left"/>
      </w:pPr>
      <w:r>
        <w:rPr>
          <w:rFonts w:ascii="Times New Roman" w:hAnsi="Times New Roman" w:eastAsia="宋体"/>
          <w:b w:val="0"/>
          <w:color w:val="000000"/>
          <w:sz w:val="24"/>
        </w:rPr>
        <w:t>界面实现前先确定标题栏、内容区、操作区和反馈区，可以避免功能完成后再大范围移动元素。围绕“页面骨架与样式规范”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使用语义化标签组织主要区域，并为列表、按钮、输入框和空状态建立一致的间距和颜色规则。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只依赖浏览器默认样式会导致不同页面的操作重点不明显。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把重复出现的布局样式提取为通用类名，同时让组件专属样式只处理局部差异。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样式整理的目的不是增加装饰，而是让状态变化和操作结果更容易被看见。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页面骨架与样式规范”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9" w:name="_ReportH13"/>
      <w:pPr>
        <w:pStyle w:val="1"/>
        <w:keepNext/>
        <w:spacing w:before="0" w:after="0" w:line="360" w:lineRule="auto"/>
        <w:ind w:firstLine="0"/>
        <w:jc w:val="left"/>
      </w:pPr>
      <w:r>
        <w:rPr>
          <w:rFonts w:ascii="Times New Roman" w:hAnsi="Times New Roman" w:eastAsia="黑体"/>
          <w:b/>
          <w:color w:val="000000"/>
          <w:sz w:val="32"/>
        </w:rPr>
        <w:t>三、模板语法与响应式基础</w:t>
      </w:r>
      <w:bookmarkEnd w:id="9"/>
    </w:p>
    <w:p>
      <w:pPr>
        <w:spacing w:before="0" w:after="0" w:line="360" w:lineRule="auto"/>
        <w:ind w:firstLine="480" w:firstLineChars="200"/>
        <w:jc w:val="left"/>
      </w:pPr>
      <w:r>
        <w:rPr>
          <w:rFonts w:ascii="Times New Roman" w:hAnsi="Times New Roman" w:eastAsia="宋体"/>
          <w:b w:val="0"/>
          <w:color w:val="000000"/>
          <w:sz w:val="24"/>
        </w:rPr>
        <w:t>本章围绕模板语法与响应式基础展开。内容按照“理解概念、动手实现、发现问题、调整方案、回顾结果”的顺序记录，重点说明 Vue 学习过程中每项知识如何与页面开发相互关联。各节的示例均服务于课程任务管理页面这一贯穿练习，不把不具备依据的数据或结论写入报告。</w:t>
      </w:r>
    </w:p>
    <w:p>
      <w:pPr>
        <w:spacing w:before="0" w:after="0" w:line="360" w:lineRule="auto"/>
        <w:ind w:firstLine="480" w:firstLineChars="200"/>
        <w:jc w:val="left"/>
      </w:pPr>
      <w:r>
        <w:rPr>
          <w:rFonts w:ascii="Times New Roman" w:hAnsi="Times New Roman" w:eastAsia="宋体"/>
          <w:b w:val="0"/>
          <w:color w:val="000000"/>
          <w:sz w:val="24"/>
        </w:rPr>
        <w:t>实践周的学习并非把多个独立知识点简单拼接，而是持续观察同一页面在功能增加后出现的结构变化。通过按章节整理，可以看出环境、模板、组件、路由、状态和调试之间存在前后依赖关系，也能够为后续继续学习异步请求、测试和团队协作保留清晰的起点。</w:t>
      </w:r>
    </w:p>
    <w:p>
      <w:bookmarkStart w:id="10" w:name="_ReportH23_7"/>
      <w:pPr>
        <w:pStyle w:val="2"/>
        <w:keepNext/>
        <w:spacing w:before="0" w:after="0" w:line="360" w:lineRule="auto"/>
        <w:ind w:firstLine="0"/>
        <w:jc w:val="left"/>
      </w:pPr>
      <w:r>
        <w:rPr>
          <w:rFonts w:ascii="Times New Roman" w:hAnsi="Times New Roman" w:eastAsia="黑体"/>
          <w:b/>
          <w:color w:val="000000"/>
          <w:sz w:val="30"/>
        </w:rPr>
        <w:t>模板插值与条件渲染</w:t>
      </w:r>
      <w:bookmarkEnd w:id="10"/>
    </w:p>
    <w:p>
      <w:pPr>
        <w:spacing w:before="0" w:after="0" w:line="360" w:lineRule="auto"/>
        <w:ind w:firstLine="480" w:firstLineChars="200"/>
        <w:jc w:val="left"/>
      </w:pPr>
      <w:r>
        <w:rPr>
          <w:rFonts w:ascii="Times New Roman" w:hAnsi="Times New Roman" w:eastAsia="宋体"/>
          <w:b w:val="0"/>
          <w:color w:val="000000"/>
          <w:sz w:val="24"/>
        </w:rPr>
        <w:t>Vue 模板把数据展示和页面结构放在一起，但仍需要区分固定内容与会随状态变化的内容。围绕“模板插值与条件渲染”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在任务页面中用插值显示标题、数量和当前筛选条件，用条件渲染处理加载中、无数据和正常列表三种界面。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把所有分支都写成复杂的嵌套表达式会降低模板可读性。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先在脚本中整理具有明确含义的布尔状态，再让模板只负责根据状态选择可见区域。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这种做法让页面状态的来源更清楚，也便于以后添加提示信息。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模板插值与条件渲染”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11" w:name="_ReportH23_8"/>
      <w:pPr>
        <w:pStyle w:val="2"/>
        <w:keepNext/>
        <w:spacing w:before="0" w:after="0" w:line="360" w:lineRule="auto"/>
        <w:ind w:firstLine="0"/>
        <w:jc w:val="left"/>
      </w:pPr>
      <w:r>
        <w:rPr>
          <w:rFonts w:ascii="Times New Roman" w:hAnsi="Times New Roman" w:eastAsia="黑体"/>
          <w:b/>
          <w:color w:val="000000"/>
          <w:sz w:val="30"/>
        </w:rPr>
        <w:t>列表渲染与键值选择</w:t>
      </w:r>
      <w:bookmarkEnd w:id="11"/>
    </w:p>
    <w:p>
      <w:pPr>
        <w:spacing w:before="0" w:after="0" w:line="360" w:lineRule="auto"/>
        <w:ind w:firstLine="480" w:firstLineChars="200"/>
        <w:jc w:val="left"/>
      </w:pPr>
      <w:r>
        <w:rPr>
          <w:rFonts w:ascii="Times New Roman" w:hAnsi="Times New Roman" w:eastAsia="宋体"/>
          <w:b w:val="0"/>
          <w:color w:val="000000"/>
          <w:sz w:val="24"/>
        </w:rPr>
        <w:t>列表渲染是管理类页面中最常见的功能，关键不只是循环输出，还包括稳定识别每条数据。围绕“列表渲染与键值选择”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练习中为每个任务保留唯一标识，并把该标识作为渲染键值，同时单独显示名称、优先级和完成状态。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用数组下标作为长期键值会在插入、删除或排序后造成界面复用位置不符合预期。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为使实现过程保持清楚，本部分采用的处理方法是数据结构中提前设计 id 字段，删除和更新时也以 id 为依据而不是依赖当前显示顺序。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列表和数据模型保持一致后，后续筛选和编辑操作更容易实现。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列表渲染与键值选择”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12" w:name="_ReportH23_9"/>
      <w:pPr>
        <w:pStyle w:val="2"/>
        <w:keepNext/>
        <w:spacing w:before="0" w:after="0" w:line="360" w:lineRule="auto"/>
        <w:ind w:firstLine="0"/>
        <w:jc w:val="left"/>
      </w:pPr>
      <w:r>
        <w:rPr>
          <w:rFonts w:ascii="Times New Roman" w:hAnsi="Times New Roman" w:eastAsia="黑体"/>
          <w:b/>
          <w:color w:val="000000"/>
          <w:sz w:val="30"/>
        </w:rPr>
        <w:t>ref reactive 与 computed</w:t>
      </w:r>
      <w:bookmarkEnd w:id="12"/>
    </w:p>
    <w:p>
      <w:pPr>
        <w:spacing w:before="0" w:after="0" w:line="360" w:lineRule="auto"/>
        <w:ind w:firstLine="480" w:firstLineChars="200"/>
        <w:jc w:val="left"/>
      </w:pPr>
      <w:r>
        <w:rPr>
          <w:rFonts w:ascii="Times New Roman" w:hAnsi="Times New Roman" w:eastAsia="宋体"/>
          <w:b w:val="0"/>
          <w:color w:val="000000"/>
          <w:sz w:val="24"/>
        </w:rPr>
        <w:t>响应式数据的价值在于状态变化后界面自动更新，但不同数据类型需要选择合适的声明方式。围绕“ref reactive 与 computed”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具体练习中，对单个输入值和开关状态使用 ref，对任务对象和数组使用 reactive 或 ref 包装，并用 computed 计算筛选结果和统计文本。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把可由现有状态推导的值重复保存会带来不同步风险。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把完成数量、剩余数量和筛选后的列表写成计算属性，只保留真正需要用户修改的原始状态。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这样既减少了手工同步步骤，也让状态之间的依赖关系更直观。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从学习方法看，“ref reactive 与 computed”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13" w:name="_ReportH14"/>
      <w:pPr>
        <w:pStyle w:val="1"/>
        <w:keepNext/>
        <w:spacing w:before="0" w:after="0" w:line="360" w:lineRule="auto"/>
        <w:ind w:firstLine="0"/>
        <w:jc w:val="left"/>
      </w:pPr>
      <w:r>
        <w:rPr>
          <w:rFonts w:ascii="Times New Roman" w:hAnsi="Times New Roman" w:eastAsia="黑体"/>
          <w:b/>
          <w:color w:val="000000"/>
          <w:sz w:val="32"/>
        </w:rPr>
        <w:t>四、交互处理与表单设计</w:t>
      </w:r>
      <w:bookmarkEnd w:id="13"/>
    </w:p>
    <w:p>
      <w:pPr>
        <w:spacing w:before="0" w:after="0" w:line="360" w:lineRule="auto"/>
        <w:ind w:firstLine="480" w:firstLineChars="200"/>
        <w:jc w:val="left"/>
      </w:pPr>
      <w:r>
        <w:rPr>
          <w:rFonts w:ascii="Times New Roman" w:hAnsi="Times New Roman" w:eastAsia="宋体"/>
          <w:b w:val="0"/>
          <w:color w:val="000000"/>
          <w:sz w:val="24"/>
        </w:rPr>
        <w:t>本章围绕交互处理与表单设计展开。内容按照“理解概念、动手实现、发现问题、调整方案、回顾结果”的顺序记录，重点说明 Vue 学习过程中每项知识如何与页面开发相互关联。各节的示例均服务于课程任务管理页面这一贯穿练习，不把不具备依据的数据或结论写入报告。</w:t>
      </w:r>
    </w:p>
    <w:p>
      <w:pPr>
        <w:spacing w:before="0" w:after="0" w:line="360" w:lineRule="auto"/>
        <w:ind w:firstLine="480" w:firstLineChars="200"/>
        <w:jc w:val="left"/>
      </w:pPr>
      <w:r>
        <w:rPr>
          <w:rFonts w:ascii="Times New Roman" w:hAnsi="Times New Roman" w:eastAsia="宋体"/>
          <w:b w:val="0"/>
          <w:color w:val="000000"/>
          <w:sz w:val="24"/>
        </w:rPr>
        <w:t>实践周的学习并非把多个独立知识点简单拼接，而是持续观察同一页面在功能增加后出现的结构变化。通过按章节整理，可以看出环境、模板、组件、路由、状态和调试之间存在前后依赖关系，也能够为后续继续学习异步请求、测试和团队协作保留清晰的起点。</w:t>
      </w:r>
    </w:p>
    <w:p>
      <w:bookmarkStart w:id="14" w:name="_ReportH24_10"/>
      <w:pPr>
        <w:pStyle w:val="2"/>
        <w:keepNext/>
        <w:spacing w:before="0" w:after="0" w:line="360" w:lineRule="auto"/>
        <w:ind w:firstLine="0"/>
        <w:jc w:val="left"/>
      </w:pPr>
      <w:r>
        <w:rPr>
          <w:rFonts w:ascii="Times New Roman" w:hAnsi="Times New Roman" w:eastAsia="黑体"/>
          <w:b/>
          <w:color w:val="000000"/>
          <w:sz w:val="30"/>
        </w:rPr>
        <w:t>事件绑定与操作闭环</w:t>
      </w:r>
      <w:bookmarkEnd w:id="14"/>
    </w:p>
    <w:p>
      <w:pPr>
        <w:spacing w:before="0" w:after="0" w:line="360" w:lineRule="auto"/>
        <w:ind w:firstLine="480" w:firstLineChars="200"/>
        <w:jc w:val="left"/>
      </w:pPr>
      <w:r>
        <w:rPr>
          <w:rFonts w:ascii="Times New Roman" w:hAnsi="Times New Roman" w:eastAsia="宋体"/>
          <w:b w:val="0"/>
          <w:color w:val="000000"/>
          <w:sz w:val="24"/>
        </w:rPr>
        <w:t>用户点击、输入和提交是页面从静态展示变为可用工具的关键，需要让每个操作都有明确结果。围绕“事件绑定与操作闭环”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为新增、完成切换、删除、筛选切换和清空操作分别定义处理函数，并在函数名中体现动作和对象。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在模板中直接写大量修改数组的表达式会让业务规则分散在多个位置。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把判断逻辑集中到脚本函数中，例如新增前先去除首尾空格，删除前确认目标是否存在。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事件处理集中后，界面按钮只描述触发关系，维护时也能更快找到真正的规则。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事件绑定与操作闭环”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15" w:name="_ReportH24_11"/>
      <w:pPr>
        <w:pStyle w:val="2"/>
        <w:keepNext/>
        <w:spacing w:before="0" w:after="0" w:line="360" w:lineRule="auto"/>
        <w:ind w:firstLine="0"/>
        <w:jc w:val="left"/>
      </w:pPr>
      <w:r>
        <w:rPr>
          <w:rFonts w:ascii="Times New Roman" w:hAnsi="Times New Roman" w:eastAsia="黑体"/>
          <w:b/>
          <w:color w:val="000000"/>
          <w:sz w:val="30"/>
        </w:rPr>
        <w:t>双向绑定与输入控制</w:t>
      </w:r>
      <w:bookmarkEnd w:id="15"/>
    </w:p>
    <w:p>
      <w:pPr>
        <w:spacing w:before="0" w:after="0" w:line="360" w:lineRule="auto"/>
        <w:ind w:firstLine="480" w:firstLineChars="200"/>
        <w:jc w:val="left"/>
      </w:pPr>
      <w:r>
        <w:rPr>
          <w:rFonts w:ascii="Times New Roman" w:hAnsi="Times New Roman" w:eastAsia="宋体"/>
          <w:b w:val="0"/>
          <w:color w:val="000000"/>
          <w:sz w:val="24"/>
        </w:rPr>
        <w:t>表单练习不仅要实现 v-model 绑定，还要考虑用户输入不完整或格式不正确时的反馈。围绕“双向绑定与输入控制”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任务名称、截止日期和优先级分别绑定到表单状态，提交时进行非空、长度和日期合理性检查。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只在提交后发现问题会让用户不知道下一步应如何修改。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为每个字段设置简洁的提示条件，并在修改输入时适时清除已经解决的错误信息。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这种输入控制让数据进入列表前先经过基本整理，减少后续展示分支。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双向绑定与输入控制”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16" w:name="_ReportH24_12"/>
      <w:pPr>
        <w:pStyle w:val="2"/>
        <w:keepNext/>
        <w:spacing w:before="0" w:after="0" w:line="360" w:lineRule="auto"/>
        <w:ind w:firstLine="0"/>
        <w:jc w:val="left"/>
      </w:pPr>
      <w:r>
        <w:rPr>
          <w:rFonts w:ascii="Times New Roman" w:hAnsi="Times New Roman" w:eastAsia="黑体"/>
          <w:b/>
          <w:color w:val="000000"/>
          <w:sz w:val="30"/>
        </w:rPr>
        <w:t>表单校验与结果提示</w:t>
      </w:r>
      <w:bookmarkEnd w:id="16"/>
    </w:p>
    <w:p>
      <w:pPr>
        <w:spacing w:before="0" w:after="0" w:line="360" w:lineRule="auto"/>
        <w:ind w:firstLine="480" w:firstLineChars="200"/>
        <w:jc w:val="left"/>
      </w:pPr>
      <w:r>
        <w:rPr>
          <w:rFonts w:ascii="Times New Roman" w:hAnsi="Times New Roman" w:eastAsia="宋体"/>
          <w:b w:val="0"/>
          <w:color w:val="000000"/>
          <w:sz w:val="24"/>
        </w:rPr>
        <w:t>校验规则需要服务于实际操作，而不是为了增加复杂度而堆叠限制。围绕“表单校验与结果提示”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本次页面只保留名称必填、日期不可早于当前选择范围、优先级必须选定等与任务管理直接相关的检查。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错误提示如果只用弹窗呈现，用户关闭后仍可能不清楚对应的是哪一个字段。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将提示放在相关输入项附近，并在提交成功后清空表单、把焦点回到第一个可输入区域。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完整的提交反馈使新增任务成为可以重复执行的流程，而不是一次性演示。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表单校验与结果提示”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17" w:name="_ReportH15"/>
      <w:pPr>
        <w:pStyle w:val="1"/>
        <w:keepNext/>
        <w:spacing w:before="0" w:after="0" w:line="360" w:lineRule="auto"/>
        <w:ind w:firstLine="0"/>
        <w:jc w:val="left"/>
      </w:pPr>
      <w:r>
        <w:rPr>
          <w:rFonts w:ascii="Times New Roman" w:hAnsi="Times New Roman" w:eastAsia="黑体"/>
          <w:b/>
          <w:color w:val="000000"/>
          <w:sz w:val="32"/>
        </w:rPr>
        <w:t>五、组件化开发与通信机制</w:t>
      </w:r>
      <w:bookmarkEnd w:id="17"/>
    </w:p>
    <w:p>
      <w:pPr>
        <w:spacing w:before="0" w:after="0" w:line="360" w:lineRule="auto"/>
        <w:ind w:firstLine="480" w:firstLineChars="200"/>
        <w:jc w:val="left"/>
      </w:pPr>
      <w:r>
        <w:rPr>
          <w:rFonts w:ascii="Times New Roman" w:hAnsi="Times New Roman" w:eastAsia="宋体"/>
          <w:b w:val="0"/>
          <w:color w:val="000000"/>
          <w:sz w:val="24"/>
        </w:rPr>
        <w:t>本章围绕组件化开发与通信机制展开。内容按照“理解概念、动手实现、发现问题、调整方案、回顾结果”的顺序记录，重点说明 Vue 学习过程中每项知识如何与页面开发相互关联。各节的示例均服务于课程任务管理页面这一贯穿练习，不把不具备依据的数据或结论写入报告。</w:t>
      </w:r>
    </w:p>
    <w:p>
      <w:pPr>
        <w:spacing w:before="0" w:after="0" w:line="360" w:lineRule="auto"/>
        <w:ind w:firstLine="480" w:firstLineChars="200"/>
        <w:jc w:val="left"/>
      </w:pPr>
      <w:r>
        <w:rPr>
          <w:rFonts w:ascii="Times New Roman" w:hAnsi="Times New Roman" w:eastAsia="宋体"/>
          <w:b w:val="0"/>
          <w:color w:val="000000"/>
          <w:sz w:val="24"/>
        </w:rPr>
        <w:t>实践周的学习并非把多个独立知识点简单拼接，而是持续观察同一页面在功能增加后出现的结构变化。通过按章节整理，可以看出环境、模板、组件、路由、状态和调试之间存在前后依赖关系，也能够为后续继续学习异步请求、测试和团队协作保留清晰的起点。</w:t>
      </w:r>
    </w:p>
    <w:p>
      <w:bookmarkStart w:id="18" w:name="_ReportH25_13"/>
      <w:pPr>
        <w:pStyle w:val="2"/>
        <w:keepNext/>
        <w:spacing w:before="0" w:after="0" w:line="360" w:lineRule="auto"/>
        <w:ind w:firstLine="0"/>
        <w:jc w:val="left"/>
      </w:pPr>
      <w:r>
        <w:rPr>
          <w:rFonts w:ascii="Times New Roman" w:hAnsi="Times New Roman" w:eastAsia="黑体"/>
          <w:b/>
          <w:color w:val="000000"/>
          <w:sz w:val="30"/>
        </w:rPr>
        <w:t>组件拆分与职责判断</w:t>
      </w:r>
      <w:bookmarkEnd w:id="18"/>
    </w:p>
    <w:p>
      <w:pPr>
        <w:spacing w:before="0" w:after="0" w:line="360" w:lineRule="auto"/>
        <w:ind w:firstLine="480" w:firstLineChars="200"/>
        <w:jc w:val="left"/>
      </w:pPr>
      <w:r>
        <w:rPr>
          <w:rFonts w:ascii="Times New Roman" w:hAnsi="Times New Roman" w:eastAsia="宋体"/>
          <w:b w:val="0"/>
          <w:color w:val="000000"/>
          <w:sz w:val="24"/>
        </w:rPr>
        <w:t>组件化不是把页面机械切成许多小文件，而是让每个组件拥有相对稳定的显示或交互职责。围绕“组件拆分与职责判断”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综合页面中把任务输入区、筛选栏、任务列表和任务项拆开，父页面负责组织数据流和组合顺序。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拆分过细会产生大量只转发数据的中间组件，拆分不足又会让单个文件承担过多逻辑。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以是否能够独立说明组件输入、输出和显示目的作为判断标准，并保留必要的上下文在父组件中。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经过整理后，阅读者可以从组件名称大致理解页面由哪些功能部分组成。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组件拆分与职责判断”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19" w:name="_ReportH25_14"/>
      <w:pPr>
        <w:pStyle w:val="2"/>
        <w:keepNext/>
        <w:spacing w:before="0" w:after="0" w:line="360" w:lineRule="auto"/>
        <w:ind w:firstLine="0"/>
        <w:jc w:val="left"/>
      </w:pPr>
      <w:r>
        <w:rPr>
          <w:rFonts w:ascii="Times New Roman" w:hAnsi="Times New Roman" w:eastAsia="黑体"/>
          <w:b/>
          <w:color w:val="000000"/>
          <w:sz w:val="30"/>
        </w:rPr>
        <w:t>Props 与 emits 的数据传递</w:t>
      </w:r>
      <w:bookmarkEnd w:id="19"/>
    </w:p>
    <w:p>
      <w:pPr>
        <w:spacing w:before="0" w:after="0" w:line="360" w:lineRule="auto"/>
        <w:ind w:firstLine="480" w:firstLineChars="200"/>
        <w:jc w:val="left"/>
      </w:pPr>
      <w:r>
        <w:rPr>
          <w:rFonts w:ascii="Times New Roman" w:hAnsi="Times New Roman" w:eastAsia="宋体"/>
          <w:b w:val="0"/>
          <w:color w:val="000000"/>
          <w:sz w:val="24"/>
        </w:rPr>
        <w:t>父子组件通信需要明确数据所有者和修改入口，避免子组件直接改变不属于自己的状态。围绕“Props 与 emits 的数据传递”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具体练习中，任务列表通过 props 接收任务数据和当前筛选条件，任务项通过 emits 请求父组件执行完成切换或删除。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直接在子组件中修改传入对象会让数据变化来源难以追踪。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在事件名称中使用完成、删除、编辑等具体动作，并由父组件统一更新状态数组。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单向数据流使每次变化都有清晰路径，也便于在父层加入统计和持久化逻辑。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从学习方法看，“Props 与 emits 的数据传递”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20" w:name="_ReportH25_15"/>
      <w:pPr>
        <w:pStyle w:val="2"/>
        <w:keepNext/>
        <w:spacing w:before="0" w:after="0" w:line="360" w:lineRule="auto"/>
        <w:ind w:firstLine="0"/>
        <w:jc w:val="left"/>
      </w:pPr>
      <w:r>
        <w:rPr>
          <w:rFonts w:ascii="Times New Roman" w:hAnsi="Times New Roman" w:eastAsia="黑体"/>
          <w:b/>
          <w:color w:val="000000"/>
          <w:sz w:val="30"/>
        </w:rPr>
        <w:t>插槽与可复用界面结构</w:t>
      </w:r>
      <w:bookmarkEnd w:id="20"/>
    </w:p>
    <w:p>
      <w:pPr>
        <w:spacing w:before="0" w:after="0" w:line="360" w:lineRule="auto"/>
        <w:ind w:firstLine="480" w:firstLineChars="200"/>
        <w:jc w:val="left"/>
      </w:pPr>
      <w:r>
        <w:rPr>
          <w:rFonts w:ascii="Times New Roman" w:hAnsi="Times New Roman" w:eastAsia="宋体"/>
          <w:b w:val="0"/>
          <w:color w:val="000000"/>
          <w:sz w:val="24"/>
        </w:rPr>
        <w:t>当多个区域拥有相似外框但内部内容不同，插槽能够保留结构复用同时避免把内容写死。围绕“插槽与可复用界面结构”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练习中把标题、正文和底部操作区作为卡片组件的可替换内容，使任务说明和统计说明可以共享布局。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为每一种内容都建立独立组件会增加重复样式和无意义的属性传递。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仅在外框结构稳定且内部内容确实变化时使用插槽，并保持插槽名称简洁明确。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这种方式让通用组件具有适度弹性，同时仍能从调用处读出页面内容。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插槽与可复用界面结构”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21" w:name="_ReportH16"/>
      <w:pPr>
        <w:pStyle w:val="1"/>
        <w:keepNext/>
        <w:spacing w:before="0" w:after="0" w:line="360" w:lineRule="auto"/>
        <w:ind w:firstLine="0"/>
        <w:jc w:val="left"/>
      </w:pPr>
      <w:r>
        <w:rPr>
          <w:rFonts w:ascii="Times New Roman" w:hAnsi="Times New Roman" w:eastAsia="黑体"/>
          <w:b/>
          <w:color w:val="000000"/>
          <w:sz w:val="32"/>
        </w:rPr>
        <w:t>六、路由状态与应用组织</w:t>
      </w:r>
      <w:bookmarkEnd w:id="21"/>
    </w:p>
    <w:p>
      <w:pPr>
        <w:spacing w:before="0" w:after="0" w:line="360" w:lineRule="auto"/>
        <w:ind w:firstLine="480" w:firstLineChars="200"/>
        <w:jc w:val="left"/>
      </w:pPr>
      <w:r>
        <w:rPr>
          <w:rFonts w:ascii="Times New Roman" w:hAnsi="Times New Roman" w:eastAsia="宋体"/>
          <w:b w:val="0"/>
          <w:color w:val="000000"/>
          <w:sz w:val="24"/>
        </w:rPr>
        <w:t>本章围绕路由状态与应用组织展开。内容按照“理解概念、动手实现、发现问题、调整方案、回顾结果”的顺序记录，重点说明 Vue 学习过程中每项知识如何与页面开发相互关联。各节的示例均服务于课程任务管理页面这一贯穿练习，不把不具备依据的数据或结论写入报告。</w:t>
      </w:r>
    </w:p>
    <w:p>
      <w:pPr>
        <w:spacing w:before="0" w:after="0" w:line="360" w:lineRule="auto"/>
        <w:ind w:firstLine="480" w:firstLineChars="200"/>
        <w:jc w:val="left"/>
      </w:pPr>
      <w:r>
        <w:rPr>
          <w:rFonts w:ascii="Times New Roman" w:hAnsi="Times New Roman" w:eastAsia="宋体"/>
          <w:b w:val="0"/>
          <w:color w:val="000000"/>
          <w:sz w:val="24"/>
        </w:rPr>
        <w:t>实践周的学习并非把多个独立知识点简单拼接，而是持续观察同一页面在功能增加后出现的结构变化。通过按章节整理，可以看出环境、模板、组件、路由、状态和调试之间存在前后依赖关系，也能够为后续继续学习异步请求、测试和团队协作保留清晰的起点。</w:t>
      </w:r>
    </w:p>
    <w:p>
      <w:bookmarkStart w:id="22" w:name="_ReportH26_16"/>
      <w:pPr>
        <w:pStyle w:val="2"/>
        <w:keepNext/>
        <w:spacing w:before="0" w:after="0" w:line="360" w:lineRule="auto"/>
        <w:ind w:firstLine="0"/>
        <w:jc w:val="left"/>
      </w:pPr>
      <w:r>
        <w:rPr>
          <w:rFonts w:ascii="Times New Roman" w:hAnsi="Times New Roman" w:eastAsia="黑体"/>
          <w:b/>
          <w:color w:val="000000"/>
          <w:sz w:val="30"/>
        </w:rPr>
        <w:t>Vue Router 页面切换</w:t>
      </w:r>
      <w:bookmarkEnd w:id="22"/>
    </w:p>
    <w:p>
      <w:pPr>
        <w:spacing w:before="0" w:after="0" w:line="360" w:lineRule="auto"/>
        <w:ind w:firstLine="480" w:firstLineChars="200"/>
        <w:jc w:val="left"/>
      </w:pPr>
      <w:r>
        <w:rPr>
          <w:rFonts w:ascii="Times New Roman" w:hAnsi="Times New Roman" w:eastAsia="宋体"/>
          <w:b w:val="0"/>
          <w:color w:val="000000"/>
          <w:sz w:val="24"/>
        </w:rPr>
        <w:t>多页面应用需要把地址、页面组件和导航状态联系起来，路由配置提供了这一层组织方式。围绕“Vue Router 页面切换”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为概览、任务列表、任务详情和设置页面建立路由记录，并在导航区域使用路由链接而不是普通跳转标签。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只靠条件变量切换整页内容会让浏览器地址无法反映当前所在位置。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在路由配置中写清路径、名称和组件关系，再为未匹配地址准备简单的提示页面。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路由加入后，页面层级和访问入口更加清楚，也便于分别维护不同页面。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从学习方法看，“Vue Router 页面切换”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23" w:name="_ReportH26_17"/>
      <w:pPr>
        <w:pStyle w:val="2"/>
        <w:keepNext/>
        <w:spacing w:before="0" w:after="0" w:line="360" w:lineRule="auto"/>
        <w:ind w:firstLine="0"/>
        <w:jc w:val="left"/>
      </w:pPr>
      <w:r>
        <w:rPr>
          <w:rFonts w:ascii="Times New Roman" w:hAnsi="Times New Roman" w:eastAsia="黑体"/>
          <w:b/>
          <w:color w:val="000000"/>
          <w:sz w:val="30"/>
        </w:rPr>
        <w:t>Pinia 状态管理尝试</w:t>
      </w:r>
      <w:bookmarkEnd w:id="23"/>
    </w:p>
    <w:p>
      <w:pPr>
        <w:spacing w:before="0" w:after="0" w:line="360" w:lineRule="auto"/>
        <w:ind w:firstLine="480" w:firstLineChars="200"/>
        <w:jc w:val="left"/>
      </w:pPr>
      <w:r>
        <w:rPr>
          <w:rFonts w:ascii="Times New Roman" w:hAnsi="Times New Roman" w:eastAsia="宋体"/>
          <w:b w:val="0"/>
          <w:color w:val="000000"/>
          <w:sz w:val="24"/>
        </w:rPr>
        <w:t>当多个页面都需要读取或修改同一组任务数据时，局部组件状态会出现重复传递的问题。围绕“Pinia 状态管理尝试”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具体练习中，将任务数组、筛选条件和常用操作集中到 Pinia store，并让列表页和概览页按需读取对应状态。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学习过程中需要特别注意的是：一开始把全部内容都放进 store 会使局部表单状态和全局业务状态混在一起。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为使实现过程保持清楚，本部分采用的处理方法是只将跨页面共享、需要统一更新的数据放入 store，输入框临时内容仍保留在组件内部。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这种划分使共享数据有固定入口，而页面私有细节不会被无必要地全局化。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从学习方法看，“Pinia 状态管理尝试”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24" w:name="_ReportH26_18"/>
      <w:pPr>
        <w:pStyle w:val="2"/>
        <w:keepNext/>
        <w:spacing w:before="0" w:after="0" w:line="360" w:lineRule="auto"/>
        <w:ind w:firstLine="0"/>
        <w:jc w:val="left"/>
      </w:pPr>
      <w:r>
        <w:rPr>
          <w:rFonts w:ascii="Times New Roman" w:hAnsi="Times New Roman" w:eastAsia="黑体"/>
          <w:b/>
          <w:color w:val="000000"/>
          <w:sz w:val="30"/>
        </w:rPr>
        <w:t>生命周期与副作用控制</w:t>
      </w:r>
      <w:bookmarkEnd w:id="24"/>
    </w:p>
    <w:p>
      <w:pPr>
        <w:spacing w:before="0" w:after="0" w:line="360" w:lineRule="auto"/>
        <w:ind w:firstLine="480" w:firstLineChars="200"/>
        <w:jc w:val="left"/>
      </w:pPr>
      <w:r>
        <w:rPr>
          <w:rFonts w:ascii="Times New Roman" w:hAnsi="Times New Roman" w:eastAsia="宋体"/>
          <w:b w:val="0"/>
          <w:color w:val="000000"/>
          <w:sz w:val="24"/>
        </w:rPr>
        <w:t>加载本地数据、监听变化和清理资源都属于副作用，应当在合适的生命周期中执行。围绕“生命周期与副作用控制”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进入页面时读取保存内容，在数据发生有效变化后写入浏览器存储，并在不需要监听时及时停止。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把读写操作散落在多个点击事件中容易遗漏某些状态变化。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将初始化、持久化和清理过程按职责放进生命周期钩子或明确的监听函数中。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副作用的位置明确后，组件销毁和重新进入时的行为也更容易预判。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生命周期与副作用控制”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25" w:name="_ReportH17"/>
      <w:pPr>
        <w:pStyle w:val="1"/>
        <w:keepNext/>
        <w:spacing w:before="0" w:after="0" w:line="360" w:lineRule="auto"/>
        <w:ind w:firstLine="0"/>
        <w:jc w:val="left"/>
      </w:pPr>
      <w:r>
        <w:rPr>
          <w:rFonts w:ascii="Times New Roman" w:hAnsi="Times New Roman" w:eastAsia="黑体"/>
          <w:b/>
          <w:color w:val="000000"/>
          <w:sz w:val="32"/>
        </w:rPr>
        <w:t>七、综合项目实现与功能联调</w:t>
      </w:r>
      <w:bookmarkEnd w:id="25"/>
    </w:p>
    <w:p>
      <w:pPr>
        <w:spacing w:before="0" w:after="0" w:line="360" w:lineRule="auto"/>
        <w:ind w:firstLine="480" w:firstLineChars="200"/>
        <w:jc w:val="left"/>
      </w:pPr>
      <w:r>
        <w:rPr>
          <w:rFonts w:ascii="Times New Roman" w:hAnsi="Times New Roman" w:eastAsia="宋体"/>
          <w:b w:val="0"/>
          <w:color w:val="000000"/>
          <w:sz w:val="24"/>
        </w:rPr>
        <w:t>本章围绕综合项目实现与功能联调展开。内容按照“理解概念、动手实现、发现问题、调整方案、回顾结果”的顺序记录，重点说明 Vue 学习过程中每项知识如何与页面开发相互关联。各节的示例均服务于课程任务管理页面这一贯穿练习，不把不具备依据的数据或结论写入报告。</w:t>
      </w:r>
    </w:p>
    <w:p>
      <w:pPr>
        <w:spacing w:before="0" w:after="0" w:line="360" w:lineRule="auto"/>
        <w:ind w:firstLine="480" w:firstLineChars="200"/>
        <w:jc w:val="left"/>
      </w:pPr>
      <w:r>
        <w:rPr>
          <w:rFonts w:ascii="Times New Roman" w:hAnsi="Times New Roman" w:eastAsia="宋体"/>
          <w:b w:val="0"/>
          <w:color w:val="000000"/>
          <w:sz w:val="24"/>
        </w:rPr>
        <w:t>实践周的学习并非把多个独立知识点简单拼接，而是持续观察同一页面在功能增加后出现的结构变化。通过按章节整理，可以看出环境、模板、组件、路由、状态和调试之间存在前后依赖关系，也能够为后续继续学习异步请求、测试和团队协作保留清晰的起点。</w:t>
      </w:r>
    </w:p>
    <w:p>
      <w:bookmarkStart w:id="26" w:name="_ReportH27_19"/>
      <w:pPr>
        <w:pStyle w:val="2"/>
        <w:keepNext/>
        <w:spacing w:before="0" w:after="0" w:line="360" w:lineRule="auto"/>
        <w:ind w:firstLine="0"/>
        <w:jc w:val="left"/>
      </w:pPr>
      <w:r>
        <w:rPr>
          <w:rFonts w:ascii="Times New Roman" w:hAnsi="Times New Roman" w:eastAsia="黑体"/>
          <w:b/>
          <w:color w:val="000000"/>
          <w:sz w:val="30"/>
        </w:rPr>
        <w:t>需求梳理与数据模型</w:t>
      </w:r>
      <w:bookmarkEnd w:id="26"/>
    </w:p>
    <w:p>
      <w:pPr>
        <w:spacing w:before="0" w:after="0" w:line="360" w:lineRule="auto"/>
        <w:ind w:firstLine="480" w:firstLineChars="200"/>
        <w:jc w:val="left"/>
      </w:pPr>
      <w:r>
        <w:rPr>
          <w:rFonts w:ascii="Times New Roman" w:hAnsi="Times New Roman" w:eastAsia="宋体"/>
          <w:b w:val="0"/>
          <w:color w:val="000000"/>
          <w:sz w:val="24"/>
        </w:rPr>
        <w:t>综合练习以课程任务管理为主题，目标是让用户能够记录任务、查看状态并按条件筛选，而不是追求复杂业务。围绕“需求梳理与数据模型”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先列出任务名称、完成状态、优先级、日期和备注等字段，再确定新增、编辑、删除、筛选和统计五类操作。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没有先定义数据结构时，功能增加后常会临时补字段并导致命名不一致。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为每个字段写明用途和默认值，确认哪些字段是必填，哪些只用于展示或排序。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数据模型清楚后，组件属性、表单控件和状态操作可以围绕同一份结构展开。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需求梳理与数据模型”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27" w:name="_ReportH27_20"/>
      <w:pPr>
        <w:pStyle w:val="2"/>
        <w:keepNext/>
        <w:spacing w:before="0" w:after="0" w:line="360" w:lineRule="auto"/>
        <w:ind w:firstLine="0"/>
        <w:jc w:val="left"/>
      </w:pPr>
      <w:r>
        <w:rPr>
          <w:rFonts w:ascii="Times New Roman" w:hAnsi="Times New Roman" w:eastAsia="黑体"/>
          <w:b/>
          <w:color w:val="000000"/>
          <w:sz w:val="30"/>
        </w:rPr>
        <w:t>列表筛选与统计展示</w:t>
      </w:r>
      <w:bookmarkEnd w:id="27"/>
    </w:p>
    <w:p>
      <w:pPr>
        <w:spacing w:before="0" w:after="0" w:line="360" w:lineRule="auto"/>
        <w:ind w:firstLine="480" w:firstLineChars="200"/>
        <w:jc w:val="left"/>
      </w:pPr>
      <w:r>
        <w:rPr>
          <w:rFonts w:ascii="Times New Roman" w:hAnsi="Times New Roman" w:eastAsia="宋体"/>
          <w:b w:val="0"/>
          <w:color w:val="000000"/>
          <w:sz w:val="24"/>
        </w:rPr>
        <w:t>筛选功能需要同时考虑用户选择条件和原始任务数据，不能直接破坏保存的完整列表。围绕“列表筛选与统计展示”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将全部任务作为原始来源，用计算属性得到全部、未完成、已完成和不同优先级下的显示结果，并在顶部显示数量说明。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在筛选时原地修改原数组会导致切换条件后难以恢复完整数据。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始终保留原始集合，只对展示结果进行推导，并让统计文字依赖同一套计算条件。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这样可以保证列表内容与数字提示相互对应，用户也能理解当前筛选的范围。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列表筛选与统计展示”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28" w:name="_ReportH27_21"/>
      <w:pPr>
        <w:pStyle w:val="2"/>
        <w:keepNext/>
        <w:spacing w:before="0" w:after="0" w:line="360" w:lineRule="auto"/>
        <w:ind w:firstLine="0"/>
        <w:jc w:val="left"/>
      </w:pPr>
      <w:r>
        <w:rPr>
          <w:rFonts w:ascii="Times New Roman" w:hAnsi="Times New Roman" w:eastAsia="黑体"/>
          <w:b/>
          <w:color w:val="000000"/>
          <w:sz w:val="30"/>
        </w:rPr>
        <w:t>编辑删除与本地持久化</w:t>
      </w:r>
      <w:bookmarkEnd w:id="28"/>
    </w:p>
    <w:p>
      <w:pPr>
        <w:spacing w:before="0" w:after="0" w:line="360" w:lineRule="auto"/>
        <w:ind w:firstLine="480" w:firstLineChars="200"/>
        <w:jc w:val="left"/>
      </w:pPr>
      <w:r>
        <w:rPr>
          <w:rFonts w:ascii="Times New Roman" w:hAnsi="Times New Roman" w:eastAsia="宋体"/>
          <w:b w:val="0"/>
          <w:color w:val="000000"/>
          <w:sz w:val="24"/>
        </w:rPr>
        <w:t>编辑和删除涉及数据定位、交互反馈以及重新渲染，需要避免只更新界面而没有更新真实状态。围绕“编辑删除与本地持久化”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具体练习中，编辑时根据任务 id 找到目标记录，将表单填入已有内容，确认后再以新的对象信息替换对应项；删除后同步刷新筛选结果。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浏览器刷新后数据消失会使练习页面无法连续使用，也难以检验初始化逻辑。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在数据变化后保存必要字段到本地存储，加载时对内容做基本检查，异常时回到安全的空数组。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虽然这是轻量的持久化方式，但已经体现了状态保存、恢复和容错的基本思路。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编辑删除与本地持久化”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29" w:name="_ReportH18"/>
      <w:pPr>
        <w:pStyle w:val="1"/>
        <w:keepNext/>
        <w:spacing w:before="0" w:after="0" w:line="360" w:lineRule="auto"/>
        <w:ind w:firstLine="0"/>
        <w:jc w:val="left"/>
      </w:pPr>
      <w:r>
        <w:rPr>
          <w:rFonts w:ascii="Times New Roman" w:hAnsi="Times New Roman" w:eastAsia="黑体"/>
          <w:b/>
          <w:color w:val="000000"/>
          <w:sz w:val="32"/>
        </w:rPr>
        <w:t>八、调试复盘与学习总结</w:t>
      </w:r>
      <w:bookmarkEnd w:id="29"/>
    </w:p>
    <w:p>
      <w:pPr>
        <w:spacing w:before="0" w:after="0" w:line="360" w:lineRule="auto"/>
        <w:ind w:firstLine="480" w:firstLineChars="200"/>
        <w:jc w:val="left"/>
      </w:pPr>
      <w:r>
        <w:rPr>
          <w:rFonts w:ascii="Times New Roman" w:hAnsi="Times New Roman" w:eastAsia="宋体"/>
          <w:b w:val="0"/>
          <w:color w:val="000000"/>
          <w:sz w:val="24"/>
        </w:rPr>
        <w:t>本章围绕调试复盘与学习总结展开。内容按照“理解概念、动手实现、发现问题、调整方案、回顾结果”的顺序记录，重点说明 Vue 学习过程中每项知识如何与页面开发相互关联。各节的示例均服务于课程任务管理页面这一贯穿练习，不把不具备依据的数据或结论写入报告。</w:t>
      </w:r>
    </w:p>
    <w:p>
      <w:pPr>
        <w:spacing w:before="0" w:after="0" w:line="360" w:lineRule="auto"/>
        <w:ind w:firstLine="480" w:firstLineChars="200"/>
        <w:jc w:val="left"/>
      </w:pPr>
      <w:r>
        <w:rPr>
          <w:rFonts w:ascii="Times New Roman" w:hAnsi="Times New Roman" w:eastAsia="宋体"/>
          <w:b w:val="0"/>
          <w:color w:val="000000"/>
          <w:sz w:val="24"/>
        </w:rPr>
        <w:t>实践周的学习并非把多个独立知识点简单拼接，而是持续观察同一页面在功能增加后出现的结构变化。通过按章节整理，可以看出环境、模板、组件、路由、状态和调试之间存在前后依赖关系，也能够为后续继续学习异步请求、测试和团队协作保留清晰的起点。</w:t>
      </w:r>
    </w:p>
    <w:p>
      <w:bookmarkStart w:id="30" w:name="_ReportH28_22"/>
      <w:pPr>
        <w:pStyle w:val="2"/>
        <w:keepNext/>
        <w:spacing w:before="0" w:after="0" w:line="360" w:lineRule="auto"/>
        <w:ind w:firstLine="0"/>
        <w:jc w:val="left"/>
      </w:pPr>
      <w:r>
        <w:rPr>
          <w:rFonts w:ascii="Times New Roman" w:hAnsi="Times New Roman" w:eastAsia="黑体"/>
          <w:b/>
          <w:color w:val="000000"/>
          <w:sz w:val="30"/>
        </w:rPr>
        <w:t>常见报错定位过程</w:t>
      </w:r>
      <w:bookmarkEnd w:id="30"/>
    </w:p>
    <w:p>
      <w:pPr>
        <w:spacing w:before="0" w:after="0" w:line="360" w:lineRule="auto"/>
        <w:ind w:firstLine="480" w:firstLineChars="200"/>
        <w:jc w:val="left"/>
      </w:pPr>
      <w:r>
        <w:rPr>
          <w:rFonts w:ascii="Times New Roman" w:hAnsi="Times New Roman" w:eastAsia="宋体"/>
          <w:b w:val="0"/>
          <w:color w:val="000000"/>
          <w:sz w:val="24"/>
        </w:rPr>
        <w:t>调试 Vue 页面时，错误信息、组件层级和数据变化顺序需要结合起来看，不能只根据表面现象修改。围绕“常见报错定位过程”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具体练习中，遇到属性未定义、事件未触发或列表不更新时，先检查控制台提示，再确认组件接收的 props、事件名称和响应式对象。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为了尽快消除报错而随意添加可选链或默认值，可能会掩盖真正的数据传递问题。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把问题缩小到最小可复现步骤，逐一确认输入、函数调用、状态变化和模板输出。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这种定位习惯比记住某条修复代码更重要，也能减少后续组件协作时的猜测。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常见报错定位过程”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31" w:name="_ReportH28_23"/>
      <w:pPr>
        <w:pStyle w:val="2"/>
        <w:keepNext/>
        <w:spacing w:before="0" w:after="0" w:line="360" w:lineRule="auto"/>
        <w:ind w:firstLine="0"/>
        <w:jc w:val="left"/>
      </w:pPr>
      <w:r>
        <w:rPr>
          <w:rFonts w:ascii="Times New Roman" w:hAnsi="Times New Roman" w:eastAsia="黑体"/>
          <w:b/>
          <w:color w:val="000000"/>
          <w:sz w:val="30"/>
        </w:rPr>
        <w:t>可维护性与性能意识</w:t>
      </w:r>
      <w:bookmarkEnd w:id="31"/>
    </w:p>
    <w:p>
      <w:pPr>
        <w:spacing w:before="0" w:after="0" w:line="360" w:lineRule="auto"/>
        <w:ind w:firstLine="480" w:firstLineChars="200"/>
        <w:jc w:val="left"/>
      </w:pPr>
      <w:r>
        <w:rPr>
          <w:rFonts w:ascii="Times New Roman" w:hAnsi="Times New Roman" w:eastAsia="宋体"/>
          <w:b w:val="0"/>
          <w:color w:val="000000"/>
          <w:sz w:val="24"/>
        </w:rPr>
        <w:t>小型实践项目的性能压力有限，但从一开始保持清晰的数据推导和组件边界，能避免许多不必要的重复计算。围绕“可维护性与性能意识”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对需要展示的派生结果使用计算属性，对频繁变化的输入保持局部状态，并避免在模板中执行复杂的数组处理。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过早加入复杂缓存和抽象会让初学阶段的代码更难验证。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先保证逻辑正确、命名清楚和组件职责稳定，再通过浏览器工具观察实际需要优化的位置。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可维护性并不等于代码数量少，而是修改一个需求时能够知道应当检查哪些文件和状态。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可维护性与性能意识”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p>
      <w:bookmarkStart w:id="32" w:name="_ReportH28_24"/>
      <w:pPr>
        <w:pStyle w:val="2"/>
        <w:keepNext/>
        <w:spacing w:before="0" w:after="0" w:line="360" w:lineRule="auto"/>
        <w:ind w:firstLine="0"/>
        <w:jc w:val="left"/>
      </w:pPr>
      <w:r>
        <w:rPr>
          <w:rFonts w:ascii="Times New Roman" w:hAnsi="Times New Roman" w:eastAsia="黑体"/>
          <w:b/>
          <w:color w:val="000000"/>
          <w:sz w:val="30"/>
        </w:rPr>
        <w:t>实践收获与后续计划</w:t>
      </w:r>
      <w:bookmarkEnd w:id="32"/>
    </w:p>
    <w:p>
      <w:pPr>
        <w:spacing w:before="0" w:after="0" w:line="360" w:lineRule="auto"/>
        <w:ind w:firstLine="480" w:firstLineChars="200"/>
        <w:jc w:val="left"/>
      </w:pPr>
      <w:r>
        <w:rPr>
          <w:rFonts w:ascii="Times New Roman" w:hAnsi="Times New Roman" w:eastAsia="宋体"/>
          <w:b w:val="0"/>
          <w:color w:val="000000"/>
          <w:sz w:val="24"/>
        </w:rPr>
        <w:t>本次实践让我从单独练习指令逐渐转向以页面功能为线索理解 Vue，也认识到框架学习离不开基础的 JavaScript、HTML 和 CSS。围绕“实践收获与后续计划”这一内容，我没有把学习理解为照着现成代码完成一次复制，而是先确认它在页面中的输入、输出和可能影响的状态。实践时会先用一个规模较小的示例验证最基本的行为，再把同样的思路放回课程任务管理页面。这样做的原因是，只有在数据变化、用户操作和界面反馈同时出现时，概念才会从抽象描述变成可以解释的开发过程。对于暂时不确定的写法，我会保留问题并回到文档核对，而不把偶然可运行的结果当作最终结论。</w:t>
      </w:r>
    </w:p>
    <w:p>
      <w:pPr>
        <w:spacing w:before="0" w:after="0" w:line="360" w:lineRule="auto"/>
        <w:ind w:firstLine="480" w:firstLineChars="200"/>
        <w:jc w:val="left"/>
      </w:pPr>
      <w:r>
        <w:rPr>
          <w:rFonts w:ascii="Times New Roman" w:hAnsi="Times New Roman" w:eastAsia="宋体"/>
          <w:b w:val="0"/>
          <w:color w:val="000000"/>
          <w:sz w:val="24"/>
        </w:rPr>
        <w:t>具体练习中，已经能够完成基础组件、数据绑定、表单交互、路由切换和简单状态共享，但对复杂异步请求、测试和工程协作还需要继续练习。实现前先把相关数据写成容易阅读的对象或数组，再按“显示什么、由谁触发、状态如何改变、页面怎样反馈”的顺序补充模板和函数。每完成一个小步骤就通过浏览器实际操作一次，并观察控制台是否有警告、列表是否按预期更新、切换页面后状态是否保持合理。这样的粒度比一次写完全部功能更稳妥，因为一旦出现问题，可以根据刚刚改动的范围快速缩小排查位置，也能避免多个错误相互叠加。</w:t>
      </w:r>
    </w:p>
    <w:p>
      <w:pPr>
        <w:spacing w:before="0" w:after="0" w:line="360" w:lineRule="auto"/>
        <w:ind w:firstLine="480" w:firstLineChars="200"/>
        <w:jc w:val="left"/>
      </w:pPr>
      <w:r>
        <w:rPr>
          <w:rFonts w:ascii="Times New Roman" w:hAnsi="Times New Roman" w:eastAsia="宋体"/>
          <w:b w:val="0"/>
          <w:color w:val="000000"/>
          <w:sz w:val="24"/>
        </w:rPr>
        <w:t>学习过程中需要特别注意的是：如果只把项目停留在当前功能，已有知识容易停在演示层面。这个问题表面上可能只是页面没有显示或按钮没有反应，但其根源往往与数据结构、组件边界或事件名称不一致有关。遇到类似情况时，我会先停止继续叠加新功能，检查变量当前值、函数是否真的被调用，以及模板中的条件是否与状态含义一致。通过这种方式，调试不再是反复试错，而是按证据逐步排除错误假设；同时也能把一次报错转化为以后编写代码时可以提前避免的检查项。</w:t>
      </w:r>
    </w:p>
    <w:p>
      <w:pPr>
        <w:spacing w:before="0" w:after="0" w:line="360" w:lineRule="auto"/>
        <w:ind w:firstLine="480" w:firstLineChars="200"/>
        <w:jc w:val="left"/>
      </w:pPr>
      <w:r>
        <w:rPr>
          <w:rFonts w:ascii="Times New Roman" w:hAnsi="Times New Roman" w:eastAsia="宋体"/>
          <w:b w:val="0"/>
          <w:color w:val="000000"/>
          <w:sz w:val="24"/>
        </w:rPr>
        <w:t>为使实现过程保持清楚，本部分采用的处理方法是后续计划是在现有页面中接入模拟接口、补充异常状态和编写关键操作的测试用例，同时继续阅读官方文档。在代码命名上尽量让状态和函数直接表达业务含义，例如把可修改的原始状态与由状态计算出的展示结果区分开；在页面结构上则让组件只承担它能独立说明的职责。完成后不会只查看是否“能用”，还会从首次打开、正常操作、边界输入、数据为空和重复操作等角度进行复查。即使项目规模不大，这种检查也有助于建立基本的软件质量意识。</w:t>
      </w:r>
    </w:p>
    <w:p>
      <w:pPr>
        <w:spacing w:before="0" w:after="0" w:line="360" w:lineRule="auto"/>
        <w:ind w:firstLine="480" w:firstLineChars="200"/>
        <w:jc w:val="left"/>
      </w:pPr>
      <w:r>
        <w:rPr>
          <w:rFonts w:ascii="Times New Roman" w:hAnsi="Times New Roman" w:eastAsia="宋体"/>
          <w:b w:val="0"/>
          <w:color w:val="000000"/>
          <w:sz w:val="24"/>
        </w:rPr>
        <w:t>通过这一阶段的练习，持续把新知识放入可运行的小项目中验证，才能逐步提高独立分析和解决问题的能力。更重要的收获并不是某一个指令的写法，而是逐渐形成了先分析状态、再组织组件、最后验证交互的习惯。若以后要扩展同类功能，例如增加新的筛选条件、调整表单字段或替换数据来源，可以先定位受影响的数据流和组件接口，再有针对性地修改，而不必在全部页面中搜索零散代码。本节的实践也为下一部分的内容提供了可复用的页面结构和分析方法。</w:t>
      </w:r>
    </w:p>
    <w:p>
      <w:pPr>
        <w:spacing w:before="0" w:after="0" w:line="360" w:lineRule="auto"/>
        <w:ind w:firstLine="480" w:firstLineChars="200"/>
        <w:jc w:val="left"/>
      </w:pPr>
      <w:r>
        <w:rPr>
          <w:rFonts w:ascii="Times New Roman" w:hAnsi="Times New Roman" w:eastAsia="宋体"/>
          <w:b w:val="0"/>
          <w:color w:val="000000"/>
          <w:sz w:val="24"/>
        </w:rPr>
        <w:t>从学习方法看，“实践收获与后续计划”还提醒我把阅读、编码和复盘连接起来。阅读资料时先记录当前问题能够解决什么，而不是孤立地摘抄术语；写代码时用最少的变量和组件确认思路；复盘时再比较初始方案与实际实现的差异。若发现某个设计需要依赖太多例外条件，就说明前面的状态划分或组件职责仍有调整空间。这个过程虽然会增加短时间内的思考量，却能避免在功能变多后以补丁方式维持代码。</w:t>
      </w:r>
    </w:p>
    <w:p>
      <w:pPr>
        <w:spacing w:before="0" w:after="0" w:line="360" w:lineRule="auto"/>
        <w:ind w:firstLine="480" w:firstLineChars="200"/>
        <w:jc w:val="left"/>
      </w:pPr>
      <w:r>
        <w:rPr>
          <w:rFonts w:ascii="Times New Roman" w:hAnsi="Times New Roman" w:eastAsia="宋体"/>
          <w:b w:val="0"/>
          <w:color w:val="000000"/>
          <w:sz w:val="24"/>
        </w:rPr>
        <w:t>此外，本节也让我意识到页面开发需要兼顾使用者视角。即使练习项目的功能范围较小，用户仍会根据按钮位置、文字说明、空状态提示和错误反馈来判断操作是否成功。因此每次完成主要功能后，我都会从首次进入页面开始模拟一次普通操作：先阅读界面提示，再输入数据、切换条件、返回页面并检查结果是否仍然合理。通过这种回看，可以发现一些代码层面不易注意到的问题，例如提示缺失、状态名称含糊或操作完成后焦点位置不自然。</w:t>
      </w:r>
    </w:p>
    <w:sectPr w:rsidR="009D1556" w:rsidRPr="006F04A5">
      <w:footerReference w:type="default" r:id="rId9"/>
      <w:pgSz w:w="11906" w:h="16838"/>
      <w:pgMar w:top="1440" w:right="1797" w:bottom="1440" w:left="1797" w:header="850" w:footer="850" w:gutter="0"/>
      <w:cols w:space="425"/>
      <w:docGrid w:type="lines" w:linePitch="312"/>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2AD91" w14:textId="77777777" w:rsidR="00EC3652" w:rsidRDefault="00EC3652" w:rsidP="006F04A5">
      <w:pPr>
        <w:rPr>
          <w:rFonts w:hint="eastAsia"/>
        </w:rPr>
      </w:pPr>
      <w:r>
        <w:separator/>
      </w:r>
    </w:p>
  </w:endnote>
  <w:endnote w:type="continuationSeparator" w:id="0">
    <w:p w14:paraId="1D860522" w14:textId="77777777" w:rsidR="00EC3652" w:rsidRDefault="00EC3652" w:rsidP="006F04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altName w:val="微软雅黑"/>
    <w:charset w:val="86"/>
    <w:family w:val="auto"/>
    <w:pitch w:val="default"/>
    <w:sig w:usb0="00000001" w:usb1="0800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00" w:usb3="00000000" w:csb0="0004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b w:val="0"/>
        <w:color w:val="000000"/>
        <w:sz w:val="24"/>
      </w:rPr>
      <w:fldChar w:fldCharType="begin"/>
      <w:instrText xml:space="preserve"> PAGE \* MERGEFORMAT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C2B17" w14:textId="77777777" w:rsidR="00EC3652" w:rsidRDefault="00EC3652" w:rsidP="006F04A5">
      <w:pPr>
        <w:rPr>
          <w:rFonts w:hint="eastAsia"/>
        </w:rPr>
      </w:pPr>
      <w:r>
        <w:separator/>
      </w:r>
    </w:p>
  </w:footnote>
  <w:footnote w:type="continuationSeparator" w:id="0">
    <w:p w14:paraId="70F4FB73" w14:textId="77777777" w:rsidR="00EC3652" w:rsidRDefault="00EC3652" w:rsidP="006F04A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27B0"/>
    <w:multiLevelType w:val="multilevel"/>
    <w:tmpl w:val="0D0227B0"/>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1" w15:restartNumberingAfterBreak="0">
    <w:nsid w:val="27A9358A"/>
    <w:multiLevelType w:val="multilevel"/>
    <w:tmpl w:val="27A9358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146E39"/>
    <w:multiLevelType w:val="multilevel"/>
    <w:tmpl w:val="41146E39"/>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3" w15:restartNumberingAfterBreak="0">
    <w:nsid w:val="46173471"/>
    <w:multiLevelType w:val="multilevel"/>
    <w:tmpl w:val="46173471"/>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A3329E9"/>
    <w:multiLevelType w:val="singleLevel"/>
    <w:tmpl w:val="5A3329E9"/>
    <w:lvl w:ilvl="0">
      <w:start w:val="4"/>
      <w:numFmt w:val="decimal"/>
      <w:suff w:val="space"/>
      <w:lvlText w:val="%1."/>
      <w:lvlJc w:val="left"/>
    </w:lvl>
  </w:abstractNum>
  <w:num w:numId="1" w16cid:durableId="608513022">
    <w:abstractNumId w:val="3"/>
  </w:num>
  <w:num w:numId="2" w16cid:durableId="1948733440">
    <w:abstractNumId w:val="2"/>
  </w:num>
  <w:num w:numId="3" w16cid:durableId="1189026839">
    <w:abstractNumId w:val="0"/>
  </w:num>
  <w:num w:numId="4" w16cid:durableId="1299844775">
    <w:abstractNumId w:val="1"/>
  </w:num>
  <w:num w:numId="5" w16cid:durableId="1054964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6C"/>
    <w:rsid w:val="001C7DD9"/>
    <w:rsid w:val="006E1693"/>
    <w:rsid w:val="006F04A5"/>
    <w:rsid w:val="00843230"/>
    <w:rsid w:val="009D1556"/>
    <w:rsid w:val="00B5355B"/>
    <w:rsid w:val="00EC3652"/>
    <w:rsid w:val="00F26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4C01C"/>
  <w15:chartTrackingRefBased/>
  <w15:docId w15:val="{3031BE7B-3D1E-40C3-805E-996EA6535C4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04A5"/>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F26A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6A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6A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6A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6A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6A6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6A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6A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6A6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6A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6A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6A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6A6C"/>
    <w:rPr>
      <w:rFonts w:cstheme="majorBidi"/>
      <w:color w:val="0F4761" w:themeColor="accent1" w:themeShade="BF"/>
      <w:sz w:val="28"/>
      <w:szCs w:val="28"/>
    </w:rPr>
  </w:style>
  <w:style w:type="character" w:customStyle="1" w:styleId="50">
    <w:name w:val="标题 5 字符"/>
    <w:basedOn w:val="a0"/>
    <w:link w:val="5"/>
    <w:uiPriority w:val="9"/>
    <w:semiHidden/>
    <w:rsid w:val="00F26A6C"/>
    <w:rPr>
      <w:rFonts w:cstheme="majorBidi"/>
      <w:color w:val="0F4761" w:themeColor="accent1" w:themeShade="BF"/>
      <w:sz w:val="24"/>
    </w:rPr>
  </w:style>
  <w:style w:type="character" w:customStyle="1" w:styleId="60">
    <w:name w:val="标题 6 字符"/>
    <w:basedOn w:val="a0"/>
    <w:link w:val="6"/>
    <w:uiPriority w:val="9"/>
    <w:semiHidden/>
    <w:rsid w:val="00F26A6C"/>
    <w:rPr>
      <w:rFonts w:cstheme="majorBidi"/>
      <w:b/>
      <w:bCs/>
      <w:color w:val="0F4761" w:themeColor="accent1" w:themeShade="BF"/>
    </w:rPr>
  </w:style>
  <w:style w:type="character" w:customStyle="1" w:styleId="70">
    <w:name w:val="标题 7 字符"/>
    <w:basedOn w:val="a0"/>
    <w:link w:val="7"/>
    <w:uiPriority w:val="9"/>
    <w:semiHidden/>
    <w:rsid w:val="00F26A6C"/>
    <w:rPr>
      <w:rFonts w:cstheme="majorBidi"/>
      <w:b/>
      <w:bCs/>
      <w:color w:val="595959" w:themeColor="text1" w:themeTint="A6"/>
    </w:rPr>
  </w:style>
  <w:style w:type="character" w:customStyle="1" w:styleId="80">
    <w:name w:val="标题 8 字符"/>
    <w:basedOn w:val="a0"/>
    <w:link w:val="8"/>
    <w:uiPriority w:val="9"/>
    <w:semiHidden/>
    <w:rsid w:val="00F26A6C"/>
    <w:rPr>
      <w:rFonts w:cstheme="majorBidi"/>
      <w:color w:val="595959" w:themeColor="text1" w:themeTint="A6"/>
    </w:rPr>
  </w:style>
  <w:style w:type="character" w:customStyle="1" w:styleId="90">
    <w:name w:val="标题 9 字符"/>
    <w:basedOn w:val="a0"/>
    <w:link w:val="9"/>
    <w:uiPriority w:val="9"/>
    <w:semiHidden/>
    <w:rsid w:val="00F26A6C"/>
    <w:rPr>
      <w:rFonts w:eastAsiaTheme="majorEastAsia" w:cstheme="majorBidi"/>
      <w:color w:val="595959" w:themeColor="text1" w:themeTint="A6"/>
    </w:rPr>
  </w:style>
  <w:style w:type="paragraph" w:styleId="a3">
    <w:name w:val="Title"/>
    <w:basedOn w:val="a"/>
    <w:next w:val="a"/>
    <w:link w:val="a4"/>
    <w:uiPriority w:val="10"/>
    <w:qFormat/>
    <w:rsid w:val="00F26A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6A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A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6A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A6C"/>
    <w:pPr>
      <w:spacing w:before="160"/>
      <w:jc w:val="center"/>
    </w:pPr>
    <w:rPr>
      <w:i/>
      <w:iCs/>
      <w:color w:val="404040" w:themeColor="text1" w:themeTint="BF"/>
    </w:rPr>
  </w:style>
  <w:style w:type="character" w:customStyle="1" w:styleId="a8">
    <w:name w:val="引用 字符"/>
    <w:basedOn w:val="a0"/>
    <w:link w:val="a7"/>
    <w:uiPriority w:val="29"/>
    <w:rsid w:val="00F26A6C"/>
    <w:rPr>
      <w:i/>
      <w:iCs/>
      <w:color w:val="404040" w:themeColor="text1" w:themeTint="BF"/>
    </w:rPr>
  </w:style>
  <w:style w:type="paragraph" w:styleId="a9">
    <w:name w:val="List Paragraph"/>
    <w:basedOn w:val="a"/>
    <w:uiPriority w:val="34"/>
    <w:qFormat/>
    <w:rsid w:val="00F26A6C"/>
    <w:pPr>
      <w:ind w:left="720"/>
      <w:contextualSpacing/>
    </w:pPr>
  </w:style>
  <w:style w:type="character" w:styleId="aa">
    <w:name w:val="Intense Emphasis"/>
    <w:basedOn w:val="a0"/>
    <w:uiPriority w:val="21"/>
    <w:qFormat/>
    <w:rsid w:val="00F26A6C"/>
    <w:rPr>
      <w:i/>
      <w:iCs/>
      <w:color w:val="0F4761" w:themeColor="accent1" w:themeShade="BF"/>
    </w:rPr>
  </w:style>
  <w:style w:type="paragraph" w:styleId="ab">
    <w:name w:val="Intense Quote"/>
    <w:basedOn w:val="a"/>
    <w:next w:val="a"/>
    <w:link w:val="ac"/>
    <w:uiPriority w:val="30"/>
    <w:qFormat/>
    <w:rsid w:val="00F26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6A6C"/>
    <w:rPr>
      <w:i/>
      <w:iCs/>
      <w:color w:val="0F4761" w:themeColor="accent1" w:themeShade="BF"/>
    </w:rPr>
  </w:style>
  <w:style w:type="character" w:styleId="ad">
    <w:name w:val="Intense Reference"/>
    <w:basedOn w:val="a0"/>
    <w:uiPriority w:val="32"/>
    <w:qFormat/>
    <w:rsid w:val="00F26A6C"/>
    <w:rPr>
      <w:b/>
      <w:bCs/>
      <w:smallCaps/>
      <w:color w:val="0F4761" w:themeColor="accent1" w:themeShade="BF"/>
      <w:spacing w:val="5"/>
    </w:rPr>
  </w:style>
  <w:style w:type="paragraph" w:styleId="ae">
    <w:name w:val="header"/>
    <w:basedOn w:val="a"/>
    <w:link w:val="af"/>
    <w:uiPriority w:val="99"/>
    <w:unhideWhenUsed/>
    <w:rsid w:val="006F04A5"/>
    <w:pPr>
      <w:tabs>
        <w:tab w:val="center" w:pos="4153"/>
        <w:tab w:val="right" w:pos="8306"/>
      </w:tabs>
      <w:snapToGrid w:val="0"/>
      <w:jc w:val="center"/>
    </w:pPr>
    <w:rPr>
      <w:sz w:val="18"/>
      <w:szCs w:val="18"/>
    </w:rPr>
  </w:style>
  <w:style w:type="character" w:customStyle="1" w:styleId="af">
    <w:name w:val="页眉 字符"/>
    <w:basedOn w:val="a0"/>
    <w:link w:val="ae"/>
    <w:uiPriority w:val="99"/>
    <w:rsid w:val="006F04A5"/>
    <w:rPr>
      <w:sz w:val="18"/>
      <w:szCs w:val="18"/>
    </w:rPr>
  </w:style>
  <w:style w:type="paragraph" w:styleId="af0">
    <w:name w:val="footer"/>
    <w:basedOn w:val="a"/>
    <w:link w:val="af1"/>
    <w:uiPriority w:val="99"/>
    <w:unhideWhenUsed/>
    <w:rsid w:val="006F04A5"/>
    <w:pPr>
      <w:tabs>
        <w:tab w:val="center" w:pos="4153"/>
        <w:tab w:val="right" w:pos="8306"/>
      </w:tabs>
      <w:snapToGrid w:val="0"/>
    </w:pPr>
    <w:rPr>
      <w:sz w:val="18"/>
      <w:szCs w:val="18"/>
    </w:rPr>
  </w:style>
  <w:style w:type="character" w:customStyle="1" w:styleId="af1">
    <w:name w:val="页脚 字符"/>
    <w:basedOn w:val="a0"/>
    <w:link w:val="af0"/>
    <w:uiPriority w:val="99"/>
    <w:rsid w:val="006F04A5"/>
    <w:rPr>
      <w:sz w:val="18"/>
      <w:szCs w:val="18"/>
    </w:rPr>
  </w:style>
  <w:style w:type="paragraph" w:styleId="af2">
    <w:name w:val="Plain Text"/>
    <w:basedOn w:val="a"/>
    <w:link w:val="af3"/>
    <w:rsid w:val="006F04A5"/>
    <w:rPr>
      <w:rFonts w:ascii="宋体" w:hAnsi="Courier New"/>
      <w:szCs w:val="21"/>
    </w:rPr>
  </w:style>
  <w:style w:type="character" w:customStyle="1" w:styleId="af3">
    <w:name w:val="纯文本 字符"/>
    <w:basedOn w:val="a0"/>
    <w:link w:val="af2"/>
    <w:rsid w:val="006F04A5"/>
    <w:rPr>
      <w:rFonts w:ascii="宋体" w:eastAsia="宋体" w:hAnsi="Courier New" w:cs="Times New Roman"/>
      <w:sz w:val="21"/>
      <w:szCs w:val="21"/>
      <w14:ligatures w14:val="none"/>
    </w:rPr>
  </w:style>
  <w:style w:type="paragraph" w:styleId="TOC2">
    <w:name w:val="toc 2"/>
    <w:basedOn w:val="a"/>
    <w:next w:val="a"/>
    <w:rsid w:val="006F04A5"/>
    <w:pPr>
      <w:ind w:leftChars="200" w:left="420"/>
    </w:pPr>
    <w:rPr>
      <w:szCs w:val="24"/>
    </w:rPr>
  </w:style>
  <w:style w:type="paragraph" w:styleId="af4">
    <w:name w:val="Normal (Web)"/>
    <w:basedOn w:val="a"/>
    <w:rsid w:val="006F04A5"/>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期末大作业报告</dc:title>
  <dc:subject/>
  <dc:creator>Final Project Report Generator</dc:creator>
  <cp:keywords/>
  <dc:description/>
  <cp:lastModifiedBy>frank LI</cp:lastModifiedBy>
  <cp:revision>3</cp:revision>
  <dcterms:created xsi:type="dcterms:W3CDTF">2026-09-04T15:22:00Z</dcterms:created>
  <dcterms:modified xsi:type="dcterms:W3CDTF">2026-09-04T15:23:00Z</dcterms:modified>
</cp:coreProperties>
</file>