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0F7E0" w14:textId="77777777" w:rsidR="003B3DB7" w:rsidRDefault="000C3412" w:rsidP="003B3DB7">
      <w:pPr>
        <w:pStyle w:val="NormalWeb"/>
        <w:shd w:val="clear" w:color="auto" w:fill="FFFFFF"/>
      </w:pPr>
      <w:r>
        <w:rPr>
          <w:rFonts w:ascii="Arial" w:hAnsi="Arial" w:cs="Arial"/>
          <w:b/>
          <w:bCs/>
          <w:sz w:val="22"/>
          <w:szCs w:val="22"/>
        </w:rPr>
        <w:t>95-</w:t>
      </w:r>
      <w:proofErr w:type="gramStart"/>
      <w:r>
        <w:rPr>
          <w:rFonts w:ascii="Arial" w:hAnsi="Arial" w:cs="Arial"/>
          <w:b/>
          <w:bCs/>
          <w:sz w:val="22"/>
          <w:szCs w:val="22"/>
        </w:rPr>
        <w:t>828:</w:t>
      </w:r>
      <w:r>
        <w:rPr>
          <w:rFonts w:ascii="Gautami" w:hAnsi="Gautami" w:cs="Gautami"/>
          <w:sz w:val="22"/>
          <w:szCs w:val="22"/>
        </w:rPr>
        <w:t>​</w:t>
      </w:r>
      <w:proofErr w:type="gramEnd"/>
      <w:r>
        <w:rPr>
          <w:rFonts w:ascii="Gautami" w:hAnsi="Gautami" w:cs="Gautami"/>
          <w:sz w:val="22"/>
          <w:szCs w:val="22"/>
        </w:rPr>
        <w:t xml:space="preserve"> </w:t>
      </w:r>
      <w:r>
        <w:rPr>
          <w:rFonts w:ascii="ArialMT" w:hAnsi="ArialMT"/>
          <w:sz w:val="22"/>
          <w:szCs w:val="22"/>
        </w:rPr>
        <w:t>Machine Learning for Problem Solving</w:t>
      </w:r>
      <w:r>
        <w:rPr>
          <w:rFonts w:ascii="ArialMT" w:hAnsi="ArialMT"/>
          <w:sz w:val="22"/>
          <w:szCs w:val="22"/>
        </w:rPr>
        <w:br/>
      </w:r>
      <w:r>
        <w:rPr>
          <w:rFonts w:ascii="Arial" w:hAnsi="Arial" w:cs="Arial"/>
          <w:b/>
          <w:bCs/>
          <w:sz w:val="22"/>
          <w:szCs w:val="22"/>
        </w:rPr>
        <w:t>Case Study Phase 2:</w:t>
      </w:r>
      <w:r>
        <w:rPr>
          <w:rFonts w:ascii="Gautami" w:hAnsi="Gautami" w:cs="Gautami"/>
          <w:sz w:val="22"/>
          <w:szCs w:val="22"/>
        </w:rPr>
        <w:t xml:space="preserve">​ </w:t>
      </w:r>
      <w:r>
        <w:rPr>
          <w:rFonts w:ascii="ArialMT" w:hAnsi="ArialMT"/>
          <w:sz w:val="22"/>
          <w:szCs w:val="22"/>
        </w:rPr>
        <w:t>Data Cleaning, Preparation, &amp; Exploration</w:t>
      </w:r>
      <w:r>
        <w:rPr>
          <w:rFonts w:ascii="ArialMT" w:hAnsi="ArialMT"/>
          <w:sz w:val="22"/>
          <w:szCs w:val="22"/>
        </w:rPr>
        <w:br/>
      </w:r>
      <w:r>
        <w:rPr>
          <w:rFonts w:ascii="Arial" w:hAnsi="Arial" w:cs="Arial"/>
          <w:b/>
          <w:bCs/>
          <w:sz w:val="22"/>
          <w:szCs w:val="22"/>
        </w:rPr>
        <w:t>Team Members:</w:t>
      </w:r>
      <w:r>
        <w:rPr>
          <w:rFonts w:ascii="Gautami" w:hAnsi="Gautami" w:cs="Gautami"/>
          <w:sz w:val="22"/>
          <w:szCs w:val="22"/>
        </w:rPr>
        <w:t xml:space="preserve">​ </w:t>
      </w:r>
      <w:r>
        <w:rPr>
          <w:rFonts w:ascii="ArialMT" w:hAnsi="ArialMT"/>
          <w:sz w:val="22"/>
          <w:szCs w:val="22"/>
        </w:rPr>
        <w:t xml:space="preserve">Ghazal </w:t>
      </w:r>
      <w:proofErr w:type="spellStart"/>
      <w:r>
        <w:rPr>
          <w:rFonts w:ascii="ArialMT" w:hAnsi="ArialMT"/>
          <w:sz w:val="22"/>
          <w:szCs w:val="22"/>
        </w:rPr>
        <w:t>Erfani</w:t>
      </w:r>
      <w:proofErr w:type="spellEnd"/>
      <w:r>
        <w:rPr>
          <w:rFonts w:ascii="ArialMT" w:hAnsi="ArialMT"/>
          <w:sz w:val="22"/>
          <w:szCs w:val="22"/>
        </w:rPr>
        <w:t xml:space="preserve"> (</w:t>
      </w:r>
      <w:proofErr w:type="spellStart"/>
      <w:r>
        <w:rPr>
          <w:rFonts w:ascii="ArialMT" w:hAnsi="ArialMT"/>
          <w:sz w:val="22"/>
          <w:szCs w:val="22"/>
        </w:rPr>
        <w:t>gerfani</w:t>
      </w:r>
      <w:proofErr w:type="spellEnd"/>
      <w:r>
        <w:rPr>
          <w:rFonts w:ascii="ArialMT" w:hAnsi="ArialMT"/>
          <w:sz w:val="22"/>
          <w:szCs w:val="22"/>
        </w:rPr>
        <w:t>), Dan Lesser (</w:t>
      </w:r>
      <w:proofErr w:type="spellStart"/>
      <w:r>
        <w:rPr>
          <w:rFonts w:ascii="ArialMT" w:hAnsi="ArialMT"/>
          <w:sz w:val="22"/>
          <w:szCs w:val="22"/>
        </w:rPr>
        <w:t>dlesser</w:t>
      </w:r>
      <w:proofErr w:type="spellEnd"/>
      <w:r>
        <w:rPr>
          <w:rFonts w:ascii="ArialMT" w:hAnsi="ArialMT"/>
          <w:sz w:val="22"/>
          <w:szCs w:val="22"/>
        </w:rPr>
        <w:t xml:space="preserve">), Joe </w:t>
      </w:r>
      <w:proofErr w:type="spellStart"/>
      <w:r>
        <w:rPr>
          <w:rFonts w:ascii="ArialMT" w:hAnsi="ArialMT"/>
          <w:sz w:val="22"/>
          <w:szCs w:val="22"/>
        </w:rPr>
        <w:t>Standerfer</w:t>
      </w:r>
      <w:proofErr w:type="spellEnd"/>
      <w:r>
        <w:rPr>
          <w:rFonts w:ascii="ArialMT" w:hAnsi="ArialMT"/>
          <w:sz w:val="22"/>
          <w:szCs w:val="22"/>
        </w:rPr>
        <w:t xml:space="preserve"> (</w:t>
      </w:r>
      <w:proofErr w:type="spellStart"/>
      <w:r>
        <w:rPr>
          <w:rFonts w:ascii="ArialMT" w:hAnsi="ArialMT"/>
          <w:sz w:val="22"/>
          <w:szCs w:val="22"/>
        </w:rPr>
        <w:t>josephst</w:t>
      </w:r>
      <w:proofErr w:type="spellEnd"/>
      <w:r>
        <w:rPr>
          <w:rFonts w:ascii="ArialMT" w:hAnsi="ArialMT"/>
          <w:sz w:val="22"/>
          <w:szCs w:val="22"/>
        </w:rPr>
        <w:t xml:space="preserve">) </w:t>
      </w:r>
    </w:p>
    <w:p w14:paraId="69021487" w14:textId="77777777" w:rsidR="00BE558F" w:rsidRDefault="003B3DB7" w:rsidP="000C3412">
      <w:r>
        <w:t xml:space="preserve">Responses to Questions 1-6 are in the </w:t>
      </w:r>
      <w:proofErr w:type="gramStart"/>
      <w:r>
        <w:t>attached .</w:t>
      </w:r>
      <w:proofErr w:type="spellStart"/>
      <w:r>
        <w:t>ipynb</w:t>
      </w:r>
      <w:proofErr w:type="spellEnd"/>
      <w:proofErr w:type="gramEnd"/>
      <w:r>
        <w:t xml:space="preserve"> file. </w:t>
      </w:r>
    </w:p>
    <w:p w14:paraId="0FDA7C2D" w14:textId="77777777" w:rsidR="003B3DB7" w:rsidRDefault="003B3DB7" w:rsidP="003B3DB7">
      <w:pPr>
        <w:pStyle w:val="NormalWeb"/>
        <w:shd w:val="clear" w:color="auto" w:fill="FFFFFF"/>
      </w:pPr>
      <w:r>
        <w:rPr>
          <w:rFonts w:ascii="ArialMT" w:hAnsi="ArialMT"/>
          <w:color w:val="424242"/>
          <w:sz w:val="28"/>
          <w:szCs w:val="28"/>
        </w:rPr>
        <w:t xml:space="preserve">7. </w:t>
      </w:r>
    </w:p>
    <w:tbl>
      <w:tblPr>
        <w:tblStyle w:val="TableGrid"/>
        <w:tblW w:w="9630" w:type="dxa"/>
        <w:tblInd w:w="-5" w:type="dxa"/>
        <w:tblLook w:val="04A0" w:firstRow="1" w:lastRow="0" w:firstColumn="1" w:lastColumn="0" w:noHBand="0" w:noVBand="1"/>
      </w:tblPr>
      <w:tblGrid>
        <w:gridCol w:w="924"/>
        <w:gridCol w:w="1286"/>
        <w:gridCol w:w="1266"/>
        <w:gridCol w:w="1295"/>
        <w:gridCol w:w="970"/>
        <w:gridCol w:w="1240"/>
        <w:gridCol w:w="1389"/>
        <w:gridCol w:w="1260"/>
      </w:tblGrid>
      <w:tr w:rsidR="003B3DB7" w:rsidRPr="003B3DB7" w14:paraId="268F1785" w14:textId="77777777" w:rsidTr="00B23220">
        <w:tc>
          <w:tcPr>
            <w:tcW w:w="4771" w:type="dxa"/>
            <w:gridSpan w:val="4"/>
          </w:tcPr>
          <w:p w14:paraId="4BDA8ADC" w14:textId="77777777" w:rsidR="003B3DB7" w:rsidRPr="003B3DB7" w:rsidRDefault="003B3DB7" w:rsidP="000C3412">
            <w:pPr>
              <w:rPr>
                <w:sz w:val="28"/>
                <w:szCs w:val="28"/>
              </w:rPr>
            </w:pPr>
          </w:p>
        </w:tc>
        <w:tc>
          <w:tcPr>
            <w:tcW w:w="4859" w:type="dxa"/>
            <w:gridSpan w:val="4"/>
          </w:tcPr>
          <w:p w14:paraId="1A0E02D3" w14:textId="77777777" w:rsidR="003B3DB7" w:rsidRPr="003B3DB7" w:rsidRDefault="003B3DB7" w:rsidP="003B3DB7">
            <w:pPr>
              <w:jc w:val="center"/>
              <w:rPr>
                <w:b/>
                <w:sz w:val="28"/>
                <w:szCs w:val="28"/>
              </w:rPr>
            </w:pPr>
            <w:r w:rsidRPr="003B3DB7">
              <w:rPr>
                <w:b/>
                <w:sz w:val="28"/>
                <w:szCs w:val="28"/>
              </w:rPr>
              <w:t>Average Return</w:t>
            </w:r>
          </w:p>
        </w:tc>
      </w:tr>
      <w:tr w:rsidR="00B839CB" w:rsidRPr="003B3DB7" w14:paraId="06E7704F" w14:textId="77777777" w:rsidTr="00B23220">
        <w:tc>
          <w:tcPr>
            <w:tcW w:w="924" w:type="dxa"/>
          </w:tcPr>
          <w:p w14:paraId="5A860C00" w14:textId="77777777" w:rsidR="003B3DB7" w:rsidRPr="003B3DB7" w:rsidRDefault="003B3DB7" w:rsidP="003B3DB7">
            <w:pPr>
              <w:jc w:val="center"/>
              <w:rPr>
                <w:b/>
                <w:sz w:val="28"/>
                <w:szCs w:val="28"/>
              </w:rPr>
            </w:pPr>
            <w:r w:rsidRPr="003B3DB7">
              <w:rPr>
                <w:b/>
                <w:sz w:val="28"/>
                <w:szCs w:val="28"/>
              </w:rPr>
              <w:t>Grade</w:t>
            </w:r>
          </w:p>
        </w:tc>
        <w:tc>
          <w:tcPr>
            <w:tcW w:w="1286" w:type="dxa"/>
          </w:tcPr>
          <w:p w14:paraId="63874F2A" w14:textId="77777777" w:rsidR="003B3DB7" w:rsidRPr="003B3DB7" w:rsidRDefault="003B3DB7" w:rsidP="003B3DB7">
            <w:pPr>
              <w:jc w:val="center"/>
              <w:rPr>
                <w:b/>
                <w:sz w:val="28"/>
                <w:szCs w:val="28"/>
              </w:rPr>
            </w:pPr>
            <w:r w:rsidRPr="003B3DB7">
              <w:rPr>
                <w:b/>
                <w:sz w:val="28"/>
                <w:szCs w:val="28"/>
              </w:rPr>
              <w:t>% of</w:t>
            </w:r>
            <w:r>
              <w:rPr>
                <w:b/>
                <w:sz w:val="28"/>
                <w:szCs w:val="28"/>
              </w:rPr>
              <w:t xml:space="preserve"> </w:t>
            </w:r>
            <w:r w:rsidRPr="003B3DB7">
              <w:rPr>
                <w:b/>
                <w:sz w:val="28"/>
                <w:szCs w:val="28"/>
              </w:rPr>
              <w:t>loans</w:t>
            </w:r>
          </w:p>
        </w:tc>
        <w:tc>
          <w:tcPr>
            <w:tcW w:w="1266" w:type="dxa"/>
          </w:tcPr>
          <w:p w14:paraId="58F4DF10" w14:textId="77777777" w:rsidR="003B3DB7" w:rsidRPr="003B3DB7" w:rsidRDefault="003B3DB7" w:rsidP="003B3DB7">
            <w:pPr>
              <w:jc w:val="center"/>
              <w:rPr>
                <w:b/>
                <w:sz w:val="28"/>
                <w:szCs w:val="28"/>
              </w:rPr>
            </w:pPr>
            <w:r w:rsidRPr="003B3DB7">
              <w:rPr>
                <w:b/>
                <w:sz w:val="28"/>
                <w:szCs w:val="28"/>
              </w:rPr>
              <w:t>% Default</w:t>
            </w:r>
          </w:p>
        </w:tc>
        <w:tc>
          <w:tcPr>
            <w:tcW w:w="1295" w:type="dxa"/>
          </w:tcPr>
          <w:p w14:paraId="451E5CBA" w14:textId="77777777" w:rsidR="003B3DB7" w:rsidRPr="003B3DB7" w:rsidRDefault="003B3DB7" w:rsidP="003B3DB7">
            <w:pPr>
              <w:jc w:val="center"/>
              <w:rPr>
                <w:b/>
                <w:sz w:val="28"/>
                <w:szCs w:val="28"/>
              </w:rPr>
            </w:pPr>
            <w:r w:rsidRPr="003B3DB7">
              <w:rPr>
                <w:b/>
                <w:sz w:val="28"/>
                <w:szCs w:val="28"/>
              </w:rPr>
              <w:t xml:space="preserve">Average </w:t>
            </w:r>
            <w:r>
              <w:rPr>
                <w:b/>
                <w:sz w:val="28"/>
                <w:szCs w:val="28"/>
              </w:rPr>
              <w:t>I</w:t>
            </w:r>
            <w:r w:rsidRPr="003B3DB7">
              <w:rPr>
                <w:b/>
                <w:sz w:val="28"/>
                <w:szCs w:val="28"/>
              </w:rPr>
              <w:t>nterest</w:t>
            </w:r>
          </w:p>
        </w:tc>
        <w:tc>
          <w:tcPr>
            <w:tcW w:w="970" w:type="dxa"/>
          </w:tcPr>
          <w:p w14:paraId="38D82556" w14:textId="77777777" w:rsidR="003B3DB7" w:rsidRPr="003B3DB7" w:rsidRDefault="003B3DB7" w:rsidP="003B3DB7">
            <w:pPr>
              <w:jc w:val="center"/>
              <w:rPr>
                <w:b/>
                <w:sz w:val="28"/>
                <w:szCs w:val="28"/>
              </w:rPr>
            </w:pPr>
            <w:r w:rsidRPr="003B3DB7">
              <w:rPr>
                <w:b/>
                <w:sz w:val="28"/>
                <w:szCs w:val="28"/>
              </w:rPr>
              <w:t>M1</w:t>
            </w:r>
          </w:p>
        </w:tc>
        <w:tc>
          <w:tcPr>
            <w:tcW w:w="1240" w:type="dxa"/>
          </w:tcPr>
          <w:p w14:paraId="571D1EF2" w14:textId="77777777" w:rsidR="003B3DB7" w:rsidRPr="003B3DB7" w:rsidRDefault="003B3DB7" w:rsidP="003B3DB7">
            <w:pPr>
              <w:jc w:val="center"/>
              <w:rPr>
                <w:b/>
                <w:sz w:val="28"/>
                <w:szCs w:val="28"/>
              </w:rPr>
            </w:pPr>
            <w:r w:rsidRPr="003B3DB7">
              <w:rPr>
                <w:b/>
                <w:sz w:val="28"/>
                <w:szCs w:val="28"/>
              </w:rPr>
              <w:t>M2</w:t>
            </w:r>
          </w:p>
        </w:tc>
        <w:tc>
          <w:tcPr>
            <w:tcW w:w="1389" w:type="dxa"/>
          </w:tcPr>
          <w:p w14:paraId="1339076D" w14:textId="2B50E15B" w:rsidR="003B3DB7" w:rsidRPr="003B3DB7" w:rsidRDefault="003B3DB7" w:rsidP="003B3DB7">
            <w:pPr>
              <w:jc w:val="center"/>
              <w:rPr>
                <w:b/>
                <w:sz w:val="28"/>
                <w:szCs w:val="28"/>
              </w:rPr>
            </w:pPr>
            <w:r w:rsidRPr="003B3DB7">
              <w:rPr>
                <w:b/>
                <w:sz w:val="28"/>
                <w:szCs w:val="28"/>
              </w:rPr>
              <w:t>M3 (</w:t>
            </w:r>
            <w:proofErr w:type="spellStart"/>
            <w:r w:rsidR="007A43B0">
              <w:rPr>
                <w:b/>
                <w:sz w:val="28"/>
                <w:szCs w:val="28"/>
              </w:rPr>
              <w:t>i</w:t>
            </w:r>
            <w:proofErr w:type="spellEnd"/>
            <w:r w:rsidR="007A43B0">
              <w:rPr>
                <w:b/>
                <w:sz w:val="28"/>
                <w:szCs w:val="28"/>
              </w:rPr>
              <w:t>=0.002</w:t>
            </w:r>
            <w:r w:rsidRPr="003B3DB7">
              <w:rPr>
                <w:b/>
                <w:sz w:val="28"/>
                <w:szCs w:val="28"/>
              </w:rPr>
              <w:t>)</w:t>
            </w:r>
          </w:p>
        </w:tc>
        <w:tc>
          <w:tcPr>
            <w:tcW w:w="1260" w:type="dxa"/>
          </w:tcPr>
          <w:p w14:paraId="0DDEAE74" w14:textId="77777777" w:rsidR="003B3DB7" w:rsidRDefault="003B3DB7" w:rsidP="003B3DB7">
            <w:pPr>
              <w:jc w:val="center"/>
              <w:rPr>
                <w:b/>
                <w:sz w:val="28"/>
                <w:szCs w:val="28"/>
              </w:rPr>
            </w:pPr>
            <w:r w:rsidRPr="003B3DB7">
              <w:rPr>
                <w:b/>
                <w:sz w:val="28"/>
                <w:szCs w:val="28"/>
              </w:rPr>
              <w:t>M3</w:t>
            </w:r>
          </w:p>
          <w:p w14:paraId="32D7410D" w14:textId="3D064274" w:rsidR="003B3DB7" w:rsidRPr="003B3DB7" w:rsidRDefault="007A43B0" w:rsidP="003B3DB7">
            <w:pPr>
              <w:jc w:val="center"/>
              <w:rPr>
                <w:b/>
                <w:sz w:val="28"/>
                <w:szCs w:val="28"/>
              </w:rPr>
            </w:pPr>
            <w:r w:rsidRPr="003B3DB7">
              <w:rPr>
                <w:b/>
                <w:sz w:val="28"/>
                <w:szCs w:val="28"/>
              </w:rPr>
              <w:t>(</w:t>
            </w:r>
            <w:proofErr w:type="spellStart"/>
            <w:r>
              <w:rPr>
                <w:b/>
                <w:sz w:val="28"/>
                <w:szCs w:val="28"/>
              </w:rPr>
              <w:t>i</w:t>
            </w:r>
            <w:proofErr w:type="spellEnd"/>
            <w:r>
              <w:rPr>
                <w:b/>
                <w:sz w:val="28"/>
                <w:szCs w:val="28"/>
              </w:rPr>
              <w:t>=0.005</w:t>
            </w:r>
            <w:r w:rsidRPr="003B3DB7">
              <w:rPr>
                <w:b/>
                <w:sz w:val="28"/>
                <w:szCs w:val="28"/>
              </w:rPr>
              <w:t>)</w:t>
            </w:r>
          </w:p>
        </w:tc>
      </w:tr>
      <w:tr w:rsidR="00B839CB" w:rsidRPr="003B3DB7" w14:paraId="17BB45D7" w14:textId="77777777" w:rsidTr="00B23220">
        <w:tc>
          <w:tcPr>
            <w:tcW w:w="924" w:type="dxa"/>
          </w:tcPr>
          <w:p w14:paraId="77CC3F58" w14:textId="77777777" w:rsidR="003B3DB7" w:rsidRPr="003B3DB7" w:rsidRDefault="003B3DB7" w:rsidP="003B3DB7">
            <w:pPr>
              <w:jc w:val="center"/>
              <w:rPr>
                <w:b/>
                <w:sz w:val="28"/>
                <w:szCs w:val="28"/>
              </w:rPr>
            </w:pPr>
            <w:r w:rsidRPr="003B3DB7">
              <w:rPr>
                <w:b/>
                <w:sz w:val="28"/>
                <w:szCs w:val="28"/>
              </w:rPr>
              <w:t>A</w:t>
            </w:r>
          </w:p>
        </w:tc>
        <w:tc>
          <w:tcPr>
            <w:tcW w:w="1286" w:type="dxa"/>
          </w:tcPr>
          <w:p w14:paraId="71A6F918" w14:textId="77777777" w:rsidR="003B3DB7" w:rsidRPr="003B3DB7" w:rsidRDefault="003B3DB7" w:rsidP="000C3412">
            <w:pPr>
              <w:rPr>
                <w:sz w:val="28"/>
                <w:szCs w:val="28"/>
              </w:rPr>
            </w:pPr>
            <w:r>
              <w:t>15.95</w:t>
            </w:r>
          </w:p>
        </w:tc>
        <w:tc>
          <w:tcPr>
            <w:tcW w:w="1266" w:type="dxa"/>
          </w:tcPr>
          <w:p w14:paraId="2DAEFDBD" w14:textId="77777777" w:rsidR="003B3DB7" w:rsidRPr="003B3DB7" w:rsidRDefault="003B3DB7" w:rsidP="000C3412">
            <w:pPr>
              <w:rPr>
                <w:sz w:val="28"/>
                <w:szCs w:val="28"/>
              </w:rPr>
            </w:pPr>
            <w:r>
              <w:rPr>
                <w:sz w:val="28"/>
                <w:szCs w:val="28"/>
              </w:rPr>
              <w:t>7.54</w:t>
            </w:r>
          </w:p>
        </w:tc>
        <w:tc>
          <w:tcPr>
            <w:tcW w:w="1295" w:type="dxa"/>
          </w:tcPr>
          <w:p w14:paraId="2D49046B" w14:textId="1F7F1400" w:rsidR="003B3DB7" w:rsidRPr="003B3DB7" w:rsidRDefault="00EB7EA4" w:rsidP="000C3412">
            <w:pPr>
              <w:rPr>
                <w:sz w:val="28"/>
                <w:szCs w:val="28"/>
              </w:rPr>
            </w:pPr>
            <w:r>
              <w:t>7.22</w:t>
            </w:r>
          </w:p>
        </w:tc>
        <w:tc>
          <w:tcPr>
            <w:tcW w:w="970" w:type="dxa"/>
          </w:tcPr>
          <w:p w14:paraId="653B3EA8" w14:textId="77777777" w:rsidR="003B3DB7" w:rsidRPr="003B3DB7" w:rsidRDefault="00B839CB" w:rsidP="000C3412">
            <w:pPr>
              <w:rPr>
                <w:sz w:val="28"/>
                <w:szCs w:val="28"/>
              </w:rPr>
            </w:pPr>
            <w:r>
              <w:t>0.0363</w:t>
            </w:r>
          </w:p>
        </w:tc>
        <w:tc>
          <w:tcPr>
            <w:tcW w:w="1240" w:type="dxa"/>
          </w:tcPr>
          <w:p w14:paraId="2CDF9F4E" w14:textId="77777777" w:rsidR="003B3DB7" w:rsidRPr="003B3DB7" w:rsidRDefault="00B839CB" w:rsidP="000C3412">
            <w:pPr>
              <w:rPr>
                <w:sz w:val="28"/>
                <w:szCs w:val="28"/>
              </w:rPr>
            </w:pPr>
            <w:r>
              <w:t>0.0144</w:t>
            </w:r>
          </w:p>
        </w:tc>
        <w:tc>
          <w:tcPr>
            <w:tcW w:w="1389" w:type="dxa"/>
          </w:tcPr>
          <w:p w14:paraId="19EF38DF" w14:textId="77777777" w:rsidR="003B3DB7" w:rsidRPr="003B3DB7" w:rsidRDefault="00B839CB" w:rsidP="000C3412">
            <w:pPr>
              <w:rPr>
                <w:sz w:val="28"/>
                <w:szCs w:val="28"/>
              </w:rPr>
            </w:pPr>
            <w:r>
              <w:t>0.0192</w:t>
            </w:r>
          </w:p>
        </w:tc>
        <w:tc>
          <w:tcPr>
            <w:tcW w:w="1260" w:type="dxa"/>
          </w:tcPr>
          <w:p w14:paraId="09658C12" w14:textId="509EE137" w:rsidR="003B3DB7" w:rsidRPr="003B3DB7" w:rsidRDefault="00EC687F" w:rsidP="000C3412">
            <w:pPr>
              <w:rPr>
                <w:sz w:val="28"/>
                <w:szCs w:val="28"/>
              </w:rPr>
            </w:pPr>
            <w:r>
              <w:t>0.0662</w:t>
            </w:r>
          </w:p>
        </w:tc>
      </w:tr>
      <w:tr w:rsidR="00B839CB" w:rsidRPr="003B3DB7" w14:paraId="55B5ACE0" w14:textId="77777777" w:rsidTr="00B23220">
        <w:tc>
          <w:tcPr>
            <w:tcW w:w="924" w:type="dxa"/>
          </w:tcPr>
          <w:p w14:paraId="0672FE88" w14:textId="77777777" w:rsidR="003B3DB7" w:rsidRPr="003B3DB7" w:rsidRDefault="003B3DB7" w:rsidP="003B3DB7">
            <w:pPr>
              <w:jc w:val="center"/>
              <w:rPr>
                <w:b/>
                <w:sz w:val="28"/>
                <w:szCs w:val="28"/>
              </w:rPr>
            </w:pPr>
            <w:r w:rsidRPr="003B3DB7">
              <w:rPr>
                <w:b/>
                <w:sz w:val="28"/>
                <w:szCs w:val="28"/>
              </w:rPr>
              <w:t>B</w:t>
            </w:r>
          </w:p>
        </w:tc>
        <w:tc>
          <w:tcPr>
            <w:tcW w:w="1286" w:type="dxa"/>
          </w:tcPr>
          <w:p w14:paraId="049B6E71" w14:textId="77777777" w:rsidR="003B3DB7" w:rsidRPr="003B3DB7" w:rsidRDefault="003B3DB7" w:rsidP="000C3412">
            <w:pPr>
              <w:rPr>
                <w:sz w:val="28"/>
                <w:szCs w:val="28"/>
              </w:rPr>
            </w:pPr>
            <w:r>
              <w:t>28.60</w:t>
            </w:r>
          </w:p>
        </w:tc>
        <w:tc>
          <w:tcPr>
            <w:tcW w:w="1266" w:type="dxa"/>
          </w:tcPr>
          <w:p w14:paraId="59E8A005" w14:textId="77777777" w:rsidR="003B3DB7" w:rsidRPr="003B3DB7" w:rsidRDefault="003B3DB7" w:rsidP="000C3412">
            <w:pPr>
              <w:rPr>
                <w:sz w:val="28"/>
                <w:szCs w:val="28"/>
              </w:rPr>
            </w:pPr>
            <w:r>
              <w:t>15.87</w:t>
            </w:r>
          </w:p>
        </w:tc>
        <w:tc>
          <w:tcPr>
            <w:tcW w:w="1295" w:type="dxa"/>
          </w:tcPr>
          <w:p w14:paraId="4C4FB7C8" w14:textId="3B43E06C" w:rsidR="003B3DB7" w:rsidRPr="003B3DB7" w:rsidRDefault="00EB7EA4" w:rsidP="000C3412">
            <w:pPr>
              <w:rPr>
                <w:sz w:val="28"/>
                <w:szCs w:val="28"/>
              </w:rPr>
            </w:pPr>
            <w:r>
              <w:t>10.85</w:t>
            </w:r>
          </w:p>
        </w:tc>
        <w:tc>
          <w:tcPr>
            <w:tcW w:w="970" w:type="dxa"/>
          </w:tcPr>
          <w:p w14:paraId="294A56F0" w14:textId="77777777" w:rsidR="003B3DB7" w:rsidRPr="003B3DB7" w:rsidRDefault="00B839CB" w:rsidP="000C3412">
            <w:pPr>
              <w:rPr>
                <w:sz w:val="28"/>
                <w:szCs w:val="28"/>
              </w:rPr>
            </w:pPr>
            <w:r>
              <w:t>0.0450</w:t>
            </w:r>
          </w:p>
        </w:tc>
        <w:tc>
          <w:tcPr>
            <w:tcW w:w="1240" w:type="dxa"/>
          </w:tcPr>
          <w:p w14:paraId="23F60284" w14:textId="77777777" w:rsidR="003B3DB7" w:rsidRPr="003B3DB7" w:rsidRDefault="00B839CB" w:rsidP="000C3412">
            <w:pPr>
              <w:rPr>
                <w:sz w:val="28"/>
                <w:szCs w:val="28"/>
              </w:rPr>
            </w:pPr>
            <w:r>
              <w:t>0.0116</w:t>
            </w:r>
          </w:p>
        </w:tc>
        <w:tc>
          <w:tcPr>
            <w:tcW w:w="1389" w:type="dxa"/>
          </w:tcPr>
          <w:p w14:paraId="2FCB46D0" w14:textId="77777777" w:rsidR="003B3DB7" w:rsidRPr="003B3DB7" w:rsidRDefault="00B839CB" w:rsidP="000C3412">
            <w:pPr>
              <w:rPr>
                <w:sz w:val="28"/>
                <w:szCs w:val="28"/>
              </w:rPr>
            </w:pPr>
            <w:r>
              <w:t>0.0174</w:t>
            </w:r>
          </w:p>
        </w:tc>
        <w:tc>
          <w:tcPr>
            <w:tcW w:w="1260" w:type="dxa"/>
          </w:tcPr>
          <w:p w14:paraId="246870A2" w14:textId="3B1CD7DA" w:rsidR="003B3DB7" w:rsidRPr="003B3DB7" w:rsidRDefault="00EC687F" w:rsidP="000C3412">
            <w:pPr>
              <w:rPr>
                <w:sz w:val="28"/>
                <w:szCs w:val="28"/>
              </w:rPr>
            </w:pPr>
            <w:r>
              <w:t>0.0642</w:t>
            </w:r>
          </w:p>
        </w:tc>
      </w:tr>
      <w:tr w:rsidR="00B839CB" w:rsidRPr="003B3DB7" w14:paraId="6CC74798" w14:textId="77777777" w:rsidTr="00B23220">
        <w:tc>
          <w:tcPr>
            <w:tcW w:w="924" w:type="dxa"/>
          </w:tcPr>
          <w:p w14:paraId="35B5E5CB" w14:textId="77777777" w:rsidR="003B3DB7" w:rsidRPr="003B3DB7" w:rsidRDefault="003B3DB7" w:rsidP="003B3DB7">
            <w:pPr>
              <w:jc w:val="center"/>
              <w:rPr>
                <w:b/>
                <w:sz w:val="28"/>
                <w:szCs w:val="28"/>
              </w:rPr>
            </w:pPr>
            <w:r w:rsidRPr="003B3DB7">
              <w:rPr>
                <w:b/>
                <w:sz w:val="28"/>
                <w:szCs w:val="28"/>
              </w:rPr>
              <w:t>C</w:t>
            </w:r>
          </w:p>
        </w:tc>
        <w:tc>
          <w:tcPr>
            <w:tcW w:w="1286" w:type="dxa"/>
          </w:tcPr>
          <w:p w14:paraId="1E3D5D1D" w14:textId="77777777" w:rsidR="003B3DB7" w:rsidRPr="003B3DB7" w:rsidRDefault="003B3DB7" w:rsidP="000C3412">
            <w:pPr>
              <w:rPr>
                <w:sz w:val="28"/>
                <w:szCs w:val="28"/>
              </w:rPr>
            </w:pPr>
            <w:r>
              <w:t>28.33</w:t>
            </w:r>
          </w:p>
        </w:tc>
        <w:tc>
          <w:tcPr>
            <w:tcW w:w="1266" w:type="dxa"/>
          </w:tcPr>
          <w:p w14:paraId="3329D623" w14:textId="77777777" w:rsidR="003B3DB7" w:rsidRPr="003B3DB7" w:rsidRDefault="003B3DB7" w:rsidP="000C3412">
            <w:pPr>
              <w:rPr>
                <w:sz w:val="28"/>
                <w:szCs w:val="28"/>
              </w:rPr>
            </w:pPr>
            <w:r>
              <w:t>26.15</w:t>
            </w:r>
          </w:p>
        </w:tc>
        <w:tc>
          <w:tcPr>
            <w:tcW w:w="1295" w:type="dxa"/>
          </w:tcPr>
          <w:p w14:paraId="6708C3D2" w14:textId="1772469A" w:rsidR="003B3DB7" w:rsidRPr="003B3DB7" w:rsidRDefault="00EB7EA4" w:rsidP="000C3412">
            <w:pPr>
              <w:rPr>
                <w:sz w:val="28"/>
                <w:szCs w:val="28"/>
              </w:rPr>
            </w:pPr>
            <w:r>
              <w:t>14.08</w:t>
            </w:r>
          </w:p>
        </w:tc>
        <w:tc>
          <w:tcPr>
            <w:tcW w:w="970" w:type="dxa"/>
          </w:tcPr>
          <w:p w14:paraId="564D3797" w14:textId="77777777" w:rsidR="003B3DB7" w:rsidRPr="003B3DB7" w:rsidRDefault="00B839CB" w:rsidP="000C3412">
            <w:pPr>
              <w:rPr>
                <w:sz w:val="28"/>
                <w:szCs w:val="28"/>
              </w:rPr>
            </w:pPr>
            <w:r>
              <w:t>0.0455</w:t>
            </w:r>
          </w:p>
        </w:tc>
        <w:tc>
          <w:tcPr>
            <w:tcW w:w="1240" w:type="dxa"/>
          </w:tcPr>
          <w:p w14:paraId="6B5A6FB3" w14:textId="77777777" w:rsidR="003B3DB7" w:rsidRPr="003B3DB7" w:rsidRDefault="00B839CB" w:rsidP="000C3412">
            <w:pPr>
              <w:rPr>
                <w:sz w:val="28"/>
                <w:szCs w:val="28"/>
              </w:rPr>
            </w:pPr>
            <w:r>
              <w:t>-0.000006</w:t>
            </w:r>
          </w:p>
        </w:tc>
        <w:tc>
          <w:tcPr>
            <w:tcW w:w="1389" w:type="dxa"/>
          </w:tcPr>
          <w:p w14:paraId="077C09B0" w14:textId="6B71AD74" w:rsidR="003B3DB7" w:rsidRPr="003B3DB7" w:rsidRDefault="00EC687F" w:rsidP="000C3412">
            <w:pPr>
              <w:rPr>
                <w:sz w:val="28"/>
                <w:szCs w:val="28"/>
              </w:rPr>
            </w:pPr>
            <w:r>
              <w:t>0.0093</w:t>
            </w:r>
          </w:p>
        </w:tc>
        <w:tc>
          <w:tcPr>
            <w:tcW w:w="1260" w:type="dxa"/>
          </w:tcPr>
          <w:p w14:paraId="3C8C4887" w14:textId="7BAC5861" w:rsidR="003B3DB7" w:rsidRPr="003B3DB7" w:rsidRDefault="00EC687F" w:rsidP="000C3412">
            <w:pPr>
              <w:rPr>
                <w:sz w:val="28"/>
                <w:szCs w:val="28"/>
              </w:rPr>
            </w:pPr>
            <w:r>
              <w:t>0.0547</w:t>
            </w:r>
          </w:p>
        </w:tc>
      </w:tr>
      <w:tr w:rsidR="00B839CB" w:rsidRPr="003B3DB7" w14:paraId="0A32C458" w14:textId="77777777" w:rsidTr="00B23220">
        <w:tc>
          <w:tcPr>
            <w:tcW w:w="924" w:type="dxa"/>
          </w:tcPr>
          <w:p w14:paraId="34128948" w14:textId="77777777" w:rsidR="003B3DB7" w:rsidRPr="003B3DB7" w:rsidRDefault="003B3DB7" w:rsidP="003B3DB7">
            <w:pPr>
              <w:jc w:val="center"/>
              <w:rPr>
                <w:b/>
                <w:sz w:val="28"/>
                <w:szCs w:val="28"/>
              </w:rPr>
            </w:pPr>
            <w:r w:rsidRPr="003B3DB7">
              <w:rPr>
                <w:b/>
                <w:sz w:val="28"/>
                <w:szCs w:val="28"/>
              </w:rPr>
              <w:t>D</w:t>
            </w:r>
          </w:p>
        </w:tc>
        <w:tc>
          <w:tcPr>
            <w:tcW w:w="1286" w:type="dxa"/>
          </w:tcPr>
          <w:p w14:paraId="46295AC2" w14:textId="77777777" w:rsidR="003B3DB7" w:rsidRPr="003B3DB7" w:rsidRDefault="003B3DB7" w:rsidP="000C3412">
            <w:pPr>
              <w:rPr>
                <w:sz w:val="28"/>
                <w:szCs w:val="28"/>
              </w:rPr>
            </w:pPr>
            <w:r>
              <w:t>15.77</w:t>
            </w:r>
          </w:p>
        </w:tc>
        <w:tc>
          <w:tcPr>
            <w:tcW w:w="1266" w:type="dxa"/>
          </w:tcPr>
          <w:p w14:paraId="3B8BA8E2" w14:textId="77777777" w:rsidR="003B3DB7" w:rsidRPr="003B3DB7" w:rsidRDefault="003B3DB7" w:rsidP="000C3412">
            <w:pPr>
              <w:rPr>
                <w:sz w:val="28"/>
                <w:szCs w:val="28"/>
              </w:rPr>
            </w:pPr>
            <w:r>
              <w:t>34.30</w:t>
            </w:r>
          </w:p>
        </w:tc>
        <w:tc>
          <w:tcPr>
            <w:tcW w:w="1295" w:type="dxa"/>
          </w:tcPr>
          <w:p w14:paraId="77DAA8DC" w14:textId="4519313C" w:rsidR="003B3DB7" w:rsidRPr="003B3DB7" w:rsidRDefault="00EB7EA4" w:rsidP="000C3412">
            <w:pPr>
              <w:rPr>
                <w:sz w:val="28"/>
                <w:szCs w:val="28"/>
              </w:rPr>
            </w:pPr>
            <w:r>
              <w:t>17.57</w:t>
            </w:r>
          </w:p>
        </w:tc>
        <w:tc>
          <w:tcPr>
            <w:tcW w:w="970" w:type="dxa"/>
          </w:tcPr>
          <w:p w14:paraId="1A8CFA0F" w14:textId="77777777" w:rsidR="003B3DB7" w:rsidRPr="003B3DB7" w:rsidRDefault="00B839CB" w:rsidP="000C3412">
            <w:pPr>
              <w:rPr>
                <w:sz w:val="28"/>
                <w:szCs w:val="28"/>
              </w:rPr>
            </w:pPr>
            <w:r>
              <w:t>0.0478</w:t>
            </w:r>
          </w:p>
        </w:tc>
        <w:tc>
          <w:tcPr>
            <w:tcW w:w="1240" w:type="dxa"/>
          </w:tcPr>
          <w:p w14:paraId="2D61C7EC" w14:textId="77777777" w:rsidR="003B3DB7" w:rsidRPr="003B3DB7" w:rsidRDefault="00B839CB" w:rsidP="000C3412">
            <w:pPr>
              <w:rPr>
                <w:sz w:val="28"/>
                <w:szCs w:val="28"/>
              </w:rPr>
            </w:pPr>
            <w:r>
              <w:t>-0.0057</w:t>
            </w:r>
          </w:p>
        </w:tc>
        <w:tc>
          <w:tcPr>
            <w:tcW w:w="1389" w:type="dxa"/>
          </w:tcPr>
          <w:p w14:paraId="1B3F8499" w14:textId="70E48803" w:rsidR="003B3DB7" w:rsidRPr="003B3DB7" w:rsidRDefault="00EC687F" w:rsidP="000C3412">
            <w:pPr>
              <w:rPr>
                <w:sz w:val="28"/>
                <w:szCs w:val="28"/>
              </w:rPr>
            </w:pPr>
            <w:r>
              <w:t>0.0045</w:t>
            </w:r>
          </w:p>
        </w:tc>
        <w:tc>
          <w:tcPr>
            <w:tcW w:w="1260" w:type="dxa"/>
          </w:tcPr>
          <w:p w14:paraId="6ECEAF94" w14:textId="5E124083" w:rsidR="003B3DB7" w:rsidRPr="003B3DB7" w:rsidRDefault="00EC687F" w:rsidP="000C3412">
            <w:pPr>
              <w:rPr>
                <w:sz w:val="28"/>
                <w:szCs w:val="28"/>
              </w:rPr>
            </w:pPr>
            <w:r>
              <w:t>0.0488</w:t>
            </w:r>
          </w:p>
        </w:tc>
      </w:tr>
      <w:tr w:rsidR="00B839CB" w:rsidRPr="003B3DB7" w14:paraId="325472D1" w14:textId="77777777" w:rsidTr="00B23220">
        <w:tc>
          <w:tcPr>
            <w:tcW w:w="924" w:type="dxa"/>
          </w:tcPr>
          <w:p w14:paraId="58A315F2" w14:textId="77777777" w:rsidR="003B3DB7" w:rsidRPr="003B3DB7" w:rsidRDefault="003B3DB7" w:rsidP="003B3DB7">
            <w:pPr>
              <w:jc w:val="center"/>
              <w:rPr>
                <w:b/>
                <w:sz w:val="28"/>
                <w:szCs w:val="28"/>
              </w:rPr>
            </w:pPr>
            <w:r w:rsidRPr="003B3DB7">
              <w:rPr>
                <w:b/>
                <w:sz w:val="28"/>
                <w:szCs w:val="28"/>
              </w:rPr>
              <w:t>E</w:t>
            </w:r>
          </w:p>
        </w:tc>
        <w:tc>
          <w:tcPr>
            <w:tcW w:w="1286" w:type="dxa"/>
          </w:tcPr>
          <w:p w14:paraId="038DC4AD" w14:textId="77777777" w:rsidR="003B3DB7" w:rsidRPr="003B3DB7" w:rsidRDefault="003B3DB7" w:rsidP="000C3412">
            <w:pPr>
              <w:rPr>
                <w:sz w:val="28"/>
                <w:szCs w:val="28"/>
              </w:rPr>
            </w:pPr>
            <w:r>
              <w:t>7.79</w:t>
            </w:r>
          </w:p>
        </w:tc>
        <w:tc>
          <w:tcPr>
            <w:tcW w:w="1266" w:type="dxa"/>
          </w:tcPr>
          <w:p w14:paraId="70BED991" w14:textId="77777777" w:rsidR="003B3DB7" w:rsidRPr="003B3DB7" w:rsidRDefault="003B3DB7" w:rsidP="000C3412">
            <w:pPr>
              <w:rPr>
                <w:sz w:val="28"/>
                <w:szCs w:val="28"/>
              </w:rPr>
            </w:pPr>
            <w:r>
              <w:t>42.92</w:t>
            </w:r>
          </w:p>
        </w:tc>
        <w:tc>
          <w:tcPr>
            <w:tcW w:w="1295" w:type="dxa"/>
          </w:tcPr>
          <w:p w14:paraId="64AD7CC5" w14:textId="3D1149C7" w:rsidR="003B3DB7" w:rsidRPr="003B3DB7" w:rsidRDefault="00EB7EA4" w:rsidP="000C3412">
            <w:pPr>
              <w:rPr>
                <w:sz w:val="28"/>
                <w:szCs w:val="28"/>
              </w:rPr>
            </w:pPr>
            <w:r>
              <w:t>20.81</w:t>
            </w:r>
          </w:p>
        </w:tc>
        <w:tc>
          <w:tcPr>
            <w:tcW w:w="970" w:type="dxa"/>
          </w:tcPr>
          <w:p w14:paraId="6E987D63" w14:textId="77777777" w:rsidR="003B3DB7" w:rsidRPr="003B3DB7" w:rsidRDefault="00B839CB" w:rsidP="000C3412">
            <w:pPr>
              <w:rPr>
                <w:sz w:val="28"/>
                <w:szCs w:val="28"/>
              </w:rPr>
            </w:pPr>
            <w:r>
              <w:t>0.0495</w:t>
            </w:r>
          </w:p>
        </w:tc>
        <w:tc>
          <w:tcPr>
            <w:tcW w:w="1240" w:type="dxa"/>
          </w:tcPr>
          <w:p w14:paraId="6B0F276A" w14:textId="77777777" w:rsidR="003B3DB7" w:rsidRPr="003B3DB7" w:rsidRDefault="00B839CB" w:rsidP="000C3412">
            <w:pPr>
              <w:rPr>
                <w:sz w:val="28"/>
                <w:szCs w:val="28"/>
              </w:rPr>
            </w:pPr>
            <w:r>
              <w:t>-0.0147</w:t>
            </w:r>
          </w:p>
        </w:tc>
        <w:tc>
          <w:tcPr>
            <w:tcW w:w="1389" w:type="dxa"/>
          </w:tcPr>
          <w:p w14:paraId="3F67EF71" w14:textId="7CA95F05" w:rsidR="003B3DB7" w:rsidRPr="003B3DB7" w:rsidRDefault="00EC687F" w:rsidP="000C3412">
            <w:pPr>
              <w:rPr>
                <w:sz w:val="28"/>
                <w:szCs w:val="28"/>
              </w:rPr>
            </w:pPr>
            <w:r>
              <w:t>-0.0035</w:t>
            </w:r>
          </w:p>
        </w:tc>
        <w:tc>
          <w:tcPr>
            <w:tcW w:w="1260" w:type="dxa"/>
          </w:tcPr>
          <w:p w14:paraId="1159851D" w14:textId="2B37D510" w:rsidR="003B3DB7" w:rsidRPr="003B3DB7" w:rsidRDefault="00EC687F" w:rsidP="000C3412">
            <w:pPr>
              <w:rPr>
                <w:sz w:val="28"/>
                <w:szCs w:val="28"/>
              </w:rPr>
            </w:pPr>
            <w:r>
              <w:t>0.0390</w:t>
            </w:r>
          </w:p>
        </w:tc>
      </w:tr>
      <w:tr w:rsidR="00B839CB" w:rsidRPr="003B3DB7" w14:paraId="502A3864" w14:textId="77777777" w:rsidTr="00B23220">
        <w:tc>
          <w:tcPr>
            <w:tcW w:w="924" w:type="dxa"/>
          </w:tcPr>
          <w:p w14:paraId="6CC58820" w14:textId="77777777" w:rsidR="003B3DB7" w:rsidRPr="003B3DB7" w:rsidRDefault="003B3DB7" w:rsidP="003B3DB7">
            <w:pPr>
              <w:jc w:val="center"/>
              <w:rPr>
                <w:b/>
                <w:sz w:val="28"/>
                <w:szCs w:val="28"/>
              </w:rPr>
            </w:pPr>
            <w:r w:rsidRPr="003B3DB7">
              <w:rPr>
                <w:b/>
                <w:sz w:val="28"/>
                <w:szCs w:val="28"/>
              </w:rPr>
              <w:t>F</w:t>
            </w:r>
          </w:p>
        </w:tc>
        <w:tc>
          <w:tcPr>
            <w:tcW w:w="1286" w:type="dxa"/>
          </w:tcPr>
          <w:p w14:paraId="71042969" w14:textId="77777777" w:rsidR="003B3DB7" w:rsidRPr="003B3DB7" w:rsidRDefault="003B3DB7" w:rsidP="000C3412">
            <w:pPr>
              <w:rPr>
                <w:sz w:val="28"/>
                <w:szCs w:val="28"/>
              </w:rPr>
            </w:pPr>
            <w:r>
              <w:rPr>
                <w:sz w:val="28"/>
                <w:szCs w:val="28"/>
              </w:rPr>
              <w:t>2.80</w:t>
            </w:r>
          </w:p>
        </w:tc>
        <w:tc>
          <w:tcPr>
            <w:tcW w:w="1266" w:type="dxa"/>
          </w:tcPr>
          <w:p w14:paraId="47B58FAA" w14:textId="77777777" w:rsidR="003B3DB7" w:rsidRPr="003B3DB7" w:rsidRDefault="003B3DB7" w:rsidP="000C3412">
            <w:pPr>
              <w:rPr>
                <w:sz w:val="28"/>
                <w:szCs w:val="28"/>
              </w:rPr>
            </w:pPr>
            <w:r>
              <w:t>49.01</w:t>
            </w:r>
          </w:p>
        </w:tc>
        <w:tc>
          <w:tcPr>
            <w:tcW w:w="1295" w:type="dxa"/>
          </w:tcPr>
          <w:p w14:paraId="1B55439A" w14:textId="48EAB45D" w:rsidR="003B3DB7" w:rsidRPr="003B3DB7" w:rsidRDefault="00EB7EA4" w:rsidP="000C3412">
            <w:pPr>
              <w:rPr>
                <w:sz w:val="28"/>
                <w:szCs w:val="28"/>
              </w:rPr>
            </w:pPr>
            <w:r>
              <w:t>24.59</w:t>
            </w:r>
          </w:p>
        </w:tc>
        <w:tc>
          <w:tcPr>
            <w:tcW w:w="970" w:type="dxa"/>
          </w:tcPr>
          <w:p w14:paraId="310F326E" w14:textId="77777777" w:rsidR="003B3DB7" w:rsidRPr="003B3DB7" w:rsidRDefault="00B839CB" w:rsidP="000C3412">
            <w:pPr>
              <w:rPr>
                <w:sz w:val="28"/>
                <w:szCs w:val="28"/>
              </w:rPr>
            </w:pPr>
            <w:r>
              <w:t>0.0541</w:t>
            </w:r>
          </w:p>
        </w:tc>
        <w:tc>
          <w:tcPr>
            <w:tcW w:w="1240" w:type="dxa"/>
          </w:tcPr>
          <w:p w14:paraId="2F0E6461" w14:textId="77777777" w:rsidR="003B3DB7" w:rsidRPr="003B3DB7" w:rsidRDefault="00B839CB" w:rsidP="000C3412">
            <w:pPr>
              <w:rPr>
                <w:sz w:val="28"/>
                <w:szCs w:val="28"/>
              </w:rPr>
            </w:pPr>
            <w:r>
              <w:t>-0.0194</w:t>
            </w:r>
          </w:p>
        </w:tc>
        <w:tc>
          <w:tcPr>
            <w:tcW w:w="1389" w:type="dxa"/>
          </w:tcPr>
          <w:p w14:paraId="562D9C7A" w14:textId="2AEB5E7A" w:rsidR="003B3DB7" w:rsidRPr="003B3DB7" w:rsidRDefault="00EC687F" w:rsidP="000C3412">
            <w:pPr>
              <w:rPr>
                <w:sz w:val="28"/>
                <w:szCs w:val="28"/>
              </w:rPr>
            </w:pPr>
            <w:r>
              <w:t>-0.0088</w:t>
            </w:r>
          </w:p>
        </w:tc>
        <w:tc>
          <w:tcPr>
            <w:tcW w:w="1260" w:type="dxa"/>
          </w:tcPr>
          <w:p w14:paraId="2ED8D9D9" w14:textId="11E192CB" w:rsidR="003B3DB7" w:rsidRPr="003B3DB7" w:rsidRDefault="00EC687F" w:rsidP="000C3412">
            <w:pPr>
              <w:rPr>
                <w:sz w:val="28"/>
                <w:szCs w:val="28"/>
              </w:rPr>
            </w:pPr>
            <w:r>
              <w:t>0.0325</w:t>
            </w:r>
          </w:p>
        </w:tc>
      </w:tr>
      <w:tr w:rsidR="00B839CB" w:rsidRPr="003B3DB7" w14:paraId="42494485" w14:textId="77777777" w:rsidTr="00B23220">
        <w:tc>
          <w:tcPr>
            <w:tcW w:w="924" w:type="dxa"/>
          </w:tcPr>
          <w:p w14:paraId="7EC23701" w14:textId="77777777" w:rsidR="003B3DB7" w:rsidRPr="003B3DB7" w:rsidRDefault="003B3DB7" w:rsidP="003B3DB7">
            <w:pPr>
              <w:jc w:val="center"/>
              <w:rPr>
                <w:b/>
                <w:sz w:val="28"/>
                <w:szCs w:val="28"/>
              </w:rPr>
            </w:pPr>
            <w:r w:rsidRPr="003B3DB7">
              <w:rPr>
                <w:b/>
                <w:sz w:val="28"/>
                <w:szCs w:val="28"/>
              </w:rPr>
              <w:t>G</w:t>
            </w:r>
          </w:p>
        </w:tc>
        <w:tc>
          <w:tcPr>
            <w:tcW w:w="1286" w:type="dxa"/>
          </w:tcPr>
          <w:p w14:paraId="7BC52A07" w14:textId="77777777" w:rsidR="003B3DB7" w:rsidRPr="003B3DB7" w:rsidRDefault="003B3DB7" w:rsidP="000C3412">
            <w:pPr>
              <w:rPr>
                <w:sz w:val="28"/>
                <w:szCs w:val="28"/>
              </w:rPr>
            </w:pPr>
            <w:r>
              <w:rPr>
                <w:sz w:val="28"/>
                <w:szCs w:val="28"/>
              </w:rPr>
              <w:t>0.76</w:t>
            </w:r>
          </w:p>
        </w:tc>
        <w:tc>
          <w:tcPr>
            <w:tcW w:w="1266" w:type="dxa"/>
          </w:tcPr>
          <w:p w14:paraId="55EA5ABC" w14:textId="77777777" w:rsidR="003B3DB7" w:rsidRPr="003B3DB7" w:rsidRDefault="003B3DB7" w:rsidP="000C3412">
            <w:pPr>
              <w:rPr>
                <w:sz w:val="28"/>
                <w:szCs w:val="28"/>
              </w:rPr>
            </w:pPr>
            <w:r>
              <w:t>54.28</w:t>
            </w:r>
          </w:p>
        </w:tc>
        <w:tc>
          <w:tcPr>
            <w:tcW w:w="1295" w:type="dxa"/>
          </w:tcPr>
          <w:p w14:paraId="1AA7B272" w14:textId="63BE2F5B" w:rsidR="003B3DB7" w:rsidRPr="003B3DB7" w:rsidRDefault="00EB7EA4" w:rsidP="000C3412">
            <w:pPr>
              <w:rPr>
                <w:sz w:val="28"/>
                <w:szCs w:val="28"/>
              </w:rPr>
            </w:pPr>
            <w:r>
              <w:t>27.31</w:t>
            </w:r>
          </w:p>
        </w:tc>
        <w:tc>
          <w:tcPr>
            <w:tcW w:w="970" w:type="dxa"/>
          </w:tcPr>
          <w:p w14:paraId="2E757238" w14:textId="77777777" w:rsidR="003B3DB7" w:rsidRPr="003B3DB7" w:rsidRDefault="00B839CB" w:rsidP="000C3412">
            <w:pPr>
              <w:rPr>
                <w:sz w:val="28"/>
                <w:szCs w:val="28"/>
              </w:rPr>
            </w:pPr>
            <w:r>
              <w:t>0.0481</w:t>
            </w:r>
          </w:p>
        </w:tc>
        <w:tc>
          <w:tcPr>
            <w:tcW w:w="1240" w:type="dxa"/>
          </w:tcPr>
          <w:p w14:paraId="6AAB87A9" w14:textId="77777777" w:rsidR="003B3DB7" w:rsidRPr="003B3DB7" w:rsidRDefault="00B839CB" w:rsidP="000C3412">
            <w:pPr>
              <w:rPr>
                <w:sz w:val="28"/>
                <w:szCs w:val="28"/>
              </w:rPr>
            </w:pPr>
            <w:r>
              <w:t>-0.0354</w:t>
            </w:r>
          </w:p>
        </w:tc>
        <w:tc>
          <w:tcPr>
            <w:tcW w:w="1389" w:type="dxa"/>
          </w:tcPr>
          <w:p w14:paraId="51805CDF" w14:textId="6E14733F" w:rsidR="003B3DB7" w:rsidRPr="003B3DB7" w:rsidRDefault="00EC687F" w:rsidP="000C3412">
            <w:pPr>
              <w:rPr>
                <w:sz w:val="28"/>
                <w:szCs w:val="28"/>
              </w:rPr>
            </w:pPr>
            <w:r>
              <w:t>-0.0226</w:t>
            </w:r>
          </w:p>
        </w:tc>
        <w:tc>
          <w:tcPr>
            <w:tcW w:w="1260" w:type="dxa"/>
          </w:tcPr>
          <w:p w14:paraId="4477C83A" w14:textId="7244A9A0" w:rsidR="003B3DB7" w:rsidRPr="003B3DB7" w:rsidRDefault="00EC687F" w:rsidP="000C3412">
            <w:pPr>
              <w:rPr>
                <w:sz w:val="28"/>
                <w:szCs w:val="28"/>
              </w:rPr>
            </w:pPr>
            <w:r>
              <w:t>0.0168</w:t>
            </w:r>
          </w:p>
        </w:tc>
      </w:tr>
    </w:tbl>
    <w:p w14:paraId="1F52BEB2" w14:textId="446A8469" w:rsidR="00EB7EA4" w:rsidRDefault="00EB7EA4" w:rsidP="003B3DB7"/>
    <w:p w14:paraId="0D8DDE53" w14:textId="143945A8" w:rsidR="00EB7EA4" w:rsidRDefault="00EB7EA4" w:rsidP="00EB7EA4">
      <w:pPr>
        <w:pStyle w:val="ListParagraph"/>
        <w:numPr>
          <w:ilvl w:val="0"/>
          <w:numId w:val="1"/>
        </w:numPr>
      </w:pPr>
      <w:r>
        <w:t xml:space="preserve">See chart above. </w:t>
      </w:r>
    </w:p>
    <w:p w14:paraId="65495F0E" w14:textId="3F8515C0" w:rsidR="00EB7EA4" w:rsidRDefault="00EB7EA4" w:rsidP="00EB7EA4">
      <w:pPr>
        <w:pStyle w:val="ListParagraph"/>
        <w:numPr>
          <w:ilvl w:val="0"/>
          <w:numId w:val="1"/>
        </w:numPr>
      </w:pPr>
      <w:r>
        <w:t>See chart above. As expected</w:t>
      </w:r>
      <w:r w:rsidR="00EC687F">
        <w:t>,</w:t>
      </w:r>
      <w:r>
        <w:t xml:space="preserve"> the average default rate increases </w:t>
      </w:r>
      <w:r w:rsidR="00EC687F">
        <w:t>as grades lower</w:t>
      </w:r>
      <w:r>
        <w:t xml:space="preserve">. </w:t>
      </w:r>
    </w:p>
    <w:p w14:paraId="09C9B9E8" w14:textId="4CFCFAE5" w:rsidR="00EB7EA4" w:rsidRDefault="00EB7EA4" w:rsidP="00EB7EA4">
      <w:pPr>
        <w:pStyle w:val="ListParagraph"/>
        <w:numPr>
          <w:ilvl w:val="0"/>
          <w:numId w:val="1"/>
        </w:numPr>
      </w:pPr>
      <w:r>
        <w:t xml:space="preserve">See chart above. Overall, it seems that the average interest </w:t>
      </w:r>
      <w:r w:rsidR="00EC687F">
        <w:t xml:space="preserve">increases as grades lower. This is expected since investments of lower grade and higher risk have higher interest rates. </w:t>
      </w:r>
    </w:p>
    <w:p w14:paraId="34ED71F3" w14:textId="53304F26" w:rsidR="00EB7EA4" w:rsidRDefault="00EC687F" w:rsidP="00EB7EA4">
      <w:pPr>
        <w:pStyle w:val="ListParagraph"/>
        <w:numPr>
          <w:ilvl w:val="0"/>
          <w:numId w:val="1"/>
        </w:numPr>
      </w:pPr>
      <w:r>
        <w:t>See chart above.</w:t>
      </w:r>
    </w:p>
    <w:p w14:paraId="7F593C3E" w14:textId="39BCC6D2" w:rsidR="00EC687F" w:rsidRPr="000C3412" w:rsidRDefault="00EC687F" w:rsidP="00A02CC0">
      <w:pPr>
        <w:pStyle w:val="ListParagraph"/>
        <w:numPr>
          <w:ilvl w:val="0"/>
          <w:numId w:val="1"/>
        </w:numPr>
      </w:pPr>
      <w:r>
        <w:t xml:space="preserve">These numbers </w:t>
      </w:r>
      <w:r w:rsidR="007A43B0">
        <w:t xml:space="preserve">do not surprise me. </w:t>
      </w:r>
      <w:r w:rsidR="007D3CF8">
        <w:t>As expected,</w:t>
      </w:r>
      <w:r w:rsidR="007A43B0">
        <w:t xml:space="preserve"> average percentage </w:t>
      </w:r>
      <w:r w:rsidR="007D3CF8">
        <w:t>return per grade for M2 and M3 (both rates) generally decreases as grade lowers. However, average percentage return per grade for M1 tends to increase as the grade lowers. This is because M1 is an optimistic calculation since is assumes that the investor can immediately invest in another loa</w:t>
      </w:r>
      <w:r w:rsidR="00627D0F">
        <w:t>n</w:t>
      </w:r>
      <w:r w:rsidR="007D3CF8">
        <w:t xml:space="preserve"> with </w:t>
      </w:r>
      <w:r w:rsidR="00627D0F">
        <w:t>the same</w:t>
      </w:r>
      <w:r w:rsidR="007D3CF8">
        <w:t xml:space="preserve"> return. In reality, this will likely not happen. </w:t>
      </w:r>
      <w:r w:rsidR="002D18E5">
        <w:t xml:space="preserve">If I had to invest in one grade only, I would likely invest in grade </w:t>
      </w:r>
      <w:r w:rsidR="00DA4C42">
        <w:t xml:space="preserve">A as it has the highest average returns </w:t>
      </w:r>
      <w:r w:rsidR="00FE6DCA">
        <w:t>for measures M2 through M3.</w:t>
      </w:r>
      <w:bookmarkStart w:id="0" w:name="_GoBack"/>
      <w:bookmarkEnd w:id="0"/>
    </w:p>
    <w:sectPr w:rsidR="00EC687F" w:rsidRPr="000C3412" w:rsidSect="00B53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313B04"/>
    <w:multiLevelType w:val="hybridMultilevel"/>
    <w:tmpl w:val="669A90E0"/>
    <w:lvl w:ilvl="0" w:tplc="528669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412"/>
    <w:rsid w:val="000C3412"/>
    <w:rsid w:val="002D18E5"/>
    <w:rsid w:val="003B3DB7"/>
    <w:rsid w:val="00627D0F"/>
    <w:rsid w:val="007A43B0"/>
    <w:rsid w:val="007D3CF8"/>
    <w:rsid w:val="00A14C60"/>
    <w:rsid w:val="00B23220"/>
    <w:rsid w:val="00B53A49"/>
    <w:rsid w:val="00B839CB"/>
    <w:rsid w:val="00DA4C42"/>
    <w:rsid w:val="00E73516"/>
    <w:rsid w:val="00EB7EA4"/>
    <w:rsid w:val="00EC687F"/>
    <w:rsid w:val="00FE6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9E1CD"/>
  <w15:chartTrackingRefBased/>
  <w15:docId w15:val="{9876E156-4AC0-9742-8737-F11371312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341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3B3D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7E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21021">
      <w:bodyDiv w:val="1"/>
      <w:marLeft w:val="0"/>
      <w:marRight w:val="0"/>
      <w:marTop w:val="0"/>
      <w:marBottom w:val="0"/>
      <w:divBdr>
        <w:top w:val="none" w:sz="0" w:space="0" w:color="auto"/>
        <w:left w:val="none" w:sz="0" w:space="0" w:color="auto"/>
        <w:bottom w:val="none" w:sz="0" w:space="0" w:color="auto"/>
        <w:right w:val="none" w:sz="0" w:space="0" w:color="auto"/>
      </w:divBdr>
    </w:div>
    <w:div w:id="795678773">
      <w:bodyDiv w:val="1"/>
      <w:marLeft w:val="0"/>
      <w:marRight w:val="0"/>
      <w:marTop w:val="0"/>
      <w:marBottom w:val="0"/>
      <w:divBdr>
        <w:top w:val="none" w:sz="0" w:space="0" w:color="auto"/>
        <w:left w:val="none" w:sz="0" w:space="0" w:color="auto"/>
        <w:bottom w:val="none" w:sz="0" w:space="0" w:color="auto"/>
        <w:right w:val="none" w:sz="0" w:space="0" w:color="auto"/>
      </w:divBdr>
      <w:divsChild>
        <w:div w:id="2044667024">
          <w:marLeft w:val="0"/>
          <w:marRight w:val="0"/>
          <w:marTop w:val="0"/>
          <w:marBottom w:val="0"/>
          <w:divBdr>
            <w:top w:val="none" w:sz="0" w:space="0" w:color="auto"/>
            <w:left w:val="none" w:sz="0" w:space="0" w:color="auto"/>
            <w:bottom w:val="none" w:sz="0" w:space="0" w:color="auto"/>
            <w:right w:val="none" w:sz="0" w:space="0" w:color="auto"/>
          </w:divBdr>
          <w:divsChild>
            <w:div w:id="544829397">
              <w:marLeft w:val="0"/>
              <w:marRight w:val="0"/>
              <w:marTop w:val="0"/>
              <w:marBottom w:val="0"/>
              <w:divBdr>
                <w:top w:val="none" w:sz="0" w:space="0" w:color="auto"/>
                <w:left w:val="none" w:sz="0" w:space="0" w:color="auto"/>
                <w:bottom w:val="none" w:sz="0" w:space="0" w:color="auto"/>
                <w:right w:val="none" w:sz="0" w:space="0" w:color="auto"/>
              </w:divBdr>
              <w:divsChild>
                <w:div w:id="24983023">
                  <w:marLeft w:val="0"/>
                  <w:marRight w:val="0"/>
                  <w:marTop w:val="0"/>
                  <w:marBottom w:val="0"/>
                  <w:divBdr>
                    <w:top w:val="none" w:sz="0" w:space="0" w:color="auto"/>
                    <w:left w:val="none" w:sz="0" w:space="0" w:color="auto"/>
                    <w:bottom w:val="none" w:sz="0" w:space="0" w:color="auto"/>
                    <w:right w:val="none" w:sz="0" w:space="0" w:color="auto"/>
                  </w:divBdr>
                  <w:divsChild>
                    <w:div w:id="92125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406536">
      <w:bodyDiv w:val="1"/>
      <w:marLeft w:val="0"/>
      <w:marRight w:val="0"/>
      <w:marTop w:val="0"/>
      <w:marBottom w:val="0"/>
      <w:divBdr>
        <w:top w:val="none" w:sz="0" w:space="0" w:color="auto"/>
        <w:left w:val="none" w:sz="0" w:space="0" w:color="auto"/>
        <w:bottom w:val="none" w:sz="0" w:space="0" w:color="auto"/>
        <w:right w:val="none" w:sz="0" w:space="0" w:color="auto"/>
      </w:divBdr>
    </w:div>
    <w:div w:id="1513645467">
      <w:bodyDiv w:val="1"/>
      <w:marLeft w:val="0"/>
      <w:marRight w:val="0"/>
      <w:marTop w:val="0"/>
      <w:marBottom w:val="0"/>
      <w:divBdr>
        <w:top w:val="none" w:sz="0" w:space="0" w:color="auto"/>
        <w:left w:val="none" w:sz="0" w:space="0" w:color="auto"/>
        <w:bottom w:val="none" w:sz="0" w:space="0" w:color="auto"/>
        <w:right w:val="none" w:sz="0" w:space="0" w:color="auto"/>
      </w:divBdr>
      <w:divsChild>
        <w:div w:id="2088263876">
          <w:marLeft w:val="0"/>
          <w:marRight w:val="0"/>
          <w:marTop w:val="0"/>
          <w:marBottom w:val="0"/>
          <w:divBdr>
            <w:top w:val="none" w:sz="0" w:space="0" w:color="auto"/>
            <w:left w:val="none" w:sz="0" w:space="0" w:color="auto"/>
            <w:bottom w:val="none" w:sz="0" w:space="0" w:color="auto"/>
            <w:right w:val="none" w:sz="0" w:space="0" w:color="auto"/>
          </w:divBdr>
          <w:divsChild>
            <w:div w:id="1382364947">
              <w:marLeft w:val="0"/>
              <w:marRight w:val="0"/>
              <w:marTop w:val="0"/>
              <w:marBottom w:val="0"/>
              <w:divBdr>
                <w:top w:val="none" w:sz="0" w:space="0" w:color="auto"/>
                <w:left w:val="none" w:sz="0" w:space="0" w:color="auto"/>
                <w:bottom w:val="none" w:sz="0" w:space="0" w:color="auto"/>
                <w:right w:val="none" w:sz="0" w:space="0" w:color="auto"/>
              </w:divBdr>
              <w:divsChild>
                <w:div w:id="1742631155">
                  <w:marLeft w:val="0"/>
                  <w:marRight w:val="0"/>
                  <w:marTop w:val="0"/>
                  <w:marBottom w:val="0"/>
                  <w:divBdr>
                    <w:top w:val="none" w:sz="0" w:space="0" w:color="auto"/>
                    <w:left w:val="none" w:sz="0" w:space="0" w:color="auto"/>
                    <w:bottom w:val="none" w:sz="0" w:space="0" w:color="auto"/>
                    <w:right w:val="none" w:sz="0" w:space="0" w:color="auto"/>
                  </w:divBdr>
                  <w:divsChild>
                    <w:div w:id="122448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003705">
      <w:bodyDiv w:val="1"/>
      <w:marLeft w:val="0"/>
      <w:marRight w:val="0"/>
      <w:marTop w:val="0"/>
      <w:marBottom w:val="0"/>
      <w:divBdr>
        <w:top w:val="none" w:sz="0" w:space="0" w:color="auto"/>
        <w:left w:val="none" w:sz="0" w:space="0" w:color="auto"/>
        <w:bottom w:val="none" w:sz="0" w:space="0" w:color="auto"/>
        <w:right w:val="none" w:sz="0" w:space="0" w:color="auto"/>
      </w:divBdr>
      <w:divsChild>
        <w:div w:id="741221858">
          <w:marLeft w:val="0"/>
          <w:marRight w:val="0"/>
          <w:marTop w:val="0"/>
          <w:marBottom w:val="0"/>
          <w:divBdr>
            <w:top w:val="none" w:sz="0" w:space="0" w:color="auto"/>
            <w:left w:val="none" w:sz="0" w:space="0" w:color="auto"/>
            <w:bottom w:val="none" w:sz="0" w:space="0" w:color="auto"/>
            <w:right w:val="none" w:sz="0" w:space="0" w:color="auto"/>
          </w:divBdr>
          <w:divsChild>
            <w:div w:id="356779787">
              <w:marLeft w:val="0"/>
              <w:marRight w:val="0"/>
              <w:marTop w:val="0"/>
              <w:marBottom w:val="0"/>
              <w:divBdr>
                <w:top w:val="none" w:sz="0" w:space="0" w:color="auto"/>
                <w:left w:val="none" w:sz="0" w:space="0" w:color="auto"/>
                <w:bottom w:val="none" w:sz="0" w:space="0" w:color="auto"/>
                <w:right w:val="none" w:sz="0" w:space="0" w:color="auto"/>
              </w:divBdr>
              <w:divsChild>
                <w:div w:id="1911189776">
                  <w:marLeft w:val="0"/>
                  <w:marRight w:val="0"/>
                  <w:marTop w:val="0"/>
                  <w:marBottom w:val="0"/>
                  <w:divBdr>
                    <w:top w:val="none" w:sz="0" w:space="0" w:color="auto"/>
                    <w:left w:val="none" w:sz="0" w:space="0" w:color="auto"/>
                    <w:bottom w:val="none" w:sz="0" w:space="0" w:color="auto"/>
                    <w:right w:val="none" w:sz="0" w:space="0" w:color="auto"/>
                  </w:divBdr>
                  <w:divsChild>
                    <w:div w:id="14635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01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Daniel Lesser</cp:lastModifiedBy>
  <cp:revision>9</cp:revision>
  <dcterms:created xsi:type="dcterms:W3CDTF">2019-04-12T14:15:00Z</dcterms:created>
  <dcterms:modified xsi:type="dcterms:W3CDTF">2019-04-12T19:14:00Z</dcterms:modified>
</cp:coreProperties>
</file>