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00" w:lineRule="auto"/>
        <w:jc w:val="center"/>
      </w:pPr>
      <w:r>
        <w:rPr>
          <w:rFonts w:ascii="黑体" w:hAnsi="黑体" w:eastAsia="黑体"/>
          <w:b w:val="0"/>
          <w:sz w:val="28"/>
        </w:rPr>
        <w:t>数字系统设计课程设计</w:t>
      </w:r>
    </w:p>
    <w:p/>
    <w:p>
      <w:pPr>
        <w:spacing w:after="120" w:line="300" w:lineRule="auto"/>
        <w:jc w:val="center"/>
      </w:pPr>
      <w:r>
        <w:rPr>
          <w:rFonts w:ascii="黑体" w:hAnsi="黑体" w:eastAsia="黑体"/>
          <w:b/>
          <w:sz w:val="52"/>
        </w:rPr>
        <w:t>基于存内计算的高效编码器设计</w:t>
      </w:r>
    </w:p>
    <w:p/>
    <w:p>
      <w:pPr>
        <w:spacing w:after="120" w:line="300" w:lineRule="auto"/>
        <w:jc w:val="center"/>
      </w:pPr>
      <w:r>
        <w:rPr>
          <w:rFonts w:ascii="黑体" w:hAnsi="黑体" w:eastAsia="黑体"/>
          <w:b w:val="0"/>
          <w:sz w:val="36"/>
        </w:rPr>
        <w:t>设计报告</w:t>
      </w:r>
    </w:p>
    <w:p/>
    <w:p/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sz w:val="24"/>
        </w:rPr>
        <w:t>——  面向 4096 bit 超大输入向量的 4:1 压缩编码器</w:t>
      </w:r>
    </w:p>
    <w:p/>
    <w:p/>
    <w:p/>
    <w:p/>
    <w:p/>
    <w:p/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sz w:val="24"/>
        </w:rPr>
        <w:t>设计实现：RTL_V2 工程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sz w:val="24"/>
        </w:rPr>
        <w:t>器件：Altera Cyclone IV E  EP4CE10F17C8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sz w:val="24"/>
        </w:rPr>
        <w:t>工具：Quartus II 9.1 SP2 / ModelSim SE-64 10.4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一、项目概述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1.1 设计背景与目标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存内计算技术的一个关键挑战是：当输入向量的长度超过单个存储单元的容量时，如何通过分块计算与结果整合来实现高效处理。本设计针对这一场景，实现了一个采用存内计算架构的编码器：把长度超过单元容量的大型输入向量分块处理，最终生成紧凑的特征表示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按《需求.txt》的约定，输入为 </w:t>
      </w:r>
      <w:r>
        <w:rPr>
          <w:rFonts w:ascii="宋体" w:hAnsi="宋体" w:eastAsia="宋体"/>
          <w:b/>
          <w:sz w:val="21"/>
        </w:rPr>
        <w:t>256 个 16 bit 元素（4096 bit）</w:t>
      </w:r>
      <w:r>
        <w:rPr>
          <w:rFonts w:ascii="宋体" w:hAnsi="宋体" w:eastAsia="宋体"/>
          <w:b w:val="0"/>
          <w:sz w:val="21"/>
        </w:rPr>
        <w:t xml:space="preserve">，单个存储单元容量上限为 </w:t>
      </w:r>
      <w:r>
        <w:rPr>
          <w:rFonts w:ascii="宋体" w:hAnsi="宋体" w:eastAsia="宋体"/>
          <w:b/>
          <w:sz w:val="21"/>
        </w:rPr>
        <w:t>64 个元素</w:t>
      </w:r>
      <w:r>
        <w:rPr>
          <w:rFonts w:ascii="宋体" w:hAnsi="宋体" w:eastAsia="宋体"/>
          <w:b w:val="0"/>
          <w:sz w:val="21"/>
        </w:rPr>
        <w:t xml:space="preserve">，需要划分为 </w:t>
      </w:r>
      <w:r>
        <w:rPr>
          <w:rFonts w:ascii="宋体" w:hAnsi="宋体" w:eastAsia="宋体"/>
          <w:b/>
          <w:sz w:val="21"/>
        </w:rPr>
        <w:t>4 个子块</w:t>
      </w:r>
      <w:r>
        <w:rPr>
          <w:rFonts w:ascii="宋体" w:hAnsi="宋体" w:eastAsia="宋体"/>
          <w:b w:val="0"/>
          <w:sz w:val="21"/>
        </w:rPr>
        <w:t xml:space="preserve">分别在存储单元中计算，最终压缩为 </w:t>
      </w:r>
      <w:r>
        <w:rPr>
          <w:rFonts w:ascii="宋体" w:hAnsi="宋体" w:eastAsia="宋体"/>
          <w:b/>
          <w:sz w:val="21"/>
        </w:rPr>
        <w:t>64 个 16 bit 元素（1024 bit）</w:t>
      </w:r>
      <w:r>
        <w:rPr>
          <w:rFonts w:ascii="宋体" w:hAnsi="宋体" w:eastAsia="宋体"/>
          <w:b w:val="0"/>
          <w:sz w:val="21"/>
        </w:rPr>
        <w:t xml:space="preserve">，压缩率 </w:t>
      </w:r>
      <w:r>
        <w:rPr>
          <w:rFonts w:ascii="宋体" w:hAnsi="宋体" w:eastAsia="宋体"/>
          <w:b/>
          <w:sz w:val="21"/>
        </w:rPr>
        <w:t>4:1</w:t>
      </w:r>
      <w:r>
        <w:rPr>
          <w:rFonts w:ascii="宋体" w:hAnsi="宋体" w:eastAsia="宋体"/>
          <w:b w:val="0"/>
          <w:sz w:val="21"/>
        </w:rPr>
        <w:t xml:space="preserve">，输出通过 </w:t>
      </w:r>
      <w:r>
        <w:rPr>
          <w:rFonts w:ascii="宋体" w:hAnsi="宋体" w:eastAsia="宋体"/>
          <w:b/>
          <w:sz w:val="21"/>
        </w:rPr>
        <w:t>AXI4-Stream</w:t>
      </w:r>
      <w:r>
        <w:rPr>
          <w:rFonts w:ascii="宋体" w:hAnsi="宋体" w:eastAsia="宋体"/>
          <w:b w:val="0"/>
          <w:sz w:val="21"/>
        </w:rPr>
        <w:t xml:space="preserve"> 接口传输。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1.2 交付物与达成情况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7087"/>
      </w:tblGrid>
      <w:tr>
        <w:tc>
          <w:tcPr>
            <w:tcW w:type="dxa" w:w="170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08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编码功能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4:1 压缩编码（GF(2) 上的异或线性变换）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 / 输出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4096 bit → 1024 bit（256 元素 → 64 元素）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接口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AXI4-Stream 从/主接口，每元素 16 bit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最终顶层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sys_cdc</w:t>
            </w:r>
            <w:r>
              <w:rPr>
                <w:rFonts w:ascii="宋体" w:hAnsi="宋体" w:eastAsia="宋体"/>
                <w:b w:val="0"/>
                <w:sz w:val="19"/>
              </w:rPr>
              <w:t>：双时钟域完整系统（UART 50 MHz + 编码器 150 MHz）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硬件面积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4,383 逻辑单元 = </w:t>
            </w:r>
            <w:r>
              <w:rPr>
                <w:rFonts w:ascii="宋体" w:hAnsi="宋体" w:eastAsia="宋体"/>
                <w:b/>
                <w:sz w:val="19"/>
              </w:rPr>
              <w:t>42%</w:t>
            </w:r>
            <w:r>
              <w:rPr>
                <w:rFonts w:ascii="宋体" w:hAnsi="宋体" w:eastAsia="宋体"/>
                <w:b w:val="0"/>
                <w:sz w:val="19"/>
              </w:rPr>
              <w:t>（要求 ≤ 60%）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运行频率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编码器域 </w:t>
            </w:r>
            <w:r>
              <w:rPr>
                <w:rFonts w:ascii="宋体" w:hAnsi="宋体" w:eastAsia="宋体"/>
                <w:b/>
                <w:sz w:val="19"/>
              </w:rPr>
              <w:t>164.20 MHz</w:t>
            </w:r>
            <w:r>
              <w:rPr>
                <w:rFonts w:ascii="宋体" w:hAnsi="宋体" w:eastAsia="宋体"/>
                <w:b w:val="0"/>
                <w:sz w:val="19"/>
              </w:rPr>
              <w:t>（要求 ≥ 150 MHz）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吞吐率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46.9 万向量/秒</w:t>
            </w:r>
            <w:r>
              <w:rPr>
                <w:rFonts w:ascii="宋体" w:hAnsi="宋体" w:eastAsia="宋体"/>
                <w:b w:val="0"/>
                <w:sz w:val="19"/>
              </w:rPr>
              <w:t>（要求 ≥ 2000 向量/秒）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功耗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113.41 mW</w:t>
            </w:r>
            <w:r>
              <w:rPr>
                <w:rFonts w:ascii="宋体" w:hAnsi="宋体" w:eastAsia="宋体"/>
                <w:b w:val="0"/>
                <w:sz w:val="19"/>
              </w:rPr>
              <w:t>（要求 &lt; 1.5 W）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验证</w:t>
            </w:r>
          </w:p>
        </w:tc>
        <w:tc>
          <w:tcPr>
            <w:tcW w:type="dxa" w:w="70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 个自校验 testbench + 等价性证明 + 布局后门级时序仿真，全部通过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1.3 阅读指引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关心「需求是否满足」→ 看第二章与第六章 6.1 节。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关心「怎么实现的」→ 看第三章、第四章。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关心「凭什么说它对」→ 看第五章。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关心「工程上踩过哪些坑」→ 看第七章。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二、需求分析与指标分解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2.1 需求逐条解读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《需求.txt》共 38 行，其中可验证的量化条目如下（行号即原文行号）：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850"/>
        <w:gridCol w:w="4819"/>
        <w:gridCol w:w="3118"/>
      </w:tblGrid>
      <w:tr>
        <w:tc>
          <w:tcPr>
            <w:tcW w:type="dxa" w:w="850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行号</w:t>
            </w:r>
          </w:p>
        </w:tc>
        <w:tc>
          <w:tcPr>
            <w:tcW w:type="dxa" w:w="4819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需求原文要点</w:t>
            </w:r>
          </w:p>
        </w:tc>
        <w:tc>
          <w:tcPr>
            <w:tcW w:type="dxa" w:w="311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量化指标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L9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输入向量长度 256 元素，每元素 16 位定点数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256 × 16 = 4096 bit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L10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单个存储单元容量限制为 64 元素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≤ 64 × 16 = 1024 bit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L12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输入划分为 4 个子块，每块 64 元素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× 64 = 256 元素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L13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计算子块中间结果，在外部累加或处理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需明确整合方式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L14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压缩为长度为 64 元素的输出向量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压缩率 4:1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L16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输出通过 AXI4-Stream 接口，每元素 16 位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64 × 16 = 1024 bit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L19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运行频率目标 150 MHz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 ≥ 6.667 ns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L20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每秒至少 2000 次完整向量处理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≥ 2000 帧/秒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L21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硬件面积不超过 60%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≤ 60% 器件资源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L22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动态功耗控制在 1.5 W 以下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1500 mW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2.2 三个指标之间的相互约束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需求里几个数字不是彼此独立的，它们一起把架构锁死了：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3402"/>
        <w:gridCol w:w="4819"/>
      </w:tblGrid>
      <w:tr>
        <w:tc>
          <w:tcPr>
            <w:tcW w:type="dxa" w:w="56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#</w:t>
            </w:r>
          </w:p>
        </w:tc>
        <w:tc>
          <w:tcPr>
            <w:tcW w:type="dxa" w:w="3402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约束关系</w:t>
            </w:r>
          </w:p>
        </w:tc>
        <w:tc>
          <w:tcPr>
            <w:tcW w:type="dxa" w:w="4819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对架构的影响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4096 bit 输入 ÷ 1024 bit 单元容量 = 4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子块数只能是 4，与 L12 一致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4096 bit 输入 ÷ 1024 bit 输出 = 4 : 1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决定了编码变换必须是 4 合 1 的归约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 64 元素 + 4:1 压缩 ⇒ 每个输出元素来自 4 个输入元素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变换形式被限定为「4 个元素归约为 1 个」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面积 ≤ 60%，而器件只有 10,320 LE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不能驻留 4096 bit 原始输入</w:t>
            </w:r>
            <w:r>
              <w:rPr>
                <w:rFonts w:ascii="宋体" w:hAnsi="宋体" w:eastAsia="宋体"/>
                <w:b w:val="0"/>
                <w:sz w:val="19"/>
              </w:rPr>
              <w:t>（仅输入触发器就占 40%），必须采用「边收边算」的架构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2.3 位宽账与编码变换的确定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把需求里几个数字放在一起看，4:1 压缩是唯一自洽的解：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输入：256 元素 × 16 bit = 4096 bit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单个存储单元上限：64 元素 × 16 bit = 1024 bit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-&gt; 4096 / 1024 = 4 个存储单元（正好对应 L12 的「4 个子块」）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输出：64 元素 × 16 bit = 1024 bit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-&gt; 压缩率 = 4096 : 1024 = 4 : 1（L14）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也就是说，需求的三个数字（256 元素、64 元素/单元、64 元素输出）共同锁定了一个 4:1 的线性变换。本设计采用的变换是 GF(2) 上的异或线性组合：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out[j] = in[base+m] ^ in[base+m+32] ^ in[base+64+m] ^ in[base+64+m+32]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其中 base = (j / 32) * 128,  m = j mod 32,  j = 0..63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这个映射满足「分块计算 + 结果整合」的全部要求：4 个 64 元素的子块各自在存储单元内产生中间结果，再跨单元整合成 64 元素的输出。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三、系统架构设计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3.1 核心思想：写入即折叠（write-and-fold）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朴素实现需要一块 4096 bit 的驻留输入阵列，等 256 个元素全部收齐后再做变换。这在 Cyclone IV E 上是行不通的：4096 个输入触发器加上3072 个运算触发器共 7169 个，已经占到器件 10,320 个 LE 的 </w:t>
      </w:r>
      <w:r>
        <w:rPr>
          <w:rFonts w:ascii="宋体" w:hAnsi="宋体" w:eastAsia="宋体"/>
          <w:b/>
          <w:sz w:val="21"/>
        </w:rPr>
        <w:t>69%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在加任何逻辑之前就突破了 60% 的面积上限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本设计换了一个角度：既然最终结果只是 4:1 的异或组合，就</w:t>
      </w:r>
      <w:r>
        <w:rPr>
          <w:rFonts w:ascii="宋体" w:hAnsi="宋体" w:eastAsia="宋体"/>
          <w:b/>
          <w:sz w:val="21"/>
        </w:rPr>
        <w:t>不驻留原始输入</w:t>
      </w:r>
      <w:r>
        <w:rPr>
          <w:rFonts w:ascii="宋体" w:hAnsi="宋体" w:eastAsia="宋体"/>
          <w:b w:val="0"/>
          <w:sz w:val="21"/>
        </w:rPr>
        <w:t>，而是让每个存储单元一边接收元素、一边就地折叠。这样每个存储单元只需要持有 32 个</w:t>
      </w:r>
      <w:r>
        <w:rPr>
          <w:rFonts w:ascii="宋体" w:hAnsi="宋体" w:eastAsia="宋体"/>
          <w:b/>
          <w:sz w:val="21"/>
        </w:rPr>
        <w:t>折叠后</w:t>
      </w:r>
      <w:r>
        <w:rPr>
          <w:rFonts w:ascii="宋体" w:hAnsi="宋体" w:eastAsia="宋体"/>
          <w:b w:val="0"/>
          <w:sz w:val="21"/>
        </w:rPr>
        <w:t>的元素（512 bit），四个单元共 2048 bit。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3.2 用移位寄存器同时完成「装载」和「折叠」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关键技巧是</w:t>
      </w:r>
      <w:r>
        <w:rPr>
          <w:rFonts w:ascii="宋体" w:hAnsi="宋体" w:eastAsia="宋体"/>
          <w:b/>
          <w:sz w:val="21"/>
        </w:rPr>
        <w:t>分两个阶段</w:t>
      </w:r>
      <w:r>
        <w:rPr>
          <w:rFonts w:ascii="宋体" w:hAnsi="宋体" w:eastAsia="宋体"/>
          <w:b w:val="0"/>
          <w:sz w:val="21"/>
        </w:rPr>
        <w:t>驱动同一个 512 bit 移位寄存器，每个阶段 32 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1701"/>
        <w:gridCol w:w="3005"/>
        <w:gridCol w:w="2268"/>
      </w:tblGrid>
      <w:tr>
        <w:tc>
          <w:tcPr>
            <w:tcW w:type="dxa" w:w="181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170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拍数</w:t>
            </w:r>
          </w:p>
        </w:tc>
        <w:tc>
          <w:tcPr>
            <w:tcW w:type="dxa" w:w="300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每拍动作</w:t>
            </w:r>
          </w:p>
        </w:tc>
        <w:tc>
          <w:tcPr>
            <w:tcW w:type="dxa" w:w="226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效果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前半段（ph = 0）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cnt[5] = 0，32 拍</w:t>
            </w:r>
          </w:p>
        </w:tc>
        <w:tc>
          <w:tcPr>
            <w:tcW w:type="dxa" w:w="300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新元素从最高位进，整体右移 16 bit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装载 64 元素中的前 32 个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后半段（ph = 1）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cnt[5] = 1，32 拍</w:t>
            </w:r>
          </w:p>
        </w:tc>
        <w:tc>
          <w:tcPr>
            <w:tcW w:type="dxa" w:w="300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最低 16 bit 与到来元素异或后，从最高位喂回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同时完成装载与折叠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为什么两次下移正好抵消、折叠结果落在正确位置，见 3.3 节的推导。这个结构的关键优势是</w:t>
      </w:r>
      <w:r>
        <w:rPr>
          <w:rFonts w:ascii="宋体" w:hAnsi="宋体" w:eastAsia="宋体"/>
          <w:b/>
          <w:sz w:val="21"/>
        </w:rPr>
        <w:t>数据通路上只剩一级异或</w:t>
      </w:r>
      <w:r>
        <w:rPr>
          <w:rFonts w:ascii="宋体" w:hAnsi="宋体" w:eastAsia="宋体"/>
          <w:b w:val="0"/>
          <w:sz w:val="21"/>
        </w:rPr>
        <w:t>——没有多路选择器、没有地址译码、没有大扇出。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3.3 数学等价性推导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记第 i 个存储单元在 t 拍后的内容为 M(t)，长度 32 个元素。设四个元素 x0..x3 依次到来，下标 m 表示它在半块内的位置（0..31）。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前半段（x0、x1 到来，ph=0）—— 纯右移：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第 m 拍：M(m) = [ x0, x1, ..., x(m-1), 0, 0, ...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-&gt; 前 32 拍结束后，M(32)[m] = x_m        (m = 0..31)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后半段（x2、x3 到来，ph=1）—— 取出最低元素、异或、喂回最高位：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第 32+m 拍：最低元素 = M[m]，与到来的元素异或后进最高位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-&gt; M(64)[m] = x_m ^ x_(m+32)             (m = 0..31)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即：</w:t>
      </w:r>
      <w:r>
        <w:rPr>
          <w:rFonts w:ascii="宋体" w:hAnsi="宋体" w:eastAsia="宋体"/>
          <w:b/>
          <w:sz w:val="21"/>
        </w:rPr>
        <w:t>每个单元按下标 m 独立折叠</w:t>
      </w:r>
      <w:r>
        <w:rPr>
          <w:rFonts w:ascii="宋体" w:hAnsi="宋体" w:eastAsia="宋体"/>
          <w:b w:val="0"/>
          <w:sz w:val="21"/>
        </w:rPr>
        <w:t>，第 m 个位置保存的正是 「前半块第 m 个 ^ 后半块第 m 个」。四个单元各产生 32 个中间结果，共 128 个，再由阶段 2 按 base 偏移做跨单元累加，得到 64 个输出元素。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这一等价关系由 tb_equivalence.vhd 做了</w:t>
      </w:r>
      <w:r>
        <w:rPr>
          <w:rFonts w:ascii="宋体" w:hAnsi="宋体" w:eastAsia="宋体"/>
          <w:b/>
          <w:sz w:val="21"/>
        </w:rPr>
        <w:t>逐位证明</w:t>
      </w:r>
      <w:r>
        <w:rPr>
          <w:rFonts w:ascii="宋体" w:hAnsi="宋体" w:eastAsia="宋体"/>
          <w:b w:val="0"/>
          <w:sz w:val="21"/>
        </w:rPr>
        <w:t>：把 enc_fold 与独立实现的 parallel_conv_encoder 同时跑 30 帧共 7680 个输入元素，输出逐位比对，结果为 0 处差异（见 5.3 节）。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3.4 设计迭代：三个版本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835"/>
        <w:gridCol w:w="1474"/>
        <w:gridCol w:w="1247"/>
        <w:gridCol w:w="2835"/>
      </w:tblGrid>
      <w:tr>
        <w:tc>
          <w:tcPr>
            <w:tcW w:type="dxa" w:w="680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版本</w:t>
            </w:r>
          </w:p>
        </w:tc>
        <w:tc>
          <w:tcPr>
            <w:tcW w:type="dxa" w:w="283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做法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资源</w:t>
            </w:r>
          </w:p>
        </w:tc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Fmax</w:t>
            </w:r>
          </w:p>
        </w:tc>
        <w:tc>
          <w:tcPr>
            <w:tcW w:type="dxa" w:w="283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遇到的问题与改进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v1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4096 bit 驻留阵列 + 两级流水 + 64:1 输出多路选择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7,284 LE (71%)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面积已超 60% 上限；输出 64:1 多路选择引入 10.8 ns 路径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v2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写入即折叠 + 输出用移位寄存器串行化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8,533 LE (83%)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96.3 MHz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输出寄存器化后又出现 5.6 ns 的「状态 → 引脚」路径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v3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写入即折叠 + 输出全寄存器化 + </w:t>
            </w:r>
            <w:r>
              <w:rPr>
                <w:rFonts w:ascii="宋体" w:hAnsi="宋体" w:eastAsia="宋体"/>
                <w:b/>
                <w:sz w:val="19"/>
              </w:rPr>
              <w:t>改用异步复位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3,132 LE (30%)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161.5 MHz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v3 相对 v1 面积降到 43%，Fmax 提升 2.5 倍，关键在三处：① 不驻留原始输入，省掉 4096 个触发器；② 输出用移位寄存器串行化，把 64:1 多路选择从数据通路上去掉；③ 复位从同步改为异步（原因见 4.5 节）。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四、接口与系统集成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4.1 AXI4-Stream 接口（对应需求 L16）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顶层模块 enc_axis.vhd 直接对外提供标准 AXI4-Stream 从/主接口：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2835"/>
        <w:gridCol w:w="907"/>
        <w:gridCol w:w="3855"/>
      </w:tblGrid>
      <w:tr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接口</w:t>
            </w:r>
          </w:p>
        </w:tc>
        <w:tc>
          <w:tcPr>
            <w:tcW w:type="dxa" w:w="283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信号</w:t>
            </w:r>
          </w:p>
        </w:tc>
        <w:tc>
          <w:tcPr>
            <w:tcW w:type="dxa" w:w="90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位宽</w:t>
            </w:r>
          </w:p>
        </w:tc>
        <w:tc>
          <w:tcPr>
            <w:tcW w:type="dxa" w:w="385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从（输入）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s_axis_tdata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每拍一个 16 bit 元素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s_axis_tvalid / tready / tlast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标准握手，tlast 标记第 256 个元素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主（输出）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m_axis_tdata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每拍一个 16 bit 输出元素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m_axis_tvalid / tready / tlast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标准握手，tlast 标记第 64 个元素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握手完全符合 AXI4-Stream 语义：tvalid 拉高后数据保持稳定直到tready 到来；tready 可以任意反压。输出侧支持背压，tb_enc_axis.vhd 用伪随机 tready 做了压测。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4.2 上游适配：UART → AXI4-Stream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uart_to_axis.vhd 把 UART 接收模块 uart_recv 输出的字节流组装成 16 bit 元素，并转换为 AXI4-Stream 主接口。要点：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字节序：先到的字节是低 8 位，element[k] = {byte[2k+1], byte[2k]}；下游 axis_to_uart 用完全对称的规则拆回，保证往返一致。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uart_recv 的 uart_done 是一个约 217 拍的宽脉冲而非单拍选通，模块内部自己做边沿检测，避免同一字节被重复接收。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内含 8 深度元素 FIFO 与粘滞 overflow 标志，便于定位上游丢数。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4.3 下游适配：AXI4-Stream → UART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axis_to_uart.vhd 把输出元素拆成两个字节交给 UART 发送模块 uart_send。这里有一个容易踩的坑：uart_send 是</w:t>
      </w:r>
      <w:r>
        <w:rPr>
          <w:rFonts w:ascii="宋体" w:hAnsi="宋体" w:eastAsia="宋体"/>
          <w:b/>
          <w:sz w:val="21"/>
        </w:rPr>
        <w:t>上升沿触发</w:t>
      </w:r>
      <w:r>
        <w:rPr>
          <w:rFonts w:ascii="宋体" w:hAnsi="宋体" w:eastAsia="宋体"/>
          <w:b w:val="0"/>
          <w:sz w:val="21"/>
        </w:rPr>
        <w:t>的，而 uart_tx_busy 要等到触发之后的</w:t>
      </w:r>
      <w:r>
        <w:rPr>
          <w:rFonts w:ascii="宋体" w:hAnsi="宋体" w:eastAsia="宋体"/>
          <w:b/>
          <w:sz w:val="21"/>
        </w:rPr>
        <w:t>第三拍</w:t>
      </w:r>
      <w:r>
        <w:rPr>
          <w:rFonts w:ascii="宋体" w:hAnsi="宋体" w:eastAsia="宋体"/>
          <w:b w:val="0"/>
          <w:sz w:val="21"/>
        </w:rPr>
        <w:t>才拉高。如果状态机写成「等 busy='0' 就发下一个字节」，刚发出去那一拍 busy 还是 0，会立刻把自己误判成空闲，导致连发或漏发。因此状态机必须分成三步：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S_LOAD  (发 tx_en 单拍脉冲)  -&gt;  S_WAIT_BUSY (等 busy 起来)  -&gt;  S_WAIT_DONE (等 busy 落下)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4.4 跨时钟域：让编码器真正跑 150 MHz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uart_recv / uart_send 里的 CLK_FREQ = 50 MHz、UART_BPS = 115200 是写死的常量，分频比 BPS_CNT = 434 只在 50 MHz 下才给出正确的波特率；而编码器数据通路是按 150 MHz 收敛的。两者不能共用一个时钟，只能在中间做跨时钟域。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┌──────────── 50 MHz 域 ────────────┐   ┌──── 150 MHz 域 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uart_rxd ─&gt; uart_recv ─&gt; uart_to_axis ─&gt;│FIFO│─&gt; enc_axis ─&gt;│FIFO│─&gt;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                                     └────┘              └────┘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─&gt; axis_to_uart ─&gt; uart_send ─&gt; uart_txd      (回到 50 MHz 域)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跨时钟域由一个通用模块 axis_async_fifo.vhd 完成，采用经典的</w:t>
      </w:r>
      <w:r>
        <w:rPr>
          <w:rFonts w:ascii="宋体" w:hAnsi="宋体" w:eastAsia="宋体"/>
          <w:b/>
          <w:sz w:val="21"/>
        </w:rPr>
        <w:t>格雷码指针 + 两级同步器</w:t>
      </w:r>
      <w:r>
        <w:rPr>
          <w:rFonts w:ascii="宋体" w:hAnsi="宋体" w:eastAsia="宋体"/>
          <w:b w:val="0"/>
          <w:sz w:val="21"/>
        </w:rPr>
        <w:t>结构：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格雷码相邻数值只差一位，跨时钟采样最多错一位，而这个错误在空/满判断里是安全的（只会偏保守，不会丢数据）。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直接同步多比特二进制指针则会采到「半新半旧」的值，指针跳到完全错误的位置——这是异步 FIFO 最经典的错误写法。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两个 FIFO 方向相反：上游 50→150（写慢读快），下游 150→50（写快读慢）。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三个已验证的模块（uart_to_axis / enc_axis / axis_to_uart）一行都没有改</w:t>
      </w:r>
      <w:r>
        <w:rPr>
          <w:rFonts w:ascii="宋体" w:hAnsi="宋体" w:eastAsia="宋体"/>
          <w:b w:val="0"/>
          <w:sz w:val="21"/>
        </w:rPr>
        <w:t>，CDC 完全隔离在新增的 FIFO 里。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4.5 三个关键实现陷阱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这三个问题都是在综合或仿真中实际暴露出来的，记录下来以免重蹈：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00000"/>
          <w:sz w:val="24"/>
        </w:rPr>
        <w:t>陷阱一：Cyclone IV 的 IO 单元只有异步清零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为了让 AXI 输出信号直驱引脚（省掉触发器到引脚的 4.1 ns 布线），需要把输出寄存器打包进 IO 单元。但布局器报：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Warning: Can't pack node m_data_r[0..15] to I/O pin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原因是 </w:t>
      </w:r>
      <w:r>
        <w:rPr>
          <w:rFonts w:ascii="宋体" w:hAnsi="宋体" w:eastAsia="宋体"/>
          <w:b/>
          <w:sz w:val="21"/>
        </w:rPr>
        <w:t>Cyclone IV 的 IOE 输出寄存器只有异步清零、没有同步清零</w:t>
      </w:r>
      <w:r>
        <w:rPr>
          <w:rFonts w:ascii="宋体" w:hAnsi="宋体" w:eastAsia="宋体"/>
          <w:b w:val="0"/>
          <w:sz w:val="21"/>
        </w:rPr>
        <w:t>，而原设计用的是同步复位。改成异步复位后，「Can't pack」警告归零，Fmax 从 113 MHz 跳到 130 MHz。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00000"/>
          <w:sz w:val="24"/>
        </w:rPr>
        <w:t>陷阱二：存储器被推断成双时钟 Block RAM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异步 FIFO 的存储器数组如果</w:t>
      </w:r>
      <w:r>
        <w:rPr>
          <w:rFonts w:ascii="宋体" w:hAnsi="宋体" w:eastAsia="宋体"/>
          <w:b/>
          <w:sz w:val="21"/>
        </w:rPr>
        <w:t>不复位</w:t>
      </w:r>
      <w:r>
        <w:rPr>
          <w:rFonts w:ascii="宋体" w:hAnsi="宋体" w:eastAsia="宋体"/>
          <w:b w:val="0"/>
          <w:sz w:val="21"/>
        </w:rPr>
        <w:t>，Quartus 会把它推断成双时钟 Block RAM，并报：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Warning: Inferred dual-clock RAM node "axis_async_fifo:u_fifo_up|mem~22"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      ... The read-during-write behavior of a dual-clock RAM 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      undefined and may not match the behavior of the original design.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这是典型的「</w:t>
      </w:r>
      <w:r>
        <w:rPr>
          <w:rFonts w:ascii="宋体" w:hAnsi="宋体" w:eastAsia="宋体"/>
          <w:b/>
          <w:sz w:val="21"/>
        </w:rPr>
        <w:t>仿真对、上板可能不对</w:t>
      </w:r>
      <w:r>
        <w:rPr>
          <w:rFonts w:ascii="宋体" w:hAnsi="宋体" w:eastAsia="宋体"/>
          <w:b w:val="0"/>
          <w:sz w:val="21"/>
        </w:rPr>
        <w:t>」。块 RAM 的内容不支持异步复位，所以加一句显式复位就能强制用触发器实现，行为与仿真一致：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if aresetn = '0'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 mem &lt;= (others =&gt; (others =&gt; '0'));   -- 强制用触发器实现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00000"/>
          <w:sz w:val="24"/>
        </w:rPr>
        <w:t>陷阱三：复位释放窗口里 tready 说谎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复位释放要经过两级同步器（2 拍），这 2 拍里内部指针还在复位状态、不会真的写入。但如果此时 s_tready 已经是 '1'，上游会以为握手成功，</w:t>
      </w:r>
      <w:r>
        <w:rPr>
          <w:rFonts w:ascii="宋体" w:hAnsi="宋体" w:eastAsia="宋体"/>
          <w:b/>
          <w:sz w:val="21"/>
        </w:rPr>
        <w:t>把第一个字丢掉</w:t>
      </w:r>
      <w:r>
        <w:rPr>
          <w:rFonts w:ascii="宋体" w:hAnsi="宋体" w:eastAsia="宋体"/>
          <w:b w:val="0"/>
          <w:sz w:val="21"/>
        </w:rPr>
        <w:t>——后面所有数据整体错位一格。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现象很迷惑人：收到的字数只差 1，但数据从第 0 个就全错。修法是拿复位释放同步标志把两侧按住：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s_tready &lt;= '0' when w_rst_sync(1) = '0' else (not wfull);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m_tvalid &lt;= '0' when r_rst_sync(1) = '0' else (not rempty);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4.6 一条关键的时序约束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双时钟域工程 constraints_cdc.sdc 里有一句关键约束：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set_clock_groups -asynchronous -group {sys_clk} -group {clk_150}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两个域之间的路径不应该做静态时序分析</w:t>
      </w:r>
      <w:r>
        <w:rPr>
          <w:rFonts w:ascii="宋体" w:hAnsi="宋体" w:eastAsia="宋体"/>
          <w:b w:val="0"/>
          <w:sz w:val="21"/>
        </w:rPr>
        <w:t>——它们靠格雷码指针 + 两级同步器传递，两端根本没有共同的时钟周期关系。不写这句，TimeQuest 会报一堆跨域「违例」，而那些既不是真问题，还会把真正的违例淹没掉。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五、验证方法与结果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5.1 验证策略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没有开发板的情况下，我们采用了「</w:t>
      </w:r>
      <w:r>
        <w:rPr>
          <w:rFonts w:ascii="宋体" w:hAnsi="宋体" w:eastAsia="宋体"/>
          <w:b/>
          <w:sz w:val="21"/>
        </w:rPr>
        <w:t>多重独立证据交叉印证</w:t>
      </w:r>
      <w:r>
        <w:rPr>
          <w:rFonts w:ascii="宋体" w:hAnsi="宋体" w:eastAsia="宋体"/>
          <w:b w:val="0"/>
          <w:sz w:val="21"/>
        </w:rPr>
        <w:t>」的策略，而不是只跑一个仿真就下结论：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"/>
        <w:gridCol w:w="2835"/>
        <w:gridCol w:w="2948"/>
        <w:gridCol w:w="2268"/>
      </w:tblGrid>
      <w:tr>
        <w:tc>
          <w:tcPr>
            <w:tcW w:type="dxa" w:w="1020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type="dxa" w:w="283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手段</w:t>
            </w:r>
          </w:p>
        </w:tc>
        <w:tc>
          <w:tcPr>
            <w:tcW w:type="dxa" w:w="294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能证明什么</w:t>
            </w:r>
          </w:p>
        </w:tc>
        <w:tc>
          <w:tcPr>
            <w:tcW w:type="dxa" w:w="226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不能证明什么</w:t>
            </w:r>
          </w:p>
        </w:tc>
      </w:tr>
      <w:tr>
        <w:tc>
          <w:tcPr>
            <w:tcW w:type="dxa" w:w="102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功能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 个自校验 testbench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逻辑正确、握手正确、边界正确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时序是否收敛</w:t>
            </w:r>
          </w:p>
        </w:tc>
      </w:tr>
      <w:tr>
        <w:tc>
          <w:tcPr>
            <w:tcW w:type="dxa" w:w="102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等价性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与独立实现的逐位比对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新写法与数学定义完全等价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第三方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独立 Python 参考模型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排除「testbench 和 DUT 犯同一个错」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时序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TimeQuest 静态时序分析（多工艺角）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150 MHz 是否收敛、余量多少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门延时的实际影响</w:t>
            </w:r>
          </w:p>
        </w:tc>
      </w:tr>
      <w:tr>
        <w:tc>
          <w:tcPr>
            <w:tcW w:type="dxa" w:w="102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门级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布局后网表 + SDF 反标仿真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真实门延时和互连延时下功能仍正确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亚稳态（CDC 相关）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5.2 九个自校验 testbench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"/>
        <w:gridCol w:w="2381"/>
        <w:gridCol w:w="3628"/>
        <w:gridCol w:w="2551"/>
      </w:tblGrid>
      <w:tr>
        <w:tc>
          <w:tcPr>
            <w:tcW w:type="dxa" w:w="510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#</w:t>
            </w:r>
          </w:p>
        </w:tc>
        <w:tc>
          <w:tcPr>
            <w:tcW w:type="dxa" w:w="238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testbench</w:t>
            </w:r>
          </w:p>
        </w:tc>
        <w:tc>
          <w:tcPr>
            <w:tcW w:type="dxa" w:w="362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验证内容</w:t>
            </w:r>
          </w:p>
        </w:tc>
        <w:tc>
          <w:tcPr>
            <w:tcW w:type="dxa" w:w="255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tb_parallel_conv_encoder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编码器本体：定向 + 随机 + 背靠背吞吐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1104 组向量，0 错误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tb_equivalence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enc_fold 与 parallel_conv_encoder 逐位等价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 帧，0 差异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tb_enc_axis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AXI4-Stream 握手、随机反压、tlast 位置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 帧 1280 拍，0 错误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tb_uart_axis_chain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上游整链：字节级整帧 + 反压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 帧 192 拍，0 错误，无溢出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tb_uart_to_axis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接真实 uart_recv 的位级联调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 元素，0 错误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tb_axis_to_uart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解码真实 uart_txd 波形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128 字节，0 错误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tb_system_loop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整系统端到端（单时钟 50 MHz）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512 字节进 → 128 字节出，0 错误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tb_axis_async_fifo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异步 FIFO 双时钟压测（写快读慢，压满判断）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400 字跨两时钟，0 错误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tb_sys_cdc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双时钟域整系统，两侧均为真实串口波形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512 字节进 → 128 字节出，0 错误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第 9 项是最完整的一项：输入侧从 uart_rxd 引脚一位一位地灌入（起始位 + 8 数据位 + 停止位，位宽 434 个 50 MHz 时钟，共 512 字节），输出侧对 uart_txd 做起始位检测与位中点采样，两个时钟完全独立（20 ns 与 6.667 ns），全部 128 个输出字节与参考模型逐个比对。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5.3 等价性证明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新写法（移位寄存器折叠）与朴素写法（驻留阵列 + 组合逻辑）在数学上必须完全等价，这一点不做证明就不能放心替换。tb_equivalence.vhd 把两个实现并列例化，喂入完全相同的 30 帧共 7680 个随机输入元素，对 30 × 64 = 1920 个输出元素逐位比对：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=== EQUIVALENCE PROVEN: 30 frames, enc_fold == parallel_conv_encoder, 0 differences ===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两个实现的内部结构完全不同（一个是 4096 bit 阵列 + 两级流水，一个是 4 × 512 bit 移位寄存器），逐位一致说明折叠推导无误。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5.4 布局后门级时序仿真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没有开发板时，这是最接近「真的能跑」的验证：对 Quartus </w:t>
      </w:r>
      <w:r>
        <w:rPr>
          <w:rFonts w:ascii="宋体" w:hAnsi="宋体" w:eastAsia="宋体"/>
          <w:b/>
          <w:sz w:val="21"/>
        </w:rPr>
        <w:t>实际布局布线之后</w:t>
      </w:r>
      <w:r>
        <w:rPr>
          <w:rFonts w:ascii="宋体" w:hAnsi="宋体" w:eastAsia="宋体"/>
          <w:b w:val="0"/>
          <w:sz w:val="21"/>
        </w:rPr>
        <w:t>的门级网表做仿真，并用 SDF 反标真实的门延时和互连延时。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两种工艺角必须分开跑，这是 Altera 的标准做法：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2608"/>
        <w:gridCol w:w="3175"/>
        <w:gridCol w:w="1587"/>
      </w:tblGrid>
      <w:tr>
        <w:tc>
          <w:tcPr>
            <w:tcW w:type="dxa" w:w="170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检查项</w:t>
            </w:r>
          </w:p>
        </w:tc>
        <w:tc>
          <w:tcPr>
            <w:tcW w:type="dxa" w:w="260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工艺角</w:t>
            </w:r>
          </w:p>
        </w:tc>
        <w:tc>
          <w:tcPr>
            <w:tcW w:type="dxa" w:w="317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SDF 文件</w:t>
            </w:r>
          </w:p>
        </w:tc>
        <w:tc>
          <w:tcPr>
            <w:tcW w:type="dxa" w:w="158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建立时间（setup）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Slow 1200mV 85C（max 延时）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enc_axis_vhd.sdo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 帧 64 拍，0 错误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保持时间（hold）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 1200mV 0C（min 延时）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enc_axis_min_1200mv_0c_vhd_fast.sdo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 帧 64 拍，0 错误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这里有一个方法论陷阱</w:t>
      </w:r>
      <w:r>
        <w:rPr>
          <w:rFonts w:ascii="宋体" w:hAnsi="宋体" w:eastAsia="宋体"/>
          <w:b w:val="0"/>
          <w:sz w:val="21"/>
        </w:rPr>
        <w:t xml:space="preserve">：如果拿 max 延时的 SDF 去查保持时间，会报出 200 条 </w:t>
      </w:r>
      <w:r>
        <w:rPr>
          <w:rFonts w:ascii="Consolas" w:hAnsi="Consolas" w:eastAsia="宋体"/>
          <w:b w:val="0"/>
          <w:sz w:val="19"/>
        </w:rPr>
        <w:t>DFFEAS HOLD Low VIOLATION ON ENA WITH RESPECT TO CLK</w:t>
      </w:r>
      <w:r>
        <w:rPr>
          <w:rFonts w:ascii="宋体" w:hAnsi="宋体" w:eastAsia="宋体"/>
          <w:b w:val="0"/>
          <w:sz w:val="21"/>
        </w:rPr>
        <w:t>。那不是设计问题，而是用错了工艺角——保持时间的最坏情况是「数据/使能最快、时钟最慢」，正好是 max 角的反面。换成 min/fast 的 SDF 后，警告数降为 0。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5.5 独立参考模型交叉验证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testbench 和 DUT 有可能犯同一个错误（例如对折叠位置的理解一致地错）。为此我们用 Python 独立写了一个参考模型 ref_model.py，直接按数学定义计算期望输出，与仿真转储的 1104 组向量比对。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这个手段确实发挥了作用：开发过程中曾出现 1280 处输出不匹配，最终定位到是对折叠结果位置的推导有误（误以为 fold(m) 落在 HALF-1-m 位置上）。独立参考模型把它暴露了出来。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六、实测结果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6.1 需求符合性总表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2041"/>
        <w:gridCol w:w="2608"/>
        <w:gridCol w:w="2041"/>
        <w:gridCol w:w="1247"/>
      </w:tblGrid>
      <w:tr>
        <w:tc>
          <w:tcPr>
            <w:tcW w:type="dxa" w:w="680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行号</w:t>
            </w:r>
          </w:p>
        </w:tc>
        <w:tc>
          <w:tcPr>
            <w:tcW w:type="dxa" w:w="204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需求</w:t>
            </w:r>
          </w:p>
        </w:tc>
        <w:tc>
          <w:tcPr>
            <w:tcW w:type="dxa" w:w="260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实现</w:t>
            </w:r>
          </w:p>
        </w:tc>
        <w:tc>
          <w:tcPr>
            <w:tcW w:type="dxa" w:w="204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实测</w:t>
            </w:r>
          </w:p>
        </w:tc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L9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 256 元素 × 16 bit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enc_fold：4 单元 × 64 元素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4096 bit/帧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L10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单元容量 ≤ 64 元素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每单元 32 个折叠后元素（512 bit）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32 ≤ 64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分 4 子块，每块 64 元素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BLK_NUM=4, BLK_ELEMS=64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× 64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L13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子块中间结果 + 外部整合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单元内折叠 + 跨单元累加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等价性 0 差异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L14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压缩为 64 元素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out[j] = 4 个输入的异或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: 1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L16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AXI4-Stream，16 bit/元素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enc_axis.vhd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 引脚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L19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150 MHz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双时钟域，编码器域 150 MHz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164.20 MHz（sys_cdc）</w:t>
              <w:br/>
              <w:t>161.52 MHz（enc_axis）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L20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≥ 2000 向量/秒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每帧约 320 拍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46.9 万向量/秒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  <w:br/>
              <w:t>（见 6.3）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L21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面积 ≤ 60%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无驻留输入阵列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3,132 LE = 30%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  <w:tr>
        <w:tc>
          <w:tcPr>
            <w:tcW w:type="dxa" w:w="68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L22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动态功耗 &lt; 1.5 W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111.65 mW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关于 L10 的口径</w:t>
      </w:r>
      <w:r>
        <w:rPr>
          <w:rFonts w:ascii="宋体" w:hAnsi="宋体" w:eastAsia="宋体"/>
          <w:b w:val="0"/>
          <w:sz w:val="21"/>
        </w:rPr>
        <w:t>：需求原文是「单个存储单元的容量</w:t>
      </w:r>
      <w:r>
        <w:rPr>
          <w:rFonts w:ascii="宋体" w:hAnsi="宋体" w:eastAsia="宋体"/>
          <w:b/>
          <w:sz w:val="21"/>
        </w:rPr>
        <w:t>限制为</w:t>
      </w:r>
      <w:r>
        <w:rPr>
          <w:rFonts w:ascii="宋体" w:hAnsi="宋体" w:eastAsia="宋体"/>
          <w:b w:val="0"/>
          <w:sz w:val="21"/>
        </w:rPr>
        <w:t xml:space="preserve"> 64 元素」，这是</w:t>
      </w:r>
      <w:r>
        <w:rPr>
          <w:rFonts w:ascii="宋体" w:hAnsi="宋体" w:eastAsia="宋体"/>
          <w:b/>
          <w:sz w:val="21"/>
        </w:rPr>
        <w:t>上限</w:t>
      </w:r>
      <w:r>
        <w:rPr>
          <w:rFonts w:ascii="宋体" w:hAnsi="宋体" w:eastAsia="宋体"/>
          <w:b w:val="0"/>
          <w:sz w:val="21"/>
        </w:rPr>
        <w:t>而不是「必须存满」。enc_fold 里每个单元持有 32 个折叠后的元素（≤ 64，合规），而且元素到达时</w:t>
      </w:r>
      <w:r>
        <w:rPr>
          <w:rFonts w:ascii="宋体" w:hAnsi="宋体" w:eastAsia="宋体"/>
          <w:b/>
          <w:sz w:val="21"/>
        </w:rPr>
        <w:t>就在存储单元的写入口完成异或</w:t>
      </w:r>
      <w:r>
        <w:rPr>
          <w:rFonts w:ascii="宋体" w:hAnsi="宋体" w:eastAsia="宋体"/>
          <w:b w:val="0"/>
          <w:sz w:val="21"/>
        </w:rPr>
        <w:t>——按「存内计算」的本意，这比「先存满 4096 bit 再取出来算」更贴题。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6.2 硬件面积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47"/>
        <w:gridCol w:w="2608"/>
        <w:gridCol w:w="1361"/>
        <w:gridCol w:w="907"/>
        <w:gridCol w:w="1247"/>
        <w:gridCol w:w="794"/>
      </w:tblGrid>
      <w:tr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工程</w:t>
            </w:r>
          </w:p>
        </w:tc>
        <w:tc>
          <w:tcPr>
            <w:tcW w:type="dxa" w:w="260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顶层</w:t>
            </w:r>
          </w:p>
        </w:tc>
        <w:tc>
          <w:tcPr>
            <w:tcW w:type="dxa" w:w="136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逻辑单元</w:t>
            </w:r>
          </w:p>
        </w:tc>
        <w:tc>
          <w:tcPr>
            <w:tcW w:type="dxa" w:w="90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占比</w:t>
            </w:r>
          </w:p>
        </w:tc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寄存器</w:t>
            </w:r>
          </w:p>
        </w:tc>
        <w:tc>
          <w:tcPr>
            <w:tcW w:type="dxa" w:w="79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引脚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AXI4-Stream 顶层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3,132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30%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3,103</w:t>
            </w:r>
          </w:p>
        </w:tc>
        <w:tc>
          <w:tcPr>
            <w:tcW w:type="dxa" w:w="79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sys_top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输入链路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3,515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34%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3,351</w:t>
            </w:r>
          </w:p>
        </w:tc>
        <w:tc>
          <w:tcPr>
            <w:tcW w:type="dxa" w:w="79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23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sys_full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完整系统（单时钟）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3,667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36%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3,455</w:t>
            </w:r>
          </w:p>
        </w:tc>
        <w:tc>
          <w:tcPr>
            <w:tcW w:type="dxa" w:w="79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sys_cdc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双时钟域完整系统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4,383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42%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4,065</w:t>
            </w:r>
          </w:p>
        </w:tc>
        <w:tc>
          <w:tcPr>
            <w:tcW w:type="dxa" w:w="79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enc_v2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并行编码器本体（参考）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7,284</w:t>
            </w:r>
          </w:p>
        </w:tc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71%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7,169</w:t>
            </w:r>
          </w:p>
        </w:tc>
        <w:tc>
          <w:tcPr>
            <w:tcW w:type="dxa" w:w="79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器件为 EP4CE10F17C8，共 10,320 个逻辑单元。</w:t>
      </w:r>
      <w:r>
        <w:rPr>
          <w:rFonts w:ascii="宋体" w:hAnsi="宋体" w:eastAsia="宋体"/>
          <w:b/>
          <w:sz w:val="21"/>
        </w:rPr>
        <w:t>最终交付形态 sys_cdc 占 42%</w:t>
      </w:r>
      <w:r>
        <w:rPr>
          <w:rFonts w:ascii="宋体" w:hAnsi="宋体" w:eastAsia="宋体"/>
          <w:b w:val="0"/>
          <w:sz w:val="21"/>
        </w:rPr>
        <w:t>，满足 ≤ 60% 的要求，且留有余量。作为对照，v1 的朴素实现（enc_v2）占 71%，已超出上限。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6.3 时序与吞吐率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1"/>
        <w:gridCol w:w="2268"/>
        <w:gridCol w:w="1361"/>
        <w:gridCol w:w="1587"/>
        <w:gridCol w:w="1474"/>
      </w:tblGrid>
      <w:tr>
        <w:tc>
          <w:tcPr>
            <w:tcW w:type="dxa" w:w="136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工程</w:t>
            </w:r>
          </w:p>
        </w:tc>
        <w:tc>
          <w:tcPr>
            <w:tcW w:type="dxa" w:w="226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时钟域</w:t>
            </w:r>
          </w:p>
        </w:tc>
        <w:tc>
          <w:tcPr>
            <w:tcW w:type="dxa" w:w="136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约束</w:t>
            </w:r>
          </w:p>
        </w:tc>
        <w:tc>
          <w:tcPr>
            <w:tcW w:type="dxa" w:w="158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实测 Fmax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建立余量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aclk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150 MHz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161.52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+0.485 ns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sys_top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sys_clk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150 MHz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158.30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正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sys_cdc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clk_150（编码器）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150 MHz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164.20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+0.500 ns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sys_cdc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sys_clk（UART）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50 MHz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82.26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充足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sys_full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sys_clk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50 MHz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84.65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充足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enc_v2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clk</w:t>
            </w:r>
          </w:p>
        </w:tc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150 MHz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157.55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正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吞吐率必须分两层说，否则会得出过于乐观的结论：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① 编码器 + AXI4-Stream 接口（需求 L16 指定的那一层）：每帧 256 个输入拍 + 64 个输出拍 ≈ 320 拍，握手之间没有空泡，150 MHz 下约 </w:t>
      </w:r>
      <w:r>
        <w:rPr>
          <w:rFonts w:ascii="宋体" w:hAnsi="宋体" w:eastAsia="宋体"/>
          <w:b/>
          <w:sz w:val="21"/>
        </w:rPr>
        <w:t>46.9 万向量/秒</w:t>
      </w:r>
      <w:r>
        <w:rPr>
          <w:rFonts w:ascii="宋体" w:hAnsi="宋体" w:eastAsia="宋体"/>
          <w:b w:val="0"/>
          <w:sz w:val="21"/>
        </w:rPr>
        <w:t xml:space="preserve">，是需求 2000 的 </w:t>
      </w:r>
      <w:r>
        <w:rPr>
          <w:rFonts w:ascii="宋体" w:hAnsi="宋体" w:eastAsia="宋体"/>
          <w:b/>
          <w:sz w:val="21"/>
        </w:rPr>
        <w:t>234 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② 通过 UART 的端到端系统：115200 bps、8N1 每字节 10 bit，即 11520 字节/秒；一帧输入 512 字节，所以 UART 只能支撑</w:t>
      </w:r>
      <w:r>
        <w:rPr>
          <w:rFonts w:ascii="宋体" w:hAnsi="宋体" w:eastAsia="宋体"/>
          <w:b/>
          <w:sz w:val="21"/>
        </w:rPr>
        <w:t>约 22.5 向量/秒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结论</w:t>
      </w:r>
      <w:r>
        <w:rPr>
          <w:rFonts w:ascii="宋体" w:hAnsi="宋体" w:eastAsia="宋体"/>
          <w:b w:val="0"/>
          <w:sz w:val="21"/>
        </w:rPr>
        <w:t>：L20 是针对「存内计算阵列 + AXI4-Stream」这一层提的，在这一层完全满足。而 UART 只是开发阶段方便观察用的调试通道——115200 bps 的串口在物理上不可能喂出 2000 向量/秒（那需要 8.2 Mbit/s 的输入带宽），所以含 UART 的顶层不能拿来回答吞吐率，它们的作用是把整条链路在真实串口波形下端到端验证一遍。要真正达到 2000 向量/秒的端到端吞吐，前级必须换成 AXI4-Stream DMA 或并行接口——这正是需求指定 AXI4-Stream 的原因，而 enc_axis 已经就绪。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6.4 功耗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47"/>
        <w:gridCol w:w="1474"/>
        <w:gridCol w:w="1474"/>
        <w:gridCol w:w="1474"/>
        <w:gridCol w:w="1247"/>
        <w:gridCol w:w="1247"/>
      </w:tblGrid>
      <w:tr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工程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总功耗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核心动态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核心静态</w:t>
            </w:r>
          </w:p>
        </w:tc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I/O</w:t>
            </w:r>
          </w:p>
        </w:tc>
        <w:tc>
          <w:tcPr>
            <w:tcW w:type="dxa" w:w="1247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要求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111.65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39.69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1.5 W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sys_cdc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113.41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56.64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46.5 mW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10.2 mW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1.5 W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sys_full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73.56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17.34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1.5 W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enc_v2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173.61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116.94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46.56 mW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10.11 mW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1.5 W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全部工程均远低于 1.5 W，</w:t>
      </w:r>
      <w:r>
        <w:rPr>
          <w:rFonts w:ascii="宋体" w:hAnsi="宋体" w:eastAsia="宋体"/>
          <w:b/>
          <w:sz w:val="21"/>
        </w:rPr>
        <w:t>sys_cdc 的核心动态功耗仅 56.64 mW</w:t>
      </w:r>
      <w:r>
        <w:rPr>
          <w:rFonts w:ascii="宋体" w:hAnsi="宋体" w:eastAsia="宋体"/>
          <w:b w:val="0"/>
          <w:sz w:val="21"/>
        </w:rPr>
        <w:t>，留有 26 倍余量。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需要说明的是，PowerPlay 的估计置信度为 </w:t>
      </w:r>
      <w:r>
        <w:rPr>
          <w:rFonts w:ascii="宋体" w:hAnsi="宋体" w:eastAsia="宋体"/>
          <w:b/>
          <w:sz w:val="21"/>
        </w:rPr>
        <w:t>Low</w:t>
      </w:r>
      <w:r>
        <w:rPr>
          <w:rFonts w:ascii="宋体" w:hAnsi="宋体" w:eastAsia="宋体"/>
          <w:b w:val="0"/>
          <w:sz w:val="21"/>
        </w:rPr>
        <w:t>（向量无关估计），因为 Quartus II 9.1 的命令行流程无法正确读入仿真活动数据（VCD）：赋值的正确写法已经找到（POWER_USE_INPUT_FILES On 配合 POWER_INPUT_FILE），但该版本的 VCD 读取器匹配不上信号，在 GUI 中操作可以补上。不过即使按最保守的方式外推，结论也不会改变：本设计规模小、无大位宽翻转阵列，功耗远达不到 1.5 W 的量级。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6.5 布局种子敏感性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布局器每次换一个种子会得到不同的布局，时序结果也随之变化。对 enc_axis 用 6 个种子各跑一遍（每个种子独立综合与布局）：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1191"/>
        <w:gridCol w:w="1191"/>
        <w:gridCol w:w="1191"/>
        <w:gridCol w:w="1191"/>
        <w:gridCol w:w="1191"/>
        <w:gridCol w:w="1191"/>
      </w:tblGrid>
      <w:tr>
        <w:tc>
          <w:tcPr>
            <w:tcW w:type="dxa" w:w="170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seed</w:t>
            </w:r>
          </w:p>
        </w:tc>
        <w:tc>
          <w:tcPr>
            <w:tcW w:type="dxa" w:w="119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19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19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19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19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19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逻辑单元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3,140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3,134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3,138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3,136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3,140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3,132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Fmax (MHz)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161.45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161.76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161.76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161.47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161.16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161.52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建立余量 (ns)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+0.473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+0.485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+0.485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+0.474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+0.462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+0.476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是否通过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9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六个种子全部通过 150 MHz，最差 161.16 MHz，余量 +0.462 ns</w:t>
      </w:r>
      <w:r>
        <w:rPr>
          <w:rFonts w:ascii="宋体" w:hAnsi="宋体" w:eastAsia="宋体"/>
          <w:b w:val="0"/>
          <w:sz w:val="21"/>
        </w:rPr>
        <w:t>，说明设计点不是「刚好卡在线上」。（开发过程中一度出现「六种子三个不过」的假象，根因与工程目录组织有关，详见 7.1 节。）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关键路径是布线主导</w:t>
      </w:r>
      <w:r>
        <w:rPr>
          <w:rFonts w:ascii="宋体" w:hAnsi="宋体" w:eastAsia="宋体"/>
          <w:b w:val="0"/>
          <w:sz w:val="21"/>
        </w:rPr>
        <w:t xml:space="preserve">：最差路径形如 </w:t>
      </w:r>
      <w:r>
        <w:rPr>
          <w:rFonts w:ascii="Consolas" w:hAnsi="Consolas" w:eastAsia="宋体"/>
          <w:b w:val="0"/>
          <w:sz w:val="19"/>
        </w:rPr>
        <w:t>cnt[6] → acc[0][408]</w:t>
      </w:r>
      <w:r>
        <w:rPr>
          <w:rFonts w:ascii="宋体" w:hAnsi="宋体" w:eastAsia="宋体"/>
          <w:b w:val="0"/>
          <w:sz w:val="21"/>
        </w:rPr>
        <w:t xml:space="preserve">，数据延迟 6.86 ns，而这条路径上只有一级使能译码，几乎全是互连延迟——2048 bit 的移位阵列铺开在芯片上，连线长度随布局变化。不过余量已经足够，不需要再优化。另外 Quartus II 9.1 的 </w:t>
      </w:r>
      <w:r>
        <w:rPr>
          <w:rFonts w:ascii="Consolas" w:hAnsi="Consolas" w:eastAsia="宋体"/>
          <w:b w:val="0"/>
          <w:sz w:val="19"/>
        </w:rPr>
        <w:t>quartus_fit</w:t>
      </w:r>
      <w:r>
        <w:rPr>
          <w:rFonts w:ascii="宋体" w:hAnsi="宋体" w:eastAsia="宋体"/>
          <w:b w:val="0"/>
          <w:sz w:val="21"/>
        </w:rPr>
        <w:t xml:space="preserve"> 没有物理综合（physical synthesis）选项，寄存器复制/重定时这条路走不通。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七、工程方法与经验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以下几条不是设计本身，而是这次做下来在</w:t>
      </w:r>
      <w:r>
        <w:rPr>
          <w:rFonts w:ascii="宋体" w:hAnsi="宋体" w:eastAsia="宋体"/>
          <w:b/>
          <w:sz w:val="21"/>
        </w:rPr>
        <w:t>工具与方法</w:t>
      </w:r>
      <w:r>
        <w:rPr>
          <w:rFonts w:ascii="宋体" w:hAnsi="宋体" w:eastAsia="宋体"/>
          <w:b w:val="0"/>
          <w:sz w:val="21"/>
        </w:rPr>
        <w:t>上得到的经验，记录下来对后续维护和复现都有用。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7.1 多个 Quartus 工程必须各自独占目录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这是本次最值得记录的一条。规划工程目录时曾把 5 个工程放在同一目录、共用 db/，结果</w:t>
      </w:r>
      <w:r>
        <w:rPr>
          <w:rFonts w:ascii="宋体" w:hAnsi="宋体" w:eastAsia="宋体"/>
          <w:b/>
          <w:sz w:val="21"/>
        </w:rPr>
        <w:t>布局器复用了陈旧的增量编译结果</w:t>
      </w:r>
      <w:r>
        <w:rPr>
          <w:rFonts w:ascii="宋体" w:hAnsi="宋体" w:eastAsia="宋体"/>
          <w:b w:val="0"/>
          <w:sz w:val="21"/>
        </w:rPr>
        <w:t>——拿旧网表出一份新报告，而且</w:t>
      </w:r>
      <w:r>
        <w:rPr>
          <w:rFonts w:ascii="宋体" w:hAnsi="宋体" w:eastAsia="宋体"/>
          <w:b/>
          <w:sz w:val="21"/>
        </w:rPr>
        <w:t>不报任何错误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发现它纯属偶然：把 enc_fold 从「4:1 多路选择读出当前单元」重构成「每个单元各自算自己的下一拍值」之后重跑布局种子扫描，</w:t>
      </w:r>
      <w:r>
        <w:rPr>
          <w:rFonts w:ascii="宋体" w:hAnsi="宋体" w:eastAsia="宋体"/>
          <w:b/>
          <w:sz w:val="21"/>
        </w:rPr>
        <w:t>六个种子的数字和重构前一模一样，连小数位都不差</w:t>
      </w:r>
      <w:r>
        <w:rPr>
          <w:rFonts w:ascii="宋体" w:hAnsi="宋体" w:eastAsia="宋体"/>
          <w:b w:val="0"/>
          <w:sz w:val="21"/>
        </w:rPr>
        <w:t>。真实的重新布局不可能这么巧，只能说明布局器根本没用新网表。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把每个工程搬进独立目录、各自带 db/ 之后重扫，六种子全部通过：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628"/>
        <w:gridCol w:w="1701"/>
        <w:gridCol w:w="2268"/>
        <w:gridCol w:w="1474"/>
      </w:tblGrid>
      <w:tr>
        <w:tc>
          <w:tcPr>
            <w:tcW w:type="dxa" w:w="362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工程组织方式</w:t>
            </w:r>
          </w:p>
        </w:tc>
        <w:tc>
          <w:tcPr>
            <w:tcW w:type="dxa" w:w="170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逻辑单元</w:t>
            </w:r>
          </w:p>
        </w:tc>
        <w:tc>
          <w:tcPr>
            <w:tcW w:type="dxa" w:w="226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Fmax 范围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通过率</w:t>
            </w:r>
          </w:p>
        </w:tc>
      </w:tr>
      <w:tr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五个工程共用一个目录、共用 db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3,518 ~ 3,574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143.97 ~ 155.79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 / 6</w:t>
            </w:r>
          </w:p>
        </w:tc>
      </w:tr>
      <w:tr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每个工程独立目录、独立 db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3,132 ~ 3,140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161.16 ~ 161.76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6 / 6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/>
          <w:sz w:val="21"/>
        </w:rPr>
        <w:t>相差 396 个逻辑单元、约 6 MHz。</w:t>
      </w:r>
      <w:r>
        <w:rPr>
          <w:rFonts w:ascii="宋体" w:hAnsi="宋体" w:eastAsia="宋体"/>
          <w:b w:val="0"/>
          <w:sz w:val="21"/>
        </w:rPr>
        <w:t xml:space="preserve"> 这类错误比编译失败危险得多：它不报错，只是悄悄基于旧网表出结果。当前仓库的 quartus/&lt;工程名&gt;/ 结构从根上避免了它。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7.2 门级仿真：两种工艺角必须分开跑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布局后门级时序仿真需要 SDF 反标延时。若拿 max 延时（Slow 角）的 SDF 去查保持时间，会报出 200 条 </w:t>
      </w:r>
      <w:r>
        <w:rPr>
          <w:rFonts w:ascii="Consolas" w:hAnsi="Consolas" w:eastAsia="宋体"/>
          <w:b w:val="0"/>
          <w:sz w:val="19"/>
        </w:rPr>
        <w:t>DFFEAS HOLD Low VIOLATION ON ENA WITH RESPECT TO CLK</w:t>
      </w:r>
      <w:r>
        <w:rPr>
          <w:rFonts w:ascii="宋体" w:hAnsi="宋体" w:eastAsia="宋体"/>
          <w:b w:val="0"/>
          <w:sz w:val="21"/>
        </w:rPr>
        <w:t>。那不是设计问题，而是用错了工艺角——保持时间的最坏情况是「数据/使能最快、时钟最慢」，正好是 max 角的反面。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3175"/>
        <w:gridCol w:w="3969"/>
      </w:tblGrid>
      <w:tr>
        <w:tc>
          <w:tcPr>
            <w:tcW w:type="dxa" w:w="181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检查项</w:t>
            </w:r>
          </w:p>
        </w:tc>
        <w:tc>
          <w:tcPr>
            <w:tcW w:type="dxa" w:w="3175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应当使用的工艺角</w:t>
            </w:r>
          </w:p>
        </w:tc>
        <w:tc>
          <w:tcPr>
            <w:tcW w:type="dxa" w:w="3969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SDF 文件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建立时间 setup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Slow 1200mV 85C（max 延时）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enc_axis_vhd.sdo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保持时间 hold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 1200mV 0C（min 延时）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enc_axis_min_1200mv_0c_vhd_fast.sdo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换成正确的工艺角后，警告数从 200 降为 </w:t>
      </w:r>
      <w:r>
        <w:rPr>
          <w:rFonts w:ascii="宋体" w:hAnsi="宋体" w:eastAsia="宋体"/>
          <w:b/>
          <w:sz w:val="21"/>
        </w:rPr>
        <w:t>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7.3 工具链的两个路径限制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本仓库路径含中文，两个工具会因此</w:t>
      </w:r>
      <w:r>
        <w:rPr>
          <w:rFonts w:ascii="宋体" w:hAnsi="宋体" w:eastAsia="宋体"/>
          <w:b/>
          <w:sz w:val="21"/>
        </w:rPr>
        <w:t>静默或半静默地失败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3628"/>
        <w:gridCol w:w="3628"/>
      </w:tblGrid>
      <w:tr>
        <w:tc>
          <w:tcPr>
            <w:tcW w:type="dxa" w:w="170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工具</w:t>
            </w:r>
          </w:p>
        </w:tc>
        <w:tc>
          <w:tcPr>
            <w:tcW w:type="dxa" w:w="362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现象</w:t>
            </w:r>
          </w:p>
        </w:tc>
        <w:tc>
          <w:tcPr>
            <w:tcW w:type="dxa" w:w="362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规避方法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ModelSim 10.4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sqlite3_open .../_lib.qdb: unable to open database file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先把源文件复制到纯 ASCII 目录（如 D:\sim_enc）再编译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Quartus project_open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Project does not exist or has illegal name characters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先 cd 到工程目录，再用相对路径指脚本；不要传中文绝对路径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7.4 必须有独立参考模型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testbench 和 DUT 有可能犯同一个错误——例如对折叠结果位置的推导一致地理解错。因此除了自校验 testbench，还用 Python 独立写了参考模型 ref_model.py，直接按数学定义计算期望输出，与仿真转储的 1104 组向量比对。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这个手段确实发挥了作用：开发过程中曾出现 1280 处输出不匹配，正是独立参考模型把它暴露出来，最终定位到折叠位置的推导有误。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八、已知限制与后续工作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8.1 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"/>
        <w:gridCol w:w="2041"/>
        <w:gridCol w:w="1928"/>
        <w:gridCol w:w="4592"/>
      </w:tblGrid>
      <w:tr>
        <w:tc>
          <w:tcPr>
            <w:tcW w:type="dxa" w:w="510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#</w:t>
            </w:r>
          </w:p>
        </w:tc>
        <w:tc>
          <w:tcPr>
            <w:tcW w:type="dxa" w:w="204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限制</w:t>
            </w:r>
          </w:p>
        </w:tc>
        <w:tc>
          <w:tcPr>
            <w:tcW w:type="dxa" w:w="1928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影响</w:t>
            </w:r>
          </w:p>
        </w:tc>
        <w:tc>
          <w:tcPr>
            <w:tcW w:type="dxa" w:w="4592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上板 PLL 未包含在 RTL 中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无法直接上板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sys_cdc 把 clk_150 当引脚输入以便仿真；真实板子需用 MegaWizard 生成 50→150 MHz 的 PLL（multiply by 3, divide by 1, 补偿 CLK0），把 c0 接内部时钟、locked 与复位相与即可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功耗置信度为 Low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功耗数值可能偏差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需在 GUI 中挂接仿真活动数据（VCD）；命令行流程已确认走不通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本仓库路径含中文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部分工具命令失败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ModelSim 无法在中文路径下建库；Quartus 的 project_open 不认中文绝对路径。均已在复现说明中给出规避方法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复用的 UART 模块用 32 位计数器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单时钟版本 Fmax 受限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uart_send / uart_recv 的 clk_cnt / tx_cnt 用 32 位 integer，把单时钟整机能力压在 134 MHz；分域之后无影响</w:t>
            </w:r>
          </w:p>
        </w:tc>
      </w:tr>
      <w:tr>
        <w:tc>
          <w:tcPr>
            <w:tcW w:type="dxa" w:w="510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UART 前端无法支撑 2000 向量/秒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端到端吞吐受限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见 6.3 节。需换 AXI4-Stream DMA 前级；enc_axis 已就绪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8.2 后续工作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用 MegaWizard 生成 PLL 并接入 sys_cdc，做成只需一个 50 MHz 晶振引脚的 sys_board 顶层。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在 GUI 中补上 VCD 活动数据，把功耗置信度从 Low 提到 High。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把前级从 UART 换成 AXI4-Stream DMA，使端到端吞吐真正达到 2000 向量/秒。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按需求 L29「支持动态输入长度和分块大小调整」做参数化扩展——当前 ELEM_W / BLK_ELEMS / BLK_NUM 已经全部泛型化，改为运行时可配置需要增加配置寄存器。</w:t>
      </w:r>
    </w:p>
    <w:p>
      <w:pPr>
        <w:pStyle w:val="ListBullet"/>
        <w:spacing w:after="40" w:line="288" w:lineRule="auto"/>
      </w:pPr>
      <w:r>
        <w:rPr>
          <w:rFonts w:ascii="宋体" w:hAnsi="宋体" w:eastAsia="宋体"/>
          <w:sz w:val="21"/>
        </w:rPr>
        <w:t>按需求 L30 增加多级存内计算，支持多层变换或非线性映射。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九、复现方法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9.1 仓库结构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RTL_V2/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├── README.md                    完整的工程记录（含全部推导与调试过程）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├── rtl/                         可综合 RTL（10 个）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├── sim/                         11 个 testbench + 独立参考模型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├── constraints/                 5 个 SDC 时序约束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├── quartus/                     5 个工程，各自独占目录、各自带 db/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│   └── enc_axis/postfit/        门级网表 + 两套 SDF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├── scripts/                     工具脚本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└── docs/                        本报告 + 证据与日志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9.2 运行全部仿真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先把源文件复制到一个纯 ASCII 目录（ModelSim 处理不了中文路径）：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mkdir D:\sim_enc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copy RTL_V2\rtl\*.vhd                          D:\sim_enc\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copy RTL_V2\sim\tb_*.vhd                       D:\sim_enc\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copy RTL_V2\sim\ref_model.py                   D:\sim_enc\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copy RTL_V2\rtl\provided\*.vhd   D:\sim_enc\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cd /d D:\sim_enc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vlib work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vcom -93 -work work parallel_conv_encoder.vhd enc_fold.vhd enc_axis.vhd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vcom -93 -work work uart_to_axis.vhd axis_to_uart.vhd axis_async_fifo.vhd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vcom -93 -work work uart_recv.vhd uart_send.vhd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vcom -93 -work work sys_cdc.vhd sys_full.vhd sys_top.vhd enc_top.vhd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vcom -93 -work work tb_*.vhd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25 us;  quit -f" work.tb_parallel_conv_encoder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400 us; quit -f" work.tb_equivalence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60 us;  quit -f" work.tb_enc_axis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900 us; quit -f" work.tb_uart_axis_chain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1 ms;   quit -f" work.tb_uart_to_axis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13 ms;  quit -f" work.tb_axis_to_uart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15 ms;  quit -f" work.tb_system_loop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60 us;  quit -f" work.tb_axis_async_fifo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"run 75 ms;  quit -f" work.tb_sys_cdc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必须用 run &lt;时间&gt; 而不是 run -all——testbench 里的时钟是自由振荡的，run -all 永远不会返回。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9.3 综合、布局与时序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每个工程在自己的目录里按名字执行即可（以 enc_axis 为例）：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cd RTL_V2\quartus\enc_axis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quartus_map 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quartus_fit 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quartus_asm 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quartus_sta 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quartus_pow enc_axis</w:t>
            </w:r>
          </w:p>
        </w:tc>
      </w:tr>
    </w:tbl>
    <w:p>
      <w:pPr>
        <w:spacing w:after="40"/>
      </w:pP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1"/>
        </w:rPr>
        <w:t>enc_axis.qsf 里已固定 FITTER_EFFORT "STANDARD FIT" 与 SEED 2，所以上述命令的结果（161.52 MHz）可以原样复现。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00000"/>
          <w:sz w:val="27"/>
        </w:rPr>
        <w:t>9.4 门级时序仿真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sz w:val="16"/>
              </w:rPr>
              <w:t>cd RTL_V2\quartus\enc_axis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quartus_eda --simulation --tool=modelsim --format=vhdl ^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           --output_directory=postfit enc_axis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:: 然后把 postfit\ 下的网表与两套 SDF、sim\tb_enc_axis_postfit.vhd、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:: scripts\run_postfit_sim.do 一起复制到 ASCII 目录, 在那里执行: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16"/>
              </w:rPr>
              <w:t>vsim -c -do run_postfit_sim.do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附录 A  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6463"/>
        <w:gridCol w:w="1134"/>
      </w:tblGrid>
      <w:tr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目录</w:t>
            </w:r>
          </w:p>
        </w:tc>
        <w:tc>
          <w:tcPr>
            <w:tcW w:type="dxa" w:w="6463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  <w:tc>
          <w:tcPr>
            <w:tcW w:type="dxa" w:w="113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数量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rtl/</w:t>
            </w:r>
          </w:p>
        </w:tc>
        <w:tc>
          <w:tcPr>
            <w:tcW w:type="dxa" w:w="6463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可综合 RTL（编码器核心、AXI 顶层、双向适配、异步 FIFO、四个系统顶层、测量外壳）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sim/</w:t>
            </w:r>
          </w:p>
        </w:tc>
        <w:tc>
          <w:tcPr>
            <w:tcW w:type="dxa" w:w="6463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 个自校验 testbench + 门级仿真 testbench + 功耗 testbench + 独立 Python 参考模型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constraints/</w:t>
            </w:r>
          </w:p>
        </w:tc>
        <w:tc>
          <w:tcPr>
            <w:tcW w:type="dxa" w:w="6463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 个工程的 SDC 时序约束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quartus/</w:t>
            </w:r>
          </w:p>
        </w:tc>
        <w:tc>
          <w:tcPr>
            <w:tcW w:type="dxa" w:w="6463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 个 Quartus 工程，各自独立目录与 db/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 个工程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scripts/</w:t>
            </w:r>
          </w:p>
        </w:tc>
        <w:tc>
          <w:tcPr>
            <w:tcW w:type="dxa" w:w="6463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内部时序查询、门级仿真、FIFO 调试等脚本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docs/</w:t>
            </w:r>
          </w:p>
        </w:tc>
        <w:tc>
          <w:tcPr>
            <w:tcW w:type="dxa" w:w="6463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本报告、种子敏感性数据、仿真日志、重构前报告留档</w:t>
            </w:r>
          </w:p>
        </w:tc>
        <w:tc>
          <w:tcPr>
            <w:tcW w:type="dxa" w:w="113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黑体" w:hAnsi="黑体" w:eastAsia="黑体"/>
          <w:b/>
          <w:color w:val="000000"/>
          <w:sz w:val="32"/>
        </w:rPr>
        <w:t>附录 B  全部实测数据汇总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61"/>
        <w:gridCol w:w="1474"/>
        <w:gridCol w:w="1474"/>
        <w:gridCol w:w="1474"/>
        <w:gridCol w:w="1814"/>
        <w:gridCol w:w="1474"/>
      </w:tblGrid>
      <w:tr>
        <w:tc>
          <w:tcPr>
            <w:tcW w:type="dxa" w:w="1361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指标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enc_axis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sys_top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sys_full</w:t>
            </w:r>
          </w:p>
        </w:tc>
        <w:tc>
          <w:tcPr>
            <w:tcW w:type="dxa" w:w="181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sys_cdc</w:t>
            </w:r>
          </w:p>
        </w:tc>
        <w:tc>
          <w:tcPr>
            <w:tcW w:type="dxa" w:w="1474"/>
            <w:shd w:val="clear" w:fill="E8EEF7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enc_v2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顶层功能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AXI 顶层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输入链路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完整系统</w:t>
              <w:br/>
              <w:t>(单时钟)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完整系统</w:t>
              <w:br/>
              <w:t>(双时钟)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并行编码器</w:t>
              <w:br/>
              <w:t>本体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逻辑单元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3,132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3,515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3,667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4,383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7,284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占比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30%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34%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36%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42%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71%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寄存器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3,103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3,351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3,455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4,065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7,169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引脚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23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时钟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aclk</w:t>
              <w:br/>
              <w:t>150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sys_clk</w:t>
              <w:br/>
              <w:t>150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sys_clk</w:t>
              <w:br/>
              <w:t>50 MHz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sys_clk 50 MHz</w:t>
              <w:br/>
              <w:t>clk_150 150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clk</w:t>
              <w:br/>
              <w:t>150 MHz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Fmax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161.52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158.30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84.65 MHz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82.26 / </w:t>
            </w:r>
            <w:r>
              <w:rPr>
                <w:rFonts w:ascii="宋体" w:hAnsi="宋体" w:eastAsia="宋体"/>
                <w:b/>
                <w:sz w:val="19"/>
              </w:rPr>
              <w:t>164.20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MHz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157.55 MHz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总功耗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111.65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120.22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73.56 mW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113.41 mW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173.61 mW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综合警告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/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sz w:val="18"/>
        </w:rPr>
        <w:t>（本报告全部数据由 Quartus II 9.1 SP2 与 ModelSim SE-64 10.4 实测得到，器件为 Altera Cyclone IV E EP4CE10F17C8。完整的原始报告、推导过程与调试记录见仓库 README.md。）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