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B055" w14:textId="28DE701A" w:rsidR="00F269A8" w:rsidRDefault="00F269A8" w:rsidP="00F269A8">
      <w:r>
        <w:t xml:space="preserve">Офицеру, учёному, писателю, путешественнику Владимиру Арсеньеву тесны рамки какого-то одного ведомства – армейского, академического, литературного или таёжного. Горький говорил, что Арсеньев объединил в себе Альфреда Брема и </w:t>
      </w:r>
      <w:proofErr w:type="spellStart"/>
      <w:r>
        <w:t>Фенимора</w:t>
      </w:r>
      <w:proofErr w:type="spellEnd"/>
      <w:r>
        <w:t xml:space="preserve"> Купера. Географ и этнограф, лирик и мистик, археолог и борец с браконьерами – всё это Арсеньев, и список нимало не исчерпан. Мы также вправе считать его одним из первых российских экологов.</w:t>
      </w:r>
    </w:p>
    <w:p w14:paraId="787F65D7" w14:textId="77777777" w:rsidR="00F269A8" w:rsidRDefault="00F269A8" w:rsidP="00F269A8"/>
    <w:p w14:paraId="126A969B" w14:textId="77777777" w:rsidR="00F269A8" w:rsidRDefault="00F269A8" w:rsidP="00F269A8">
      <w:r>
        <w:t>Дебют Арсеньева в печати – датированный 1906 годом отчёт о деятельности Владивостокского общества любителей охоты. Уже тогда, задолго до экологического бума, разговоров о глобальном потеплении, зелёной экономике и переработке отходов, Арсеньев заявлял о недопустимости потребительского отношения к природе. Выступал за принятие «охотничьего закона», считал, что человек из «злостного всесокрушающего хищника» должен превратиться в мудрого хозяина дарованных ему богатств. С горечью писал о браконьерстве, причём нередко со стороны своих же товарищей – военных.</w:t>
      </w:r>
    </w:p>
    <w:p w14:paraId="1E20772D" w14:textId="77777777" w:rsidR="00F269A8" w:rsidRDefault="00F269A8" w:rsidP="00F269A8"/>
    <w:p w14:paraId="5E88BC08" w14:textId="77777777" w:rsidR="00F269A8" w:rsidRDefault="00F269A8" w:rsidP="00F269A8">
      <w:r>
        <w:t>Арсеньев был убеждён: богатый зверем и лесами Приамурский край вскорости превратится в пустыню, если не принять срочных мер по борьбе с хищничеством. О том же говорил его проводник, товарищ и учитель Дерсу Узала. Начиная с 1911 года Арсеньев провёл несколько особых экспедиций. Он выдворял браконьеров, засыпал звероловные ямы, изымал орудия незаконного промысла.</w:t>
      </w:r>
    </w:p>
    <w:p w14:paraId="3EA27212" w14:textId="77777777" w:rsidR="00F269A8" w:rsidRDefault="00F269A8" w:rsidP="00F269A8"/>
    <w:p w14:paraId="5094415E" w14:textId="78FEFD58" w:rsidR="00C8604A" w:rsidRDefault="00F269A8" w:rsidP="00F269A8">
      <w:r>
        <w:t>В отношении к зелёному, растущему, живому Арсеньев представляется антиподом своего предшественника и коллеги – знаменитого исследователя, военного географа и фанатичного охотника Николая Пржевальского. Тот истреблял дичь в невообразимых масштабах, не стесняясь в этом признаваться. В пору Арсеньева богатства Уссурийского края всё ещё считались неисчерпаемыми. Ни крестьянам, ни солдатам и в голову не приходило жалеть казавшееся бессчётным зверьё, что бы ни говорил по этому поводу мудрый арсеньевский проводник. Тайга попросту выжигалась, тигров отстреливали почём зря. Лишь в 1947 году, когда Арсеньева уже не было в живых, тигра в Советском Союзе наконец взяли под защиту, вскоре он стал гордостью и символом Приморья.</w:t>
      </w:r>
    </w:p>
    <w:sectPr w:rsidR="00C86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A8"/>
    <w:rsid w:val="00237CAB"/>
    <w:rsid w:val="00CB4F71"/>
    <w:rsid w:val="00F25612"/>
    <w:rsid w:val="00F2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7DB8"/>
  <w15:chartTrackingRefBased/>
  <w15:docId w15:val="{5B83268E-A64A-4FB6-B24F-608EBA84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Буров Олег Андреевич</dc:creator>
  <cp:keywords/>
  <dc:description/>
  <cp:lastModifiedBy>Агрызкова Елизавета Игоревна</cp:lastModifiedBy>
  <cp:revision>2</cp:revision>
  <dcterms:created xsi:type="dcterms:W3CDTF">2024-01-17T14:32:00Z</dcterms:created>
  <dcterms:modified xsi:type="dcterms:W3CDTF">2024-01-17T14:32:00Z</dcterms:modified>
</cp:coreProperties>
</file>