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A7C74"/>
          <w:sz w:val="20"/>
          <w:szCs w:val="20"/>
        </w:rPr>
        <w:t xml:space="preserve">ROOTED WELLNESS &amp; FITNESS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33281F"/>
          <w:sz w:val="40"/>
          <w:szCs w:val="40"/>
        </w:rPr>
        <w:t xml:space="preserve">Programs &amp; Pricing</w:t>
      </w:r>
    </w:p>
    <w:p>
      <w:pPr>
        <w:spacing w:after="80"/>
      </w:pPr>
      <w:r>
        <w:rPr>
          <w:i/>
          <w:iCs/>
          <w:color w:val="6B6258"/>
          <w:sz w:val="22"/>
          <w:szCs w:val="22"/>
        </w:rPr>
        <w:t xml:space="preserve">2026 pricing guide — market-informed for an experienced, multi-certified coach</w:t>
      </w:r>
    </w:p>
    <w:p>
      <w:pPr>
        <w:pBdr>
          <w:bottom w:val="single" w:color="4A7C74" w:sz="6" w:space="4"/>
        </w:pBdr>
        <w:spacing w:after="200" w:before="100"/>
      </w:pPr>
    </w:p>
    <w:p>
      <w:pPr>
        <w:pStyle w:val="Heading1"/>
        <w:pBdr>
          <w:bottom w:val="single" w:color="C9A876" w:sz="4" w:space="2"/>
        </w:pBdr>
        <w:spacing w:after="140" w:before="380"/>
      </w:pPr>
      <w:r>
        <w:rPr>
          <w:rFonts w:ascii="Georgia" w:cs="Georgia" w:eastAsia="Georgia" w:hAnsi="Georgia"/>
          <w:b/>
          <w:bCs/>
          <w:color w:val="4A7C74"/>
          <w:sz w:val="26"/>
          <w:szCs w:val="26"/>
        </w:rPr>
        <w:t xml:space="preserve">PRICING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35"/>
        <w:gridCol w:w="2435"/>
        <w:gridCol w:w="2435"/>
        <w:gridCol w:w="2435"/>
      </w:tblGrid>
      <w:tr>
        <w:trPr>
          <w:tblHeader/>
        </w:trPr>
        <w:tc>
          <w:tcPr>
            <w:tcW w:type="dxa" w:w="2500"/>
            <w:shd w:fill="4A7C74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W w:type="dxa" w:w="2435"/>
            <w:shd w:fill="4A7C74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Monthly</w:t>
            </w:r>
          </w:p>
        </w:tc>
        <w:tc>
          <w:tcPr>
            <w:tcW w:type="dxa" w:w="2435"/>
            <w:shd w:fill="4A7C74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3-Mo Prepay</w:t>
            </w:r>
          </w:p>
        </w:tc>
        <w:tc>
          <w:tcPr>
            <w:tcW w:type="dxa" w:w="2435"/>
            <w:shd w:fill="4A7C74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6-Mo Prepay</w:t>
            </w:r>
          </w:p>
        </w:tc>
        <w:tc>
          <w:tcPr>
            <w:tcW w:type="dxa" w:w="2435"/>
            <w:shd w:fill="4A7C74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9-Mo Prepay</w:t>
            </w:r>
          </w:p>
        </w:tc>
      </w:tr>
      <w:tr>
        <w:tc>
          <w:tcPr>
            <w:tcW w:type="dxa" w:w="2500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4A7C74"/>
                <w:sz w:val="19"/>
                <w:szCs w:val="19"/>
              </w:rPr>
              <w:t xml:space="preserve">Root</w:t>
            </w:r>
          </w:p>
        </w:tc>
        <w:tc>
          <w:tcPr>
            <w:tcW w:type="dxa" w:w="2435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$149/mo</w:t>
            </w:r>
          </w:p>
        </w:tc>
        <w:tc>
          <w:tcPr>
            <w:tcW w:type="dxa" w:w="2435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$399</w:t>
            </w:r>
          </w:p>
        </w:tc>
        <w:tc>
          <w:tcPr>
            <w:tcW w:type="dxa" w:w="2435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$759</w:t>
            </w:r>
          </w:p>
        </w:tc>
        <w:tc>
          <w:tcPr>
            <w:tcW w:type="dxa" w:w="2435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$1,069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4A7C74"/>
                <w:sz w:val="19"/>
                <w:szCs w:val="19"/>
              </w:rPr>
              <w:t xml:space="preserve">Build</w:t>
            </w:r>
          </w:p>
        </w:tc>
        <w:tc>
          <w:tcPr>
            <w:tcW w:type="dxa" w:w="2435"/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$179/mo</w:t>
            </w:r>
          </w:p>
        </w:tc>
        <w:tc>
          <w:tcPr>
            <w:tcW w:type="dxa" w:w="2435"/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$479</w:t>
            </w:r>
          </w:p>
        </w:tc>
        <w:tc>
          <w:tcPr>
            <w:tcW w:type="dxa" w:w="2435"/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$909</w:t>
            </w:r>
          </w:p>
        </w:tc>
        <w:tc>
          <w:tcPr>
            <w:tcW w:type="dxa" w:w="2435"/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$1,289</w:t>
            </w:r>
          </w:p>
        </w:tc>
      </w:tr>
      <w:tr>
        <w:tc>
          <w:tcPr>
            <w:tcW w:type="dxa" w:w="2500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4A7C74"/>
                <w:sz w:val="19"/>
                <w:szCs w:val="19"/>
              </w:rPr>
              <w:t xml:space="preserve">Thrive</w:t>
            </w:r>
          </w:p>
        </w:tc>
        <w:tc>
          <w:tcPr>
            <w:tcW w:type="dxa" w:w="2435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$209/mo</w:t>
            </w:r>
          </w:p>
        </w:tc>
        <w:tc>
          <w:tcPr>
            <w:tcW w:type="dxa" w:w="2435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$559</w:t>
            </w:r>
          </w:p>
        </w:tc>
        <w:tc>
          <w:tcPr>
            <w:tcW w:type="dxa" w:w="2435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$1,069</w:t>
            </w:r>
          </w:p>
        </w:tc>
        <w:tc>
          <w:tcPr>
            <w:tcW w:type="dxa" w:w="2435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$1,499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4A7C74"/>
                <w:sz w:val="19"/>
                <w:szCs w:val="19"/>
              </w:rPr>
              <w:t xml:space="preserve">Rooted Mother</w:t>
            </w:r>
          </w:p>
        </w:tc>
        <w:tc>
          <w:tcPr>
            <w:tcW w:type="dxa" w:w="2435"/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$299/mo</w:t>
            </w:r>
          </w:p>
        </w:tc>
        <w:tc>
          <w:tcPr>
            <w:tcW w:type="dxa" w:w="2435"/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$809</w:t>
            </w:r>
          </w:p>
        </w:tc>
        <w:tc>
          <w:tcPr>
            <w:tcW w:type="dxa" w:w="2435"/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$1,519</w:t>
            </w:r>
          </w:p>
        </w:tc>
        <w:tc>
          <w:tcPr>
            <w:tcW w:type="dxa" w:w="2435"/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$2,149</w:t>
            </w:r>
          </w:p>
        </w:tc>
      </w:tr>
      <w:tr>
        <w:tc>
          <w:tcPr>
            <w:tcW w:type="dxa" w:w="2500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4A7C74"/>
                <w:sz w:val="19"/>
                <w:szCs w:val="19"/>
              </w:rPr>
              <w:t xml:space="preserve">1:1 Reset</w:t>
            </w:r>
          </w:p>
        </w:tc>
        <w:tc>
          <w:tcPr>
            <w:tcW w:type="dxa" w:w="2435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$399/mo</w:t>
            </w:r>
          </w:p>
        </w:tc>
        <w:tc>
          <w:tcPr>
            <w:tcW w:type="dxa" w:w="2435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$1,079</w:t>
            </w:r>
          </w:p>
        </w:tc>
        <w:tc>
          <w:tcPr>
            <w:tcW w:type="dxa" w:w="2435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$2,029</w:t>
            </w:r>
          </w:p>
        </w:tc>
        <w:tc>
          <w:tcPr>
            <w:tcW w:type="dxa" w:w="2435"/>
            <w:shd w:fill="F3E9D8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9"/>
                <w:szCs w:val="19"/>
              </w:rPr>
              <w:t xml:space="preserve">$2,869</w:t>
            </w:r>
          </w:p>
        </w:tc>
      </w:tr>
    </w:tbl>
    <w:p>
      <w:pPr>
        <w:spacing w:after="0" w:before="160"/>
      </w:pPr>
      <w:r>
        <w:rPr>
          <w:i/>
          <w:iCs/>
          <w:color w:val="6B6258"/>
          <w:sz w:val="18"/>
          <w:szCs w:val="18"/>
        </w:rPr>
        <w:t xml:space="preserve">Prepay pricing saves roughly 10% (3-month), 15% (6-month), and 20% (9-month) off the monthly rate — enough to reward commitment without discounting the core monthly price.</w:t>
      </w:r>
    </w:p>
    <w:p>
      <w:pPr>
        <w:pStyle w:val="Heading1"/>
        <w:pBdr>
          <w:bottom w:val="single" w:color="C9A876" w:sz="4" w:space="2"/>
        </w:pBdr>
        <w:spacing w:after="140" w:before="380"/>
      </w:pPr>
      <w:r>
        <w:rPr>
          <w:rFonts w:ascii="Georgia" w:cs="Georgia" w:eastAsia="Georgia" w:hAnsi="Georgia"/>
          <w:b/>
          <w:bCs/>
          <w:color w:val="4A7C74"/>
          <w:sz w:val="26"/>
          <w:szCs w:val="26"/>
        </w:rPr>
        <w:t xml:space="preserve">PROGRAM DETAILS</w:t>
      </w:r>
    </w:p>
    <w:p>
      <w:pPr>
        <w:pBdr>
          <w:top w:val="single" w:color="C9A876" w:sz="4" w:space="8"/>
        </w:pBdr>
        <w:spacing w:after="40" w:before="300"/>
      </w:pPr>
      <w:r>
        <w:rPr>
          <w:rFonts w:ascii="Georgia" w:cs="Georgia" w:eastAsia="Georgia" w:hAnsi="Georgia"/>
          <w:b/>
          <w:bCs/>
          <w:color w:val="33281F"/>
          <w:sz w:val="24"/>
          <w:szCs w:val="24"/>
        </w:rPr>
        <w:t xml:space="preserve">Root — Foundations</w:t>
      </w:r>
    </w:p>
    <w:p>
      <w:pPr>
        <w:spacing w:after="100"/>
      </w:pPr>
      <w:r>
        <w:rPr>
          <w:i/>
          <w:iCs/>
          <w:color w:val="6B6258"/>
          <w:sz w:val="19"/>
          <w:szCs w:val="19"/>
        </w:rPr>
        <w:t xml:space="preserve">For clients just getting started with structured training and nutrition.</w:t>
      </w:r>
    </w:p>
    <w:p>
      <w:pPr>
        <w:spacing w:after="100"/>
      </w:pPr>
      <w:r>
        <w:rPr>
          <w:b/>
          <w:bCs/>
          <w:color w:val="E8875C"/>
          <w:sz w:val="21"/>
          <w:szCs w:val="21"/>
        </w:rPr>
        <w:t xml:space="preserve">$149/mo  ·  $399 / 3-mo  ·  $759 / 6-mo  ·  $1,069 / 9-mo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Personalized training program built around available equipment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Nutrition guidance built around sustainable habits, not restriction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Progress tracker to log workouts and measurements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Monthly check-in to review progress and adjust</w:t>
      </w:r>
    </w:p>
    <w:p>
      <w:pPr>
        <w:pBdr>
          <w:top w:val="single" w:color="C9A876" w:sz="4" w:space="8"/>
        </w:pBdr>
        <w:spacing w:after="40" w:before="300"/>
      </w:pPr>
      <w:r>
        <w:rPr>
          <w:rFonts w:ascii="Georgia" w:cs="Georgia" w:eastAsia="Georgia" w:hAnsi="Georgia"/>
          <w:b/>
          <w:bCs/>
          <w:color w:val="33281F"/>
          <w:sz w:val="24"/>
          <w:szCs w:val="24"/>
        </w:rPr>
        <w:t xml:space="preserve">Build — Progression</w:t>
      </w:r>
    </w:p>
    <w:p>
      <w:pPr>
        <w:spacing w:after="100"/>
      </w:pPr>
      <w:r>
        <w:rPr>
          <w:i/>
          <w:iCs/>
          <w:color w:val="6B6258"/>
          <w:sz w:val="19"/>
          <w:szCs w:val="19"/>
        </w:rPr>
        <w:t xml:space="preserve">For clients ready to push past the basics and build real strength.</w:t>
      </w:r>
    </w:p>
    <w:p>
      <w:pPr>
        <w:spacing w:after="100"/>
      </w:pPr>
      <w:r>
        <w:rPr>
          <w:b/>
          <w:bCs/>
          <w:color w:val="E8875C"/>
          <w:sz w:val="21"/>
          <w:szCs w:val="21"/>
        </w:rPr>
        <w:t xml:space="preserve">$179/mo  ·  $479 / 3-mo  ·  $909 / 6-mo  ·  $1,289 / 9-mo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Everything in Root, plus periodized programming that progresses month to month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More detailed nutrition coaching, adjusted as goals evolve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Bi-weekly check-ins for closer accountability</w:t>
      </w:r>
    </w:p>
    <w:p>
      <w:pPr>
        <w:pBdr>
          <w:top w:val="single" w:color="C9A876" w:sz="4" w:space="8"/>
        </w:pBdr>
        <w:spacing w:after="40" w:before="300"/>
      </w:pPr>
      <w:r>
        <w:rPr>
          <w:rFonts w:ascii="Georgia" w:cs="Georgia" w:eastAsia="Georgia" w:hAnsi="Georgia"/>
          <w:b/>
          <w:bCs/>
          <w:color w:val="33281F"/>
          <w:sz w:val="24"/>
          <w:szCs w:val="24"/>
        </w:rPr>
        <w:t xml:space="preserve">Thrive — Advanced</w:t>
      </w:r>
    </w:p>
    <w:p>
      <w:pPr>
        <w:spacing w:after="100"/>
      </w:pPr>
      <w:r>
        <w:rPr>
          <w:i/>
          <w:iCs/>
          <w:color w:val="6B6258"/>
          <w:sz w:val="19"/>
          <w:szCs w:val="19"/>
        </w:rPr>
        <w:t xml:space="preserve">For clients optimizing performance, body composition, or long-term consistency.</w:t>
      </w:r>
    </w:p>
    <w:p>
      <w:pPr>
        <w:spacing w:after="100"/>
      </w:pPr>
      <w:r>
        <w:rPr>
          <w:b/>
          <w:bCs/>
          <w:color w:val="E8875C"/>
          <w:sz w:val="21"/>
          <w:szCs w:val="21"/>
        </w:rPr>
        <w:t xml:space="preserve">$209/mo  ·  $559 / 3-mo  ·  $1,069 / 6-mo  ·  $1,499 / 9-mo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Everything in Build, plus advanced programming customization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Deeper nutrition periodization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Priority message access between check-ins</w:t>
      </w:r>
    </w:p>
    <w:p>
      <w:pPr>
        <w:pBdr>
          <w:top w:val="single" w:color="C9A876" w:sz="4" w:space="8"/>
        </w:pBdr>
        <w:spacing w:after="40" w:before="300"/>
      </w:pPr>
      <w:r>
        <w:rPr>
          <w:rFonts w:ascii="Georgia" w:cs="Georgia" w:eastAsia="Georgia" w:hAnsi="Georgia"/>
          <w:b/>
          <w:bCs/>
          <w:color w:val="33281F"/>
          <w:sz w:val="24"/>
          <w:szCs w:val="24"/>
        </w:rPr>
        <w:t xml:space="preserve">Rooted Mother — Prenatal &amp; Postpartum</w:t>
      </w:r>
    </w:p>
    <w:p>
      <w:pPr>
        <w:spacing w:after="100"/>
      </w:pPr>
      <w:r>
        <w:rPr>
          <w:i/>
          <w:iCs/>
          <w:color w:val="6B6258"/>
          <w:sz w:val="19"/>
          <w:szCs w:val="19"/>
        </w:rPr>
        <w:t xml:space="preserve">Specialized coaching for pregnancy and postpartum recovery, built around what's safe and effective at each stage.</w:t>
      </w:r>
    </w:p>
    <w:p>
      <w:pPr>
        <w:spacing w:after="100"/>
      </w:pPr>
      <w:r>
        <w:rPr>
          <w:b/>
          <w:bCs/>
          <w:color w:val="E8875C"/>
          <w:sz w:val="21"/>
          <w:szCs w:val="21"/>
        </w:rPr>
        <w:t xml:space="preserve">$299/mo  ·  $809 / 3-mo  ·  $1,519 / 6-mo  ·  $2,149 / 9-mo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Programming built specifically for pregnancy or postpartum stage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Nutrition guidance adapted for pregnancy/postpartum needs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Closer check-in cadence for safety and adjustment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Coordination with medical clearance where needed</w:t>
      </w:r>
    </w:p>
    <w:p>
      <w:pPr>
        <w:spacing w:after="0" w:before="80"/>
      </w:pPr>
      <w:r>
        <w:rPr>
          <w:i/>
          <w:iCs/>
          <w:color w:val="6B6258"/>
          <w:sz w:val="17"/>
          <w:szCs w:val="17"/>
        </w:rPr>
        <w:t xml:space="preserve">Priced as a specialty tier above the general programs — adjust closer to the 1:1 rate if this includes 1:1-level direct contact rather than guided programming.</w:t>
      </w:r>
    </w:p>
    <w:p>
      <w:pPr>
        <w:pBdr>
          <w:top w:val="single" w:color="C9A876" w:sz="4" w:space="8"/>
        </w:pBdr>
        <w:spacing w:after="40" w:before="300"/>
      </w:pPr>
      <w:r>
        <w:rPr>
          <w:rFonts w:ascii="Georgia" w:cs="Georgia" w:eastAsia="Georgia" w:hAnsi="Georgia"/>
          <w:b/>
          <w:bCs/>
          <w:color w:val="33281F"/>
          <w:sz w:val="24"/>
          <w:szCs w:val="24"/>
        </w:rPr>
        <w:t xml:space="preserve">1:1 Reset — Lifestyle Transformation</w:t>
      </w:r>
    </w:p>
    <w:p>
      <w:pPr>
        <w:spacing w:after="100"/>
      </w:pPr>
      <w:r>
        <w:rPr>
          <w:i/>
          <w:iCs/>
          <w:color w:val="6B6258"/>
          <w:sz w:val="19"/>
          <w:szCs w:val="19"/>
        </w:rPr>
        <w:t xml:space="preserve">Fully personalized coaching with direct access to your coach — the highest level of support.</w:t>
      </w:r>
    </w:p>
    <w:p>
      <w:pPr>
        <w:spacing w:after="100"/>
      </w:pPr>
      <w:r>
        <w:rPr>
          <w:b/>
          <w:bCs/>
          <w:color w:val="E8875C"/>
          <w:sz w:val="21"/>
          <w:szCs w:val="21"/>
        </w:rPr>
        <w:t xml:space="preserve">$399/mo  ·  $1,079 / 3-mo  ·  $2,029 / 6-mo  ·  $2,869 / 9-mo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Fully custom training and nutrition programming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Direct, ongoing access to your coach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Real-time plan adjustments as life and progress change</w:t>
      </w:r>
    </w:p>
    <w:p>
      <w:pPr>
        <w:spacing w:after="60"/>
        <w:ind w:left="260"/>
      </w:pPr>
      <w:r>
        <w:rPr>
          <w:b/>
          <w:bCs/>
          <w:color w:val="E8875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3281F"/>
          <w:sz w:val="20"/>
          <w:szCs w:val="20"/>
        </w:rPr>
        <w:t xml:space="preserve">The most comprehensive level of accountability offered</w:t>
      </w:r>
    </w:p>
    <w:p>
      <w:pPr>
        <w:spacing w:after="0" w:before="80"/>
      </w:pPr>
      <w:r>
        <w:rPr>
          <w:i/>
          <w:iCs/>
          <w:color w:val="6B6258"/>
          <w:sz w:val="17"/>
          <w:szCs w:val="17"/>
        </w:rPr>
        <w:t xml:space="preserve">This is your ceiling tier — a credible starting point as a certified coach. Consider moving toward $449–$499/mo once client results and testimonials are established on this brand.</w:t>
      </w:r>
    </w:p>
    <w:p>
      <w:pPr>
        <w:pStyle w:val="Heading1"/>
        <w:pBdr>
          <w:bottom w:val="single" w:color="C9A876" w:sz="4" w:space="2"/>
        </w:pBdr>
        <w:spacing w:after="140" w:before="380"/>
      </w:pPr>
      <w:r>
        <w:rPr>
          <w:rFonts w:ascii="Georgia" w:cs="Georgia" w:eastAsia="Georgia" w:hAnsi="Georgia"/>
          <w:b/>
          <w:bCs/>
          <w:color w:val="4A7C74"/>
          <w:sz w:val="26"/>
          <w:szCs w:val="26"/>
        </w:rPr>
        <w:t xml:space="preserve">WHY THIS STRUCTURE</w:t>
      </w:r>
    </w:p>
    <w:p>
      <w:pPr>
        <w:spacing w:after="160"/>
      </w:pPr>
      <w:r>
        <w:rPr>
          <w:rFonts w:ascii="Calibri" w:cs="Calibri" w:eastAsia="Calibri" w:hAnsi="Calibri"/>
          <w:color w:val="33281F"/>
          <w:sz w:val="21"/>
          <w:szCs w:val="21"/>
        </w:rPr>
        <w:t xml:space="preserve">Root, Build, and Thrive share the same service model — a personalized program, nutrition guidance, a tracker, and regular check-ins — so price increases with program depth and progression level, not with a different level of access to you.</w:t>
      </w:r>
    </w:p>
    <w:p>
      <w:pPr>
        <w:spacing w:after="160"/>
      </w:pPr>
      <w:r>
        <w:rPr>
          <w:rFonts w:ascii="Calibri" w:cs="Calibri" w:eastAsia="Calibri" w:hAnsi="Calibri"/>
          <w:color w:val="33281F"/>
          <w:sz w:val="21"/>
          <w:szCs w:val="21"/>
        </w:rPr>
        <w:t xml:space="preserve">Rooted Mother is priced as its own specialty rather than “Thrive plus a little,” because prenatal/postpartum work requires distinct certification, more careful safety screening, and more individualized adjustment. Clients pay a premium for expertise a generalist trainer can't offer.</w:t>
      </w:r>
    </w:p>
    <w:p>
      <w:pPr>
        <w:spacing w:after="160"/>
      </w:pPr>
      <w:r>
        <w:rPr>
          <w:rFonts w:ascii="Calibri" w:cs="Calibri" w:eastAsia="Calibri" w:hAnsi="Calibri"/>
          <w:color w:val="33281F"/>
          <w:sz w:val="21"/>
          <w:szCs w:val="21"/>
        </w:rPr>
        <w:t xml:space="preserve">1:1 Reset is the top tier: full personalization and direct access to you. $399/mo sits at the credible, mid-premium end of the market for a certified, experienced coach — with room to grow as your track record on this brand builds.</w:t>
      </w:r>
    </w:p>
    <w:p>
      <w:pPr>
        <w:pBdr>
          <w:bottom w:val="single" w:color="C9A876" w:sz="6" w:space="4"/>
        </w:pBdr>
        <w:spacing w:after="200" w:before="100"/>
      </w:pPr>
    </w:p>
    <w:p>
      <w:pPr>
        <w:spacing w:before="200"/>
      </w:pPr>
      <w:r>
        <w:rPr>
          <w:i/>
          <w:iCs/>
          <w:color w:val="6B6258"/>
          <w:sz w:val="16"/>
          <w:szCs w:val="16"/>
        </w:rPr>
        <w:t xml:space="preserve">Pricing informed by 2026 online fitness &amp; nutrition coaching market data. Review and adjust as you gather client results, testimonials, and demand signals.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28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2026-08-17T00:13:39.459Z</dcterms:created>
  <dcterms:modified xsi:type="dcterms:W3CDTF">2026-08-17T00:13:39.460Z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