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4A7C74"/>
          <w:sz w:val="20"/>
          <w:szCs w:val="20"/>
        </w:rPr>
        <w:t xml:space="preserve">ROOTED WELLNESS &amp; FITNESS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33281F"/>
          <w:sz w:val="36"/>
          <w:szCs w:val="36"/>
        </w:rPr>
        <w:t xml:space="preserve">What's Included — Every Program, Month by Month</w:t>
      </w:r>
    </w:p>
    <w:p>
      <w:pPr>
        <w:spacing w:after="80"/>
      </w:pPr>
      <w:r>
        <w:rPr>
          <w:i/>
          <w:iCs/>
          <w:color w:val="6B6258"/>
          <w:sz w:val="21"/>
          <w:szCs w:val="21"/>
        </w:rPr>
        <w:t xml:space="preserve">A full breakdown of exactly what a client receives each month in every tier</w:t>
      </w:r>
    </w:p>
    <w:p>
      <w:pPr>
        <w:pBdr>
          <w:bottom w:val="single" w:color="4A7C74" w:sz="6" w:space="4"/>
        </w:pBdr>
        <w:spacing w:after="200" w:before="100"/>
      </w:pP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QUICK COMPARISON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485"/>
        <w:gridCol w:w="2485"/>
        <w:gridCol w:w="2485"/>
        <w:gridCol w:w="2485"/>
      </w:tblGrid>
      <w:tr>
        <w:trPr>
          <w:tblHeader/>
        </w:trPr>
        <w:tc>
          <w:tcPr>
            <w:tcW w:type="dxa" w:w="2300"/>
            <w:shd w:fill="4A7C74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Program</w:t>
            </w:r>
          </w:p>
        </w:tc>
        <w:tc>
          <w:tcPr>
            <w:tcW w:type="dxa" w:w="2485"/>
            <w:shd w:fill="4A7C74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Check-Ins</w:t>
            </w:r>
          </w:p>
        </w:tc>
        <w:tc>
          <w:tcPr>
            <w:tcW w:type="dxa" w:w="2485"/>
            <w:shd w:fill="4A7C74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Message Response</w:t>
            </w:r>
          </w:p>
        </w:tc>
        <w:tc>
          <w:tcPr>
            <w:tcW w:type="dxa" w:w="2485"/>
            <w:shd w:fill="4A7C74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Program Updates</w:t>
            </w:r>
          </w:p>
        </w:tc>
        <w:tc>
          <w:tcPr>
            <w:tcW w:type="dxa" w:w="2485"/>
            <w:shd w:fill="4A7C74" w:color="auto" w:val="clear"/>
            <w:tcMar>
              <w:top w:type="dxa" w:w="130"/>
              <w:left w:type="dxa" w:w="110"/>
              <w:bottom w:type="dxa" w:w="13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7"/>
                <w:szCs w:val="17"/>
              </w:rPr>
              <w:t xml:space="preserve">Monthly Price</w:t>
            </w:r>
          </w:p>
        </w:tc>
      </w:tr>
      <w:tr>
        <w:tc>
          <w:tcPr>
            <w:tcW w:type="dxa" w:w="2300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7"/>
                <w:szCs w:val="17"/>
              </w:rPr>
              <w:t xml:space="preserve">Root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1 / month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48 hours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Monthly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875C"/>
                <w:sz w:val="17"/>
                <w:szCs w:val="17"/>
              </w:rPr>
              <w:t xml:space="preserve">$149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7"/>
                <w:szCs w:val="17"/>
              </w:rPr>
              <w:t xml:space="preserve">Build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2 / month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24 hours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Weekly progression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875C"/>
                <w:sz w:val="17"/>
                <w:szCs w:val="17"/>
              </w:rPr>
              <w:t xml:space="preserve">$179</w:t>
            </w:r>
          </w:p>
        </w:tc>
      </w:tr>
      <w:tr>
        <w:tc>
          <w:tcPr>
            <w:tcW w:type="dxa" w:w="2300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7"/>
                <w:szCs w:val="17"/>
              </w:rPr>
              <w:t xml:space="preserve">Thrive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2 / month + priority access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Same day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Weekly + phase cycles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875C"/>
                <w:sz w:val="17"/>
                <w:szCs w:val="17"/>
              </w:rPr>
              <w:t xml:space="preserve">$209</w:t>
            </w:r>
          </w:p>
        </w:tc>
      </w:tr>
      <w:tr>
        <w:tc>
          <w:tcPr>
            <w:tcW w:type="dxa" w:w="2300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7"/>
                <w:szCs w:val="17"/>
              </w:rPr>
              <w:t xml:space="preserve">Rooted Mother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Weekly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Same day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As pregnancy/recovery stage changes</w:t>
            </w:r>
          </w:p>
        </w:tc>
        <w:tc>
          <w:tcPr>
            <w:tcW w:type="dxa" w:w="2485"/>
            <w:shd w:fill="FFFFFF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875C"/>
                <w:sz w:val="17"/>
                <w:szCs w:val="17"/>
              </w:rPr>
              <w:t xml:space="preserve">$299</w:t>
            </w:r>
          </w:p>
        </w:tc>
      </w:tr>
      <w:tr>
        <w:tc>
          <w:tcPr>
            <w:tcW w:type="dxa" w:w="2300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Georgia" w:cs="Georgia" w:eastAsia="Georgia" w:hAnsi="Georgia"/>
                <w:b/>
                <w:bCs/>
                <w:color w:val="4A7C74"/>
                <w:sz w:val="17"/>
                <w:szCs w:val="17"/>
              </w:rPr>
              <w:t xml:space="preserve">1:1 Reset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Weekly (call/video)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Same day, ongoing access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3281F"/>
                <w:sz w:val="17"/>
                <w:szCs w:val="17"/>
              </w:rPr>
              <w:t xml:space="preserve">Real-time, as needed</w:t>
            </w:r>
          </w:p>
        </w:tc>
        <w:tc>
          <w:tcPr>
            <w:tcW w:type="dxa" w:w="2485"/>
            <w:shd w:fill="F3E9D8" w:color="auto" w:val="clear"/>
            <w:tcMar>
              <w:top w:type="dxa" w:w="110"/>
              <w:left w:type="dxa" w:w="110"/>
              <w:bottom w:type="dxa" w:w="11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E8875C"/>
                <w:sz w:val="17"/>
                <w:szCs w:val="17"/>
              </w:rPr>
              <w:t xml:space="preserve">$399</w:t>
            </w:r>
          </w:p>
        </w:tc>
      </w:tr>
    </w:tbl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ROOT — FOUNDATIONS</w:t>
      </w:r>
    </w:p>
    <w:p>
      <w:pPr>
        <w:pBdr>
          <w:top w:val="single" w:color="C9A876" w:sz="4" w:space="8"/>
        </w:pBdr>
        <w:spacing w:after="40" w:before="320"/>
      </w:pPr>
      <w:r>
        <w:rPr>
          <w:rFonts w:ascii="Georgia" w:cs="Georgia" w:eastAsia="Georgia" w:hAnsi="Georgia"/>
          <w:b/>
          <w:bCs/>
          <w:color w:val="33281F"/>
          <w:sz w:val="25"/>
          <w:szCs w:val="25"/>
        </w:rPr>
        <w:t xml:space="preserve">Root</w:t>
      </w:r>
    </w:p>
    <w:p>
      <w:pPr>
        <w:spacing w:after="80"/>
      </w:pPr>
      <w:r>
        <w:rPr>
          <w:i/>
          <w:iCs/>
          <w:color w:val="6B6258"/>
          <w:sz w:val="19"/>
          <w:szCs w:val="19"/>
        </w:rPr>
        <w:t xml:space="preserve">For clients just getting started with structured training and nutrition.</w:t>
      </w:r>
    </w:p>
    <w:p>
      <w:pPr>
        <w:spacing w:after="120"/>
      </w:pPr>
      <w:r>
        <w:rPr>
          <w:b/>
          <w:bCs/>
          <w:color w:val="E8875C"/>
          <w:sz w:val="20"/>
          <w:szCs w:val="20"/>
        </w:rPr>
        <w:t xml:space="preserve">$149/month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Initial intake, health screening, and goal-setting review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Custom strength &amp; movement training program, built around your available equipment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General nutrition guidance document — a sustainable, habit-based eating framework tailored to your goals (educational, not a medical meal plan)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Access to your digital progress tracker for workouts and measurements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1 monthly check-in (message review or short call) to review progress and adjust your program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Email/message support with a 48-hour response window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One educational resource each month (form-cue guide, habit tip sheet, or similar)</w:t>
      </w: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BUILD — PROGRESSION</w:t>
      </w:r>
    </w:p>
    <w:p>
      <w:pPr>
        <w:pBdr>
          <w:top w:val="single" w:color="C9A876" w:sz="4" w:space="8"/>
        </w:pBdr>
        <w:spacing w:after="40" w:before="320"/>
      </w:pPr>
      <w:r>
        <w:rPr>
          <w:rFonts w:ascii="Georgia" w:cs="Georgia" w:eastAsia="Georgia" w:hAnsi="Georgia"/>
          <w:b/>
          <w:bCs/>
          <w:color w:val="33281F"/>
          <w:sz w:val="25"/>
          <w:szCs w:val="25"/>
        </w:rPr>
        <w:t xml:space="preserve">Build</w:t>
      </w:r>
    </w:p>
    <w:p>
      <w:pPr>
        <w:spacing w:after="80"/>
      </w:pPr>
      <w:r>
        <w:rPr>
          <w:i/>
          <w:iCs/>
          <w:color w:val="6B6258"/>
          <w:sz w:val="19"/>
          <w:szCs w:val="19"/>
        </w:rPr>
        <w:t xml:space="preserve">For clients ready to push past the basics and build real strength.</w:t>
      </w:r>
    </w:p>
    <w:p>
      <w:pPr>
        <w:spacing w:after="120"/>
      </w:pPr>
      <w:r>
        <w:rPr>
          <w:b/>
          <w:bCs/>
          <w:color w:val="E8875C"/>
          <w:sz w:val="20"/>
          <w:szCs w:val="20"/>
        </w:rPr>
        <w:t xml:space="preserve">$179/month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Everything included in Root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Periodized training program that progresses week to week, not just resets monthly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2 check-ins per month (bi-weekly) for closer accountability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Nutrition guidance refined monthly based on your progress and feedback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Message support with a 24-hour response window</w:t>
      </w: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THRIVE — ADVANCED</w:t>
      </w:r>
    </w:p>
    <w:p>
      <w:pPr>
        <w:pBdr>
          <w:top w:val="single" w:color="C9A876" w:sz="4" w:space="8"/>
        </w:pBdr>
        <w:spacing w:after="40" w:before="320"/>
      </w:pPr>
      <w:r>
        <w:rPr>
          <w:rFonts w:ascii="Georgia" w:cs="Georgia" w:eastAsia="Georgia" w:hAnsi="Georgia"/>
          <w:b/>
          <w:bCs/>
          <w:color w:val="33281F"/>
          <w:sz w:val="25"/>
          <w:szCs w:val="25"/>
        </w:rPr>
        <w:t xml:space="preserve">Thrive</w:t>
      </w:r>
    </w:p>
    <w:p>
      <w:pPr>
        <w:spacing w:after="80"/>
      </w:pPr>
      <w:r>
        <w:rPr>
          <w:i/>
          <w:iCs/>
          <w:color w:val="6B6258"/>
          <w:sz w:val="19"/>
          <w:szCs w:val="19"/>
        </w:rPr>
        <w:t xml:space="preserve">For clients optimizing performance, body composition, or long-term consistency.</w:t>
      </w:r>
    </w:p>
    <w:p>
      <w:pPr>
        <w:spacing w:after="120"/>
      </w:pPr>
      <w:r>
        <w:rPr>
          <w:b/>
          <w:bCs/>
          <w:color w:val="E8875C"/>
          <w:sz w:val="20"/>
          <w:szCs w:val="20"/>
        </w:rPr>
        <w:t xml:space="preserve">$209/month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Everything included in Build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Advanced program customization — periodization cycles, deload weeks, and goal-specific training blocks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Deeper nutrition periodization, adjusted around your training phases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Priority message access between check-ins, with same-day response</w:t>
      </w: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ROOTED MOTHER — PRENATAL &amp; POSTPARTUM</w:t>
      </w:r>
    </w:p>
    <w:p>
      <w:pPr>
        <w:pBdr>
          <w:top w:val="single" w:color="C9A876" w:sz="4" w:space="8"/>
        </w:pBdr>
        <w:spacing w:after="40" w:before="320"/>
      </w:pPr>
      <w:r>
        <w:rPr>
          <w:rFonts w:ascii="Georgia" w:cs="Georgia" w:eastAsia="Georgia" w:hAnsi="Georgia"/>
          <w:b/>
          <w:bCs/>
          <w:color w:val="33281F"/>
          <w:sz w:val="25"/>
          <w:szCs w:val="25"/>
        </w:rPr>
        <w:t xml:space="preserve">Rooted Mother</w:t>
      </w:r>
    </w:p>
    <w:p>
      <w:pPr>
        <w:spacing w:after="80"/>
      </w:pPr>
      <w:r>
        <w:rPr>
          <w:i/>
          <w:iCs/>
          <w:color w:val="6B6258"/>
          <w:sz w:val="19"/>
          <w:szCs w:val="19"/>
        </w:rPr>
        <w:t xml:space="preserve">Specialized coaching for pregnancy and postpartum recovery, built around what's safe and effective at each stage.</w:t>
      </w:r>
    </w:p>
    <w:p>
      <w:pPr>
        <w:spacing w:after="120"/>
      </w:pPr>
      <w:r>
        <w:rPr>
          <w:b/>
          <w:bCs/>
          <w:color w:val="E8875C"/>
          <w:sz w:val="20"/>
          <w:szCs w:val="20"/>
        </w:rPr>
        <w:t xml:space="preserve">$299/month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Specialized intake covering pregnancy/postpartum stage and physician or OB clearance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Training program built specifically for your current trimester or recovery phase, updated as your stage changes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Nutrition guidance adapted for pregnancy/postpartum needs, coordinated with your medical provider's guidance where applicable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Weekly check-ins for closer safety monitoring and adjustment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Same-day message access for symptom or safety questions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Progress tracking focused on strength, energy, and recovery — not weight-centric</w:t>
      </w:r>
    </w:p>
    <w:p>
      <w:pPr>
        <w:spacing w:after="0" w:before="100"/>
      </w:pPr>
      <w:r>
        <w:rPr>
          <w:i/>
          <w:iCs/>
          <w:color w:val="6B6258"/>
          <w:sz w:val="16"/>
          <w:szCs w:val="16"/>
        </w:rPr>
        <w:t xml:space="preserve">Programming and pacing are adjusted based on medical clearance and how you're feeling week to week — safety always comes before progression.</w:t>
      </w:r>
    </w:p>
    <w:p>
      <w:pPr>
        <w:pStyle w:val="Heading1"/>
        <w:pBdr>
          <w:bottom w:val="single" w:color="C9A876" w:sz="4" w:space="2"/>
        </w:pBdr>
        <w:spacing w:after="140" w:before="380"/>
      </w:pPr>
      <w:r>
        <w:rPr>
          <w:rFonts w:ascii="Georgia" w:cs="Georgia" w:eastAsia="Georgia" w:hAnsi="Georgia"/>
          <w:b/>
          <w:bCs/>
          <w:color w:val="4A7C74"/>
          <w:sz w:val="26"/>
          <w:szCs w:val="26"/>
        </w:rPr>
        <w:t xml:space="preserve">1:1 RESET</w:t>
      </w:r>
    </w:p>
    <w:p>
      <w:pPr>
        <w:pBdr>
          <w:top w:val="single" w:color="C9A876" w:sz="4" w:space="8"/>
        </w:pBdr>
        <w:spacing w:after="40" w:before="320"/>
      </w:pPr>
      <w:r>
        <w:rPr>
          <w:rFonts w:ascii="Georgia" w:cs="Georgia" w:eastAsia="Georgia" w:hAnsi="Georgia"/>
          <w:b/>
          <w:bCs/>
          <w:color w:val="33281F"/>
          <w:sz w:val="25"/>
          <w:szCs w:val="25"/>
        </w:rPr>
        <w:t xml:space="preserve">1:1 Reset — Lifestyle Transformation</w:t>
      </w:r>
    </w:p>
    <w:p>
      <w:pPr>
        <w:spacing w:after="80"/>
      </w:pPr>
      <w:r>
        <w:rPr>
          <w:i/>
          <w:iCs/>
          <w:color w:val="6B6258"/>
          <w:sz w:val="19"/>
          <w:szCs w:val="19"/>
        </w:rPr>
        <w:t xml:space="preserve">Fully personalized coaching with direct access to your coach — the highest level of support.</w:t>
      </w:r>
    </w:p>
    <w:p>
      <w:pPr>
        <w:spacing w:after="120"/>
      </w:pPr>
      <w:r>
        <w:rPr>
          <w:b/>
          <w:bCs/>
          <w:color w:val="E8875C"/>
          <w:sz w:val="20"/>
          <w:szCs w:val="20"/>
        </w:rPr>
        <w:t xml:space="preserve">$399/month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Fully custom training program, built and adjusted specifically for you (not a tier template)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Fully custom nutrition coaching, personalized to your lifestyle, preferences, and schedule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Direct, ongoing message access to your coach with same-day response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Weekly check-ins by call or video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Real-time program adjustments as life and progress change — not on a fixed monthly cycle</w:t>
      </w:r>
    </w:p>
    <w:p>
      <w:pPr>
        <w:spacing w:after="60"/>
        <w:ind w:left="260"/>
      </w:pPr>
      <w:r>
        <w:rPr>
          <w:b/>
          <w:bCs/>
          <w:color w:val="4A7C74"/>
          <w:sz w:val="20"/>
          <w:szCs w:val="20"/>
        </w:rPr>
        <w:t xml:space="preserve">✓  </w:t>
      </w:r>
      <w:r>
        <w:rPr>
          <w:rFonts w:ascii="Calibri" w:cs="Calibri" w:eastAsia="Calibri" w:hAnsi="Calibri"/>
          <w:color w:val="33281F"/>
          <w:sz w:val="19"/>
          <w:szCs w:val="19"/>
        </w:rPr>
        <w:t xml:space="preserve">Priority scheduling for calls and check-ins</w:t>
      </w:r>
    </w:p>
    <w:p>
      <w:pPr>
        <w:pBdr>
          <w:bottom w:val="single" w:color="C9A876" w:sz="6" w:space="4"/>
        </w:pBdr>
        <w:spacing w:after="200" w:before="100"/>
      </w:pPr>
    </w:p>
    <w:p>
      <w:pPr>
        <w:spacing w:before="200"/>
      </w:pPr>
      <w:r>
        <w:rPr>
          <w:i/>
          <w:iCs/>
          <w:color w:val="6B6258"/>
          <w:sz w:val="16"/>
          <w:szCs w:val="16"/>
        </w:rPr>
        <w:t xml:space="preserve">Every tier includes the core Rooted Wellness &amp; Fitness foundation — a personalized program, nutrition guidance, and a way to track progress — with the level of contact, customization, and check-in frequency increasing at each tier. Nutrition guidance is general and habit-based; see the Nutrition Guidance Disclaimer for scope details.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281F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2026-08-17T00:13:39.634Z</dcterms:created>
  <dcterms:modified xsi:type="dcterms:W3CDTF">2026-08-17T00:13:39.635Z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