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omml-conversion-fixture"/>
    <w:p>
      <w:pPr>
        <w:pStyle w:val="Heading1"/>
      </w:pPr>
      <w:r>
        <w:t xml:space="preserve">OMML conversion fixture</w:t>
      </w:r>
    </w:p>
    <w:p>
      <w:pPr>
        <w:pStyle w:val="FirstParagraph"/>
      </w:pPr>
      <w:r>
        <w:t xml:space="preserve">An inline equation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a display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footnote survives the trip</w:t>
      </w:r>
      <w:r>
        <w:rPr>
          <w:rStyle w:val="FootnoteReference"/>
        </w:rPr>
        <w:footnoteReference w:id="9"/>
      </w:r>
      <w:r>
        <w:t xml:space="preserve">.</w:t>
      </w:r>
    </w:p>
    <w:p>
      <w:pPr>
        <w:pStyle w:val="TableCaption"/>
      </w:pPr>
      <w:r>
        <w:t xml:space="preserve">A table for the DOCX reader.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 table for the DOCX reader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</w:tr>
    </w:tbl>
    <w:p>
      <w:pPr>
        <w:pStyle w:val="CaptionedFigure"/>
      </w:pPr>
      <w:r>
        <w:drawing>
          <wp:inline>
            <wp:extent cx="1600200" cy="1066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ecay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embedded image.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 for the exporter.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2026-09-12T02:52:25Z</dcterms:created>
  <dcterms:modified xsi:type="dcterms:W3CDTF">2026-09-12T02:52:25Z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