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5003F0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5003F0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5003F0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00" w:type="dxa"/>
        <w:jc w:val="center"/>
        <w:tblInd w:w="91" w:type="dxa"/>
        <w:tblLayout w:type="fixed"/>
        <w:tblLook w:val="04A0"/>
      </w:tblPr>
      <w:tblGrid>
        <w:gridCol w:w="31"/>
        <w:gridCol w:w="2321"/>
        <w:gridCol w:w="31"/>
        <w:gridCol w:w="2083"/>
        <w:gridCol w:w="45"/>
        <w:gridCol w:w="2796"/>
        <w:gridCol w:w="31"/>
        <w:gridCol w:w="2541"/>
        <w:gridCol w:w="21"/>
      </w:tblGrid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DA29C4">
        <w:tblPrEx>
          <w:jc w:val="left"/>
        </w:tblPrEx>
        <w:trPr>
          <w:gridBefore w:val="1"/>
          <w:wBefore w:w="31" w:type="dxa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8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7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6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commentRangeStart w:id="1"/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  <w:commentRangeEnd w:id="1"/>
      <w:r w:rsidR="006B5BF4">
        <w:rPr>
          <w:rStyle w:val="af1"/>
        </w:rPr>
        <w:commentReference w:id="1"/>
      </w:r>
    </w:p>
    <w:p w:rsidR="00432AD5" w:rsidRPr="002529FD" w:rsidRDefault="00432AD5" w:rsidP="00432AD5">
      <w:pPr>
        <w:spacing w:after="0" w:line="360" w:lineRule="auto"/>
        <w:ind w:left="1440"/>
        <w:jc w:val="both"/>
        <w:rPr>
          <w:rFonts w:ascii="Times New Roman" w:eastAsia="Times New Roman" w:hAnsi="Times New Roman"/>
          <w:sz w:val="28"/>
        </w:rPr>
      </w:pPr>
    </w:p>
    <w:p w:rsidR="002529FD" w:rsidRPr="002529FD" w:rsidRDefault="002529FD" w:rsidP="00432AD5">
      <w:pPr>
        <w:pStyle w:val="a6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commentRangeStart w:id="2"/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432AD5">
      <w:pPr>
        <w:pStyle w:val="a6"/>
        <w:spacing w:before="269" w:beforeAutospacing="0" w:after="269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lastRenderedPageBreak/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commentRangeEnd w:id="2"/>
      <w:r w:rsidR="006B5BF4">
        <w:rPr>
          <w:rStyle w:val="af1"/>
          <w:rFonts w:asciiTheme="minorHAnsi" w:eastAsiaTheme="minorEastAsia" w:hAnsiTheme="minorHAnsi" w:cstheme="minorBidi"/>
          <w:lang w:val="ru-RU" w:eastAsia="ru-RU"/>
        </w:rPr>
        <w:commentReference w:id="2"/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="00BE19C7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970D7C" w:rsidRDefault="00A03191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300470" cy="4087293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3"/>
      </w:r>
    </w:p>
    <w:p w:rsidR="006E0CCA" w:rsidRPr="00FE4EC1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E4E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="00DA587C" w:rsidRPr="00DA5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4"/>
    </w:p>
    <w:p w:rsidR="006E0CCA" w:rsidRPr="00FE4EC1" w:rsidRDefault="006E0CCA" w:rsidP="006E0CCA">
      <w:pPr>
        <w:pStyle w:val="a5"/>
        <w:rPr>
          <w:rFonts w:cs="Times New Roman"/>
          <w:szCs w:val="28"/>
          <w:lang w:val="en-US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MainForm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A457EA" w:rsidRP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 w:rsidR="00A457EA" w:rsidRP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проверяет поданные значения на корректность, сравнивая их с областью допустимых значений.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5" w:name="_Toc34125504"/>
      <w:bookmarkStart w:id="6" w:name="_Toc36076942"/>
      <w:r>
        <w:lastRenderedPageBreak/>
        <w:t>3.3 Макет пользовательского интерфейса</w:t>
      </w:r>
      <w:bookmarkEnd w:id="5"/>
      <w:bookmarkEnd w:id="6"/>
    </w:p>
    <w:p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представляет собой форму для ввода параметров кольца, </w:t>
      </w:r>
      <w:commentRangeStart w:id="7"/>
      <w:r>
        <w:rPr>
          <w:rFonts w:ascii="Times New Roman" w:hAnsi="Times New Roman" w:cs="Times New Roman"/>
          <w:sz w:val="28"/>
          <w:szCs w:val="28"/>
        </w:rPr>
        <w:t>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commentRangeEnd w:id="7"/>
    <w:p w:rsidR="00D01861" w:rsidRDefault="006B5BF4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1"/>
        </w:rPr>
        <w:commentReference w:id="7"/>
      </w:r>
    </w:p>
    <w:p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8"/>
      </w:r>
    </w:p>
    <w:p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9"/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10" w:name="_Toc36076943"/>
      <w:r>
        <w:rPr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</w:p>
    <w:p w:rsidR="001C3449" w:rsidRPr="00174606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EC763B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API— Википедия. 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https://ru.wikipedia.org/wiki/API</w:t>
      </w:r>
      <w:r w:rsidR="00EC763B">
        <w:rPr>
          <w:rFonts w:ascii="Times New Roman" w:hAnsi="Times New Roman" w:cs="Times New Roman"/>
          <w:sz w:val="28"/>
          <w:szCs w:val="28"/>
        </w:rPr>
        <w:t>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242E0A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Pr="00242E0A">
        <w:rPr>
          <w:rFonts w:ascii="Times New Roman" w:hAnsi="Times New Roman" w:cs="Times New Roman"/>
          <w:sz w:val="28"/>
          <w:szCs w:val="28"/>
        </w:rPr>
        <w:t>https://it.wikireading.ru/23741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D01861" w:rsidRPr="00242E0A" w:rsidRDefault="00EC763B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A13D0A" w:rsidRDefault="00D72674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</w:t>
      </w:r>
      <w:commentRangeEnd w:id="11"/>
      <w:r w:rsidR="006B5BF4">
        <w:rPr>
          <w:rStyle w:val="af1"/>
        </w:rPr>
        <w:commentReference w:id="11"/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4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AK" w:date="2021-11-03T17:59:00Z" w:initials="A">
    <w:p w:rsidR="006B5BF4" w:rsidRPr="006B5BF4" w:rsidRDefault="006B5BF4">
      <w:pPr>
        <w:pStyle w:val="af2"/>
      </w:pPr>
      <w:r>
        <w:rPr>
          <w:rStyle w:val="af1"/>
        </w:rPr>
        <w:annotationRef/>
      </w:r>
      <w:r>
        <w:t>Междуабзацный отступ</w:t>
      </w:r>
    </w:p>
  </w:comment>
  <w:comment w:id="2" w:author="AAK" w:date="2021-11-03T17:59:00Z" w:initials="A">
    <w:p w:rsidR="006B5BF4" w:rsidRDefault="006B5BF4">
      <w:pPr>
        <w:pStyle w:val="af2"/>
      </w:pPr>
      <w:r>
        <w:rPr>
          <w:rStyle w:val="af1"/>
        </w:rPr>
        <w:annotationRef/>
      </w:r>
    </w:p>
  </w:comment>
  <w:comment w:id="3" w:author="AAK" w:date="2021-11-03T18:01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Две композиции параметров?</w:t>
      </w:r>
    </w:p>
    <w:p w:rsidR="006B5BF4" w:rsidRPr="006B5BF4" w:rsidRDefault="006B5BF4">
      <w:pPr>
        <w:pStyle w:val="af2"/>
      </w:pPr>
      <w:r>
        <w:t>Валидатор на инты?</w:t>
      </w:r>
    </w:p>
  </w:comment>
  <w:comment w:id="7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Междуабзацные отсупы.</w:t>
      </w:r>
    </w:p>
  </w:comment>
  <w:comment w:id="8" w:author="AAK" w:date="2021-11-03T18:02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Верстка: групбокс, кнопка построить справа</w:t>
      </w:r>
    </w:p>
  </w:comment>
  <w:comment w:id="9" w:author="AAK" w:date="2021-11-03T18:04:00Z" w:initials="A">
    <w:p w:rsidR="006B5BF4" w:rsidRPr="00432AD5" w:rsidRDefault="006B5BF4">
      <w:pPr>
        <w:pStyle w:val="af2"/>
      </w:pPr>
      <w:r>
        <w:rPr>
          <w:rStyle w:val="af1"/>
        </w:rPr>
        <w:annotationRef/>
      </w:r>
      <w:r>
        <w:rPr>
          <w:lang w:val="en-US"/>
        </w:rPr>
        <w:t>Warning</w:t>
      </w:r>
      <w:r w:rsidRPr="00432AD5">
        <w:t xml:space="preserve"> -&gt; </w:t>
      </w:r>
      <w:r>
        <w:rPr>
          <w:lang w:val="en-US"/>
        </w:rPr>
        <w:t>Error</w:t>
      </w:r>
      <w:r w:rsidRPr="00432AD5">
        <w:t>.</w:t>
      </w:r>
    </w:p>
  </w:comment>
  <w:comment w:id="11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Номера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6F303" w15:done="0"/>
  <w15:commentEx w15:paraId="7707D184" w15:done="0"/>
  <w15:commentEx w15:paraId="3DAB04FD" w15:done="0"/>
  <w15:commentEx w15:paraId="5412C371" w15:done="0"/>
  <w15:commentEx w15:paraId="097B1093" w15:done="0"/>
  <w15:commentEx w15:paraId="78C96221" w15:done="0"/>
  <w15:commentEx w15:paraId="780DAC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4C7D" w16cex:dateUtc="2021-11-03T10:59:00Z"/>
  <w16cex:commentExtensible w16cex:durableId="252D4C91" w16cex:dateUtc="2021-11-03T10:59:00Z"/>
  <w16cex:commentExtensible w16cex:durableId="252D4CDF" w16cex:dateUtc="2021-11-03T11:01:00Z"/>
  <w16cex:commentExtensible w16cex:durableId="252D4D76" w16cex:dateUtc="2021-11-03T11:03:00Z"/>
  <w16cex:commentExtensible w16cex:durableId="252D4D42" w16cex:dateUtc="2021-11-03T11:02:00Z"/>
  <w16cex:commentExtensible w16cex:durableId="252D4D9A" w16cex:dateUtc="2021-11-03T11:04:00Z"/>
  <w16cex:commentExtensible w16cex:durableId="252D4D86" w16cex:dateUtc="2021-11-03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6F303" w16cid:durableId="252D4C7D"/>
  <w16cid:commentId w16cid:paraId="7707D184" w16cid:durableId="252D4C91"/>
  <w16cid:commentId w16cid:paraId="3DAB04FD" w16cid:durableId="252D4CDF"/>
  <w16cid:commentId w16cid:paraId="5412C371" w16cid:durableId="252D4D76"/>
  <w16cid:commentId w16cid:paraId="097B1093" w16cid:durableId="252D4D42"/>
  <w16cid:commentId w16cid:paraId="78C96221" w16cid:durableId="252D4D9A"/>
  <w16cid:commentId w16cid:paraId="780DAC4E" w16cid:durableId="252D4D8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3CE" w:rsidRDefault="005913CE" w:rsidP="000966DA">
      <w:pPr>
        <w:spacing w:after="0" w:line="240" w:lineRule="auto"/>
      </w:pPr>
      <w:r>
        <w:separator/>
      </w:r>
    </w:p>
  </w:endnote>
  <w:endnote w:type="continuationSeparator" w:id="1">
    <w:p w:rsidR="005913CE" w:rsidRDefault="005913CE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3CE" w:rsidRDefault="005913CE" w:rsidP="000966DA">
      <w:pPr>
        <w:spacing w:after="0" w:line="240" w:lineRule="auto"/>
      </w:pPr>
      <w:r>
        <w:separator/>
      </w:r>
    </w:p>
  </w:footnote>
  <w:footnote w:type="continuationSeparator" w:id="1">
    <w:p w:rsidR="005913CE" w:rsidRDefault="005913CE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5003F0">
        <w:pPr>
          <w:pStyle w:val="ad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A457E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05496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03F0"/>
    <w:rsid w:val="005079C7"/>
    <w:rsid w:val="005913CE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70D7C"/>
    <w:rsid w:val="009F4FC5"/>
    <w:rsid w:val="00A03191"/>
    <w:rsid w:val="00A13D0A"/>
    <w:rsid w:val="00A457EA"/>
    <w:rsid w:val="00A52082"/>
    <w:rsid w:val="00B149C2"/>
    <w:rsid w:val="00B72474"/>
    <w:rsid w:val="00BE19C7"/>
    <w:rsid w:val="00BE25A2"/>
    <w:rsid w:val="00CB13AE"/>
    <w:rsid w:val="00D01861"/>
    <w:rsid w:val="00D72674"/>
    <w:rsid w:val="00D965CE"/>
    <w:rsid w:val="00DA29C4"/>
    <w:rsid w:val="00DA587C"/>
    <w:rsid w:val="00E024E1"/>
    <w:rsid w:val="00E03FFB"/>
    <w:rsid w:val="00EC763B"/>
    <w:rsid w:val="00ED7441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  <w:style w:type="character" w:styleId="af1">
    <w:name w:val="annotation reference"/>
    <w:basedOn w:val="a0"/>
    <w:uiPriority w:val="99"/>
    <w:semiHidden/>
    <w:unhideWhenUsed/>
    <w:rsid w:val="006B5B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B5B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B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2021-11-01T06:15:00Z</dcterms:created>
  <dcterms:modified xsi:type="dcterms:W3CDTF">2021-11-16T07:59:00Z</dcterms:modified>
</cp:coreProperties>
</file>