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BA6E5E" w14:textId="6298D568" w:rsidR="00FC12D4" w:rsidRPr="000E428D" w:rsidRDefault="001F536B" w:rsidP="001F536B">
      <w:pPr>
        <w:jc w:val="center"/>
        <w:rPr>
          <w:b/>
          <w:bCs/>
        </w:rPr>
      </w:pPr>
      <w:r w:rsidRPr="000E428D">
        <w:rPr>
          <w:b/>
          <w:bCs/>
        </w:rPr>
        <w:t xml:space="preserve">Індивідуальний </w:t>
      </w:r>
      <w:proofErr w:type="spellStart"/>
      <w:r w:rsidRPr="000E428D">
        <w:rPr>
          <w:b/>
          <w:bCs/>
        </w:rPr>
        <w:t>проєкт</w:t>
      </w:r>
      <w:proofErr w:type="spellEnd"/>
    </w:p>
    <w:p w14:paraId="0B04AA88" w14:textId="77777777" w:rsidR="000E428D" w:rsidRPr="000E428D" w:rsidRDefault="000E428D" w:rsidP="000E428D">
      <w:pPr>
        <w:pStyle w:val="a3"/>
        <w:numPr>
          <w:ilvl w:val="0"/>
          <w:numId w:val="1"/>
        </w:numPr>
        <w:spacing w:before="0" w:beforeAutospacing="0" w:after="0" w:afterAutospacing="0" w:line="360" w:lineRule="auto"/>
        <w:ind w:left="0" w:firstLine="720"/>
        <w:jc w:val="both"/>
        <w:textAlignment w:val="baseline"/>
        <w:rPr>
          <w:color w:val="000000"/>
          <w:sz w:val="28"/>
          <w:szCs w:val="28"/>
        </w:rPr>
      </w:pPr>
      <w:r w:rsidRPr="000E428D">
        <w:rPr>
          <w:color w:val="000000"/>
          <w:sz w:val="28"/>
          <w:szCs w:val="28"/>
        </w:rPr>
        <w:t>Індикатори, що використовуються:</w:t>
      </w:r>
    </w:p>
    <w:p w14:paraId="4D0EDED3" w14:textId="537EE073" w:rsidR="000E428D" w:rsidRPr="000E428D" w:rsidRDefault="000E428D" w:rsidP="000E428D">
      <w:pPr>
        <w:pStyle w:val="a3"/>
        <w:spacing w:before="0" w:beforeAutospacing="0" w:after="0" w:afterAutospacing="0" w:line="360" w:lineRule="auto"/>
        <w:ind w:firstLine="720"/>
        <w:jc w:val="both"/>
        <w:rPr>
          <w:sz w:val="28"/>
          <w:szCs w:val="28"/>
          <w:lang w:val="pl-PL"/>
        </w:rPr>
      </w:pPr>
      <w:r w:rsidRPr="000E428D">
        <w:rPr>
          <w:color w:val="000000"/>
          <w:sz w:val="28"/>
          <w:szCs w:val="28"/>
          <w:lang w:val="pl-PL"/>
        </w:rPr>
        <w:t>RSI, MACD, EMA, ATR, ADX</w:t>
      </w:r>
    </w:p>
    <w:p w14:paraId="4E872010" w14:textId="77777777" w:rsidR="000E428D" w:rsidRPr="000E428D" w:rsidRDefault="000E428D" w:rsidP="000E428D">
      <w:pPr>
        <w:pStyle w:val="a3"/>
        <w:numPr>
          <w:ilvl w:val="0"/>
          <w:numId w:val="2"/>
        </w:numPr>
        <w:spacing w:before="0" w:beforeAutospacing="0" w:after="0" w:afterAutospacing="0" w:line="360" w:lineRule="auto"/>
        <w:ind w:firstLine="720"/>
        <w:jc w:val="both"/>
        <w:textAlignment w:val="baseline"/>
        <w:rPr>
          <w:color w:val="000000"/>
          <w:sz w:val="28"/>
          <w:szCs w:val="28"/>
        </w:rPr>
      </w:pPr>
      <w:r w:rsidRPr="000E428D">
        <w:rPr>
          <w:color w:val="000000"/>
          <w:sz w:val="28"/>
          <w:szCs w:val="28"/>
        </w:rPr>
        <w:t>Умови входу в LONG:</w:t>
      </w:r>
    </w:p>
    <w:p w14:paraId="4D7BEBA9" w14:textId="1463CF04" w:rsidR="000E428D" w:rsidRPr="000E428D" w:rsidRDefault="000E428D" w:rsidP="000E428D">
      <w:pPr>
        <w:pStyle w:val="a5"/>
        <w:spacing w:after="0" w:line="360" w:lineRule="auto"/>
        <w:ind w:left="0" w:firstLine="720"/>
        <w:jc w:val="both"/>
        <w:rPr>
          <w:rFonts w:eastAsia="Times New Roman" w:cs="Times New Roman"/>
          <w:szCs w:val="28"/>
          <w:lang w:eastAsia="uk-UA"/>
        </w:rPr>
      </w:pPr>
      <w:r w:rsidRPr="000E428D">
        <w:rPr>
          <w:rFonts w:eastAsia="Times New Roman" w:cs="Times New Roman"/>
          <w:szCs w:val="28"/>
          <w:lang w:eastAsia="uk-UA"/>
        </w:rPr>
        <w:t xml:space="preserve">RSI(14) &lt; 30 — ознака </w:t>
      </w:r>
      <w:proofErr w:type="spellStart"/>
      <w:r w:rsidRPr="000E428D">
        <w:rPr>
          <w:rFonts w:eastAsia="Times New Roman" w:cs="Times New Roman"/>
          <w:szCs w:val="28"/>
          <w:lang w:eastAsia="uk-UA"/>
        </w:rPr>
        <w:t>перепроданості</w:t>
      </w:r>
      <w:proofErr w:type="spellEnd"/>
      <w:r w:rsidRPr="000E428D">
        <w:rPr>
          <w:rFonts w:eastAsia="Times New Roman" w:cs="Times New Roman"/>
          <w:szCs w:val="28"/>
          <w:lang w:eastAsia="uk-UA"/>
        </w:rPr>
        <w:t>.</w:t>
      </w:r>
    </w:p>
    <w:p w14:paraId="260CA2DD" w14:textId="049DD9F0" w:rsidR="000E428D" w:rsidRPr="000E428D" w:rsidRDefault="000E428D" w:rsidP="000E428D">
      <w:pPr>
        <w:pStyle w:val="a5"/>
        <w:spacing w:after="0" w:line="360" w:lineRule="auto"/>
        <w:ind w:left="0" w:firstLine="720"/>
        <w:jc w:val="both"/>
        <w:rPr>
          <w:rFonts w:eastAsia="Times New Roman" w:cs="Times New Roman"/>
          <w:szCs w:val="28"/>
          <w:lang w:eastAsia="uk-UA"/>
        </w:rPr>
      </w:pPr>
      <w:r w:rsidRPr="000E428D">
        <w:rPr>
          <w:rFonts w:eastAsia="Times New Roman" w:cs="Times New Roman"/>
          <w:szCs w:val="28"/>
          <w:lang w:eastAsia="uk-UA"/>
        </w:rPr>
        <w:t>MACD перетинає сигнальну лінію вгору — сигнал на розворот імпульсу.</w:t>
      </w:r>
    </w:p>
    <w:p w14:paraId="4DD0C469" w14:textId="2A932040" w:rsidR="000E428D" w:rsidRPr="000E428D" w:rsidRDefault="000E428D" w:rsidP="000E428D">
      <w:pPr>
        <w:pStyle w:val="a5"/>
        <w:spacing w:after="0" w:line="360" w:lineRule="auto"/>
        <w:ind w:left="0" w:firstLine="720"/>
        <w:jc w:val="both"/>
        <w:rPr>
          <w:rFonts w:eastAsia="Times New Roman" w:cs="Times New Roman"/>
          <w:szCs w:val="28"/>
          <w:lang w:eastAsia="uk-UA"/>
        </w:rPr>
      </w:pPr>
      <w:r w:rsidRPr="000E428D">
        <w:rPr>
          <w:rFonts w:eastAsia="Times New Roman" w:cs="Times New Roman"/>
          <w:szCs w:val="28"/>
          <w:lang w:eastAsia="uk-UA"/>
        </w:rPr>
        <w:t>Ціна &gt; EMA(50) — підтвердження висхідного середньострокового тренду.</w:t>
      </w:r>
    </w:p>
    <w:p w14:paraId="5D0BDEF6" w14:textId="761D6E54" w:rsidR="000E428D" w:rsidRPr="000E428D" w:rsidRDefault="000E428D" w:rsidP="000E428D">
      <w:pPr>
        <w:pStyle w:val="a5"/>
        <w:spacing w:after="0" w:line="360" w:lineRule="auto"/>
        <w:ind w:left="0" w:firstLine="720"/>
        <w:jc w:val="both"/>
        <w:rPr>
          <w:rFonts w:eastAsia="Times New Roman" w:cs="Times New Roman"/>
          <w:szCs w:val="28"/>
          <w:lang w:eastAsia="uk-UA"/>
        </w:rPr>
      </w:pPr>
      <w:r w:rsidRPr="000E428D">
        <w:rPr>
          <w:rFonts w:eastAsia="Times New Roman" w:cs="Times New Roman"/>
          <w:szCs w:val="28"/>
          <w:lang w:eastAsia="uk-UA"/>
        </w:rPr>
        <w:t>ADX(14) &gt; 20 — тренд є достатньо сильним для торгівлі.</w:t>
      </w:r>
    </w:p>
    <w:p w14:paraId="72DF4026" w14:textId="77777777" w:rsidR="000E428D" w:rsidRPr="000E428D" w:rsidRDefault="000E428D" w:rsidP="000E428D">
      <w:pPr>
        <w:pStyle w:val="a3"/>
        <w:numPr>
          <w:ilvl w:val="0"/>
          <w:numId w:val="3"/>
        </w:numPr>
        <w:spacing w:before="0" w:beforeAutospacing="0" w:after="0" w:afterAutospacing="0" w:line="360" w:lineRule="auto"/>
        <w:ind w:firstLine="720"/>
        <w:jc w:val="both"/>
        <w:textAlignment w:val="baseline"/>
        <w:rPr>
          <w:color w:val="000000"/>
          <w:sz w:val="28"/>
          <w:szCs w:val="28"/>
        </w:rPr>
      </w:pPr>
      <w:r w:rsidRPr="000E428D">
        <w:rPr>
          <w:color w:val="000000"/>
          <w:sz w:val="28"/>
          <w:szCs w:val="28"/>
        </w:rPr>
        <w:t>Умови входу в SHORT:</w:t>
      </w:r>
    </w:p>
    <w:p w14:paraId="7DB3F6AF" w14:textId="15684B1C" w:rsidR="000E428D" w:rsidRPr="000E428D" w:rsidRDefault="000E428D" w:rsidP="000E428D">
      <w:pPr>
        <w:pStyle w:val="a5"/>
        <w:spacing w:after="0" w:line="360" w:lineRule="auto"/>
        <w:ind w:left="0" w:firstLine="720"/>
        <w:jc w:val="both"/>
        <w:rPr>
          <w:rFonts w:eastAsia="Times New Roman" w:cs="Times New Roman"/>
          <w:szCs w:val="28"/>
          <w:lang w:eastAsia="uk-UA"/>
        </w:rPr>
      </w:pPr>
      <w:r w:rsidRPr="000E428D">
        <w:rPr>
          <w:rFonts w:eastAsia="Times New Roman" w:cs="Times New Roman"/>
          <w:szCs w:val="28"/>
          <w:lang w:eastAsia="uk-UA"/>
        </w:rPr>
        <w:t xml:space="preserve">RSI(14) &gt; 70 — ознака </w:t>
      </w:r>
      <w:proofErr w:type="spellStart"/>
      <w:r w:rsidRPr="000E428D">
        <w:rPr>
          <w:rFonts w:eastAsia="Times New Roman" w:cs="Times New Roman"/>
          <w:szCs w:val="28"/>
          <w:lang w:eastAsia="uk-UA"/>
        </w:rPr>
        <w:t>перекупленості</w:t>
      </w:r>
      <w:proofErr w:type="spellEnd"/>
      <w:r w:rsidRPr="000E428D">
        <w:rPr>
          <w:rFonts w:eastAsia="Times New Roman" w:cs="Times New Roman"/>
          <w:szCs w:val="28"/>
          <w:lang w:eastAsia="uk-UA"/>
        </w:rPr>
        <w:t>.</w:t>
      </w:r>
    </w:p>
    <w:p w14:paraId="7C0B8198" w14:textId="3D2326F8" w:rsidR="000E428D" w:rsidRPr="000E428D" w:rsidRDefault="000E428D" w:rsidP="000E428D">
      <w:pPr>
        <w:pStyle w:val="a5"/>
        <w:spacing w:after="0" w:line="360" w:lineRule="auto"/>
        <w:ind w:left="0" w:firstLine="720"/>
        <w:jc w:val="both"/>
        <w:rPr>
          <w:rFonts w:eastAsia="Times New Roman" w:cs="Times New Roman"/>
          <w:szCs w:val="28"/>
          <w:lang w:eastAsia="uk-UA"/>
        </w:rPr>
      </w:pPr>
      <w:r w:rsidRPr="000E428D">
        <w:rPr>
          <w:rFonts w:eastAsia="Times New Roman" w:cs="Times New Roman"/>
          <w:szCs w:val="28"/>
          <w:lang w:eastAsia="uk-UA"/>
        </w:rPr>
        <w:t>MACD перетинає сигнальну лінію вниз — сигнал на розворот імпульсу.</w:t>
      </w:r>
    </w:p>
    <w:p w14:paraId="6077A552" w14:textId="3C78843B" w:rsidR="000E428D" w:rsidRPr="000E428D" w:rsidRDefault="000E428D" w:rsidP="000E428D">
      <w:pPr>
        <w:pStyle w:val="a5"/>
        <w:spacing w:after="0" w:line="360" w:lineRule="auto"/>
        <w:ind w:left="0" w:firstLine="720"/>
        <w:jc w:val="both"/>
        <w:rPr>
          <w:rFonts w:eastAsia="Times New Roman" w:cs="Times New Roman"/>
          <w:szCs w:val="28"/>
          <w:lang w:eastAsia="uk-UA"/>
        </w:rPr>
      </w:pPr>
      <w:r w:rsidRPr="000E428D">
        <w:rPr>
          <w:rFonts w:eastAsia="Times New Roman" w:cs="Times New Roman"/>
          <w:szCs w:val="28"/>
          <w:lang w:eastAsia="uk-UA"/>
        </w:rPr>
        <w:t>Ціна &lt; EMA(50) — підтвердження низхідного тренду.</w:t>
      </w:r>
    </w:p>
    <w:p w14:paraId="690E136D" w14:textId="56B1504D" w:rsidR="000E428D" w:rsidRPr="000E428D" w:rsidRDefault="000E428D" w:rsidP="000E428D">
      <w:pPr>
        <w:pStyle w:val="a5"/>
        <w:spacing w:after="0" w:line="360" w:lineRule="auto"/>
        <w:ind w:left="0" w:firstLine="720"/>
        <w:jc w:val="both"/>
        <w:rPr>
          <w:rFonts w:eastAsia="Times New Roman" w:cs="Times New Roman"/>
          <w:szCs w:val="28"/>
          <w:lang w:eastAsia="uk-UA"/>
        </w:rPr>
      </w:pPr>
      <w:r w:rsidRPr="000E428D">
        <w:rPr>
          <w:rFonts w:eastAsia="Times New Roman" w:cs="Times New Roman"/>
          <w:szCs w:val="28"/>
          <w:lang w:eastAsia="uk-UA"/>
        </w:rPr>
        <w:t>ADX(14) &gt; 20 — тренд є досить сильним для шортів.</w:t>
      </w:r>
    </w:p>
    <w:p w14:paraId="6026F958" w14:textId="77777777" w:rsidR="000E428D" w:rsidRPr="000E428D" w:rsidRDefault="000E428D" w:rsidP="000E428D">
      <w:pPr>
        <w:pStyle w:val="a3"/>
        <w:numPr>
          <w:ilvl w:val="0"/>
          <w:numId w:val="5"/>
        </w:numPr>
        <w:spacing w:before="0" w:beforeAutospacing="0" w:after="0" w:afterAutospacing="0" w:line="360" w:lineRule="auto"/>
        <w:ind w:firstLine="720"/>
        <w:jc w:val="both"/>
        <w:textAlignment w:val="baseline"/>
        <w:rPr>
          <w:color w:val="000000"/>
          <w:sz w:val="28"/>
          <w:szCs w:val="28"/>
        </w:rPr>
      </w:pPr>
      <w:proofErr w:type="spellStart"/>
      <w:r w:rsidRPr="000E428D">
        <w:rPr>
          <w:color w:val="000000"/>
          <w:sz w:val="28"/>
          <w:szCs w:val="28"/>
        </w:rPr>
        <w:t>Таймфрейм</w:t>
      </w:r>
      <w:proofErr w:type="spellEnd"/>
      <w:r w:rsidRPr="000E428D">
        <w:rPr>
          <w:color w:val="000000"/>
          <w:sz w:val="28"/>
          <w:szCs w:val="28"/>
        </w:rPr>
        <w:t xml:space="preserve"> - 1M (1 хвилина)</w:t>
      </w:r>
    </w:p>
    <w:p w14:paraId="52388553" w14:textId="795B98B8" w:rsidR="000E428D" w:rsidRPr="000E428D" w:rsidRDefault="000E428D" w:rsidP="000E428D">
      <w:pPr>
        <w:pStyle w:val="a3"/>
        <w:numPr>
          <w:ilvl w:val="0"/>
          <w:numId w:val="6"/>
        </w:numPr>
        <w:spacing w:before="0" w:beforeAutospacing="0" w:after="0" w:afterAutospacing="0" w:line="360" w:lineRule="auto"/>
        <w:ind w:firstLine="720"/>
        <w:jc w:val="both"/>
        <w:textAlignment w:val="baseline"/>
        <w:rPr>
          <w:color w:val="000000"/>
          <w:sz w:val="28"/>
          <w:szCs w:val="28"/>
        </w:rPr>
      </w:pPr>
      <w:r w:rsidRPr="000E428D">
        <w:rPr>
          <w:color w:val="000000"/>
          <w:sz w:val="28"/>
          <w:szCs w:val="28"/>
        </w:rPr>
        <w:t>Тривалість тесту – 2 роки</w:t>
      </w:r>
    </w:p>
    <w:p w14:paraId="2C524455" w14:textId="77777777" w:rsidR="000E428D" w:rsidRPr="000E428D" w:rsidRDefault="000E428D" w:rsidP="000E428D">
      <w:pPr>
        <w:pStyle w:val="a3"/>
        <w:numPr>
          <w:ilvl w:val="0"/>
          <w:numId w:val="8"/>
        </w:numPr>
        <w:spacing w:before="0" w:beforeAutospacing="0" w:after="0" w:afterAutospacing="0" w:line="360" w:lineRule="auto"/>
        <w:ind w:firstLine="720"/>
        <w:jc w:val="both"/>
        <w:textAlignment w:val="baseline"/>
        <w:rPr>
          <w:color w:val="000000"/>
          <w:sz w:val="28"/>
          <w:szCs w:val="28"/>
        </w:rPr>
      </w:pPr>
      <w:r w:rsidRPr="000E428D">
        <w:rPr>
          <w:rStyle w:val="a4"/>
          <w:b w:val="0"/>
          <w:bCs w:val="0"/>
          <w:sz w:val="28"/>
          <w:szCs w:val="28"/>
        </w:rPr>
        <w:t>Інструменти</w:t>
      </w:r>
      <w:r w:rsidRPr="000E428D">
        <w:rPr>
          <w:b/>
          <w:bCs/>
          <w:sz w:val="28"/>
          <w:szCs w:val="28"/>
        </w:rPr>
        <w:t>:</w:t>
      </w:r>
      <w:r w:rsidRPr="000E428D">
        <w:rPr>
          <w:sz w:val="28"/>
          <w:szCs w:val="28"/>
        </w:rPr>
        <w:t xml:space="preserve"> BTC/USDT, ETH/USDT, ETH/BTC, BNB/USDT</w:t>
      </w:r>
    </w:p>
    <w:p w14:paraId="3B2DECE4" w14:textId="6B142FF7" w:rsidR="000E428D" w:rsidRPr="000E428D" w:rsidRDefault="000E428D" w:rsidP="000E428D">
      <w:pPr>
        <w:pStyle w:val="a3"/>
        <w:numPr>
          <w:ilvl w:val="0"/>
          <w:numId w:val="8"/>
        </w:numPr>
        <w:spacing w:before="0" w:beforeAutospacing="0" w:after="0" w:afterAutospacing="0" w:line="360" w:lineRule="auto"/>
        <w:ind w:firstLine="720"/>
        <w:jc w:val="both"/>
        <w:textAlignment w:val="baseline"/>
        <w:rPr>
          <w:color w:val="000000"/>
          <w:sz w:val="28"/>
          <w:szCs w:val="28"/>
        </w:rPr>
      </w:pPr>
      <w:r w:rsidRPr="000E428D">
        <w:rPr>
          <w:color w:val="000000"/>
          <w:sz w:val="28"/>
          <w:szCs w:val="28"/>
        </w:rPr>
        <w:t>Ліквідність - висока</w:t>
      </w:r>
    </w:p>
    <w:p w14:paraId="2D448FA4" w14:textId="77777777" w:rsidR="000E428D" w:rsidRDefault="000E428D" w:rsidP="000E428D">
      <w:pPr>
        <w:pStyle w:val="a3"/>
        <w:spacing w:before="0" w:beforeAutospacing="0" w:after="0" w:afterAutospacing="0"/>
        <w:jc w:val="center"/>
        <w:rPr>
          <w:b/>
          <w:bCs/>
          <w:i/>
          <w:iCs/>
          <w:color w:val="000000"/>
          <w:sz w:val="32"/>
          <w:szCs w:val="32"/>
        </w:rPr>
      </w:pPr>
    </w:p>
    <w:p w14:paraId="1C3FE800" w14:textId="37E37D24" w:rsidR="000E428D" w:rsidRDefault="000E428D" w:rsidP="000E428D">
      <w:pPr>
        <w:pStyle w:val="a3"/>
        <w:spacing w:before="0" w:beforeAutospacing="0" w:after="0" w:afterAutospacing="0"/>
        <w:jc w:val="center"/>
      </w:pPr>
      <w:r>
        <w:rPr>
          <w:b/>
          <w:bCs/>
          <w:i/>
          <w:iCs/>
          <w:color w:val="000000"/>
          <w:sz w:val="32"/>
          <w:szCs w:val="32"/>
        </w:rPr>
        <w:t>Роз’яснення логіки:</w:t>
      </w:r>
    </w:p>
    <w:p w14:paraId="24A681C0" w14:textId="77777777" w:rsidR="000E428D" w:rsidRPr="000E428D" w:rsidRDefault="000E428D" w:rsidP="000E428D">
      <w:pPr>
        <w:spacing w:after="0" w:line="360" w:lineRule="auto"/>
        <w:ind w:firstLine="709"/>
        <w:rPr>
          <w:rFonts w:eastAsia="Times New Roman" w:cs="Times New Roman"/>
          <w:szCs w:val="28"/>
          <w:lang w:eastAsia="uk-UA"/>
        </w:rPr>
      </w:pPr>
      <w:r w:rsidRPr="000E428D">
        <w:rPr>
          <w:rFonts w:eastAsia="Times New Roman" w:cs="Times New Roman"/>
          <w:szCs w:val="28"/>
          <w:lang w:eastAsia="uk-UA"/>
        </w:rPr>
        <w:t xml:space="preserve">Логіка стратегії полягає в використанні декількох технічних індикаторів для визначення сприятливих моментів для входу на ринок та фільтрації неефективних угод. Основним принципом є поєднання сигналів від індикаторів, що оцінюють різні аспекти ринку: напрямок тренду, </w:t>
      </w:r>
      <w:proofErr w:type="spellStart"/>
      <w:r w:rsidRPr="000E428D">
        <w:rPr>
          <w:rFonts w:eastAsia="Times New Roman" w:cs="Times New Roman"/>
          <w:szCs w:val="28"/>
          <w:lang w:eastAsia="uk-UA"/>
        </w:rPr>
        <w:t>волатильність</w:t>
      </w:r>
      <w:proofErr w:type="spellEnd"/>
      <w:r w:rsidRPr="000E428D">
        <w:rPr>
          <w:rFonts w:eastAsia="Times New Roman" w:cs="Times New Roman"/>
          <w:szCs w:val="28"/>
          <w:lang w:eastAsia="uk-UA"/>
        </w:rPr>
        <w:t>, силу імпульсу та екстремальні рівні на ринку.</w:t>
      </w:r>
    </w:p>
    <w:p w14:paraId="22CC75EC" w14:textId="77777777" w:rsidR="000E428D" w:rsidRPr="000E428D" w:rsidRDefault="000E428D" w:rsidP="000E428D">
      <w:pPr>
        <w:spacing w:after="0" w:line="360" w:lineRule="auto"/>
        <w:ind w:firstLine="709"/>
        <w:rPr>
          <w:rFonts w:eastAsia="Times New Roman" w:cs="Times New Roman"/>
          <w:szCs w:val="28"/>
          <w:lang w:eastAsia="uk-UA"/>
        </w:rPr>
      </w:pPr>
      <w:r w:rsidRPr="000E428D">
        <w:rPr>
          <w:rFonts w:eastAsia="Times New Roman" w:cs="Times New Roman"/>
          <w:szCs w:val="28"/>
          <w:lang w:eastAsia="uk-UA"/>
        </w:rPr>
        <w:t xml:space="preserve">RSI (Relative </w:t>
      </w:r>
      <w:proofErr w:type="spellStart"/>
      <w:r w:rsidRPr="000E428D">
        <w:rPr>
          <w:rFonts w:eastAsia="Times New Roman" w:cs="Times New Roman"/>
          <w:szCs w:val="28"/>
          <w:lang w:eastAsia="uk-UA"/>
        </w:rPr>
        <w:t>Strength</w:t>
      </w:r>
      <w:proofErr w:type="spellEnd"/>
      <w:r w:rsidRPr="000E428D">
        <w:rPr>
          <w:rFonts w:eastAsia="Times New Roman" w:cs="Times New Roman"/>
          <w:szCs w:val="28"/>
          <w:lang w:eastAsia="uk-UA"/>
        </w:rPr>
        <w:t xml:space="preserve"> Index) допомагає виявити екстремальні ринкові умови, тобто коли ринок перепроданий або перекуплений. У таких ситуаціях може відбутися розворот, що сигналізує про можливість входу в угоду. Коли RSI знаходиться нижче 30, ринок перепроданий, і це сигнал для входу в </w:t>
      </w:r>
      <w:proofErr w:type="spellStart"/>
      <w:r w:rsidRPr="000E428D">
        <w:rPr>
          <w:rFonts w:eastAsia="Times New Roman" w:cs="Times New Roman"/>
          <w:szCs w:val="28"/>
          <w:lang w:eastAsia="uk-UA"/>
        </w:rPr>
        <w:t>лонг</w:t>
      </w:r>
      <w:proofErr w:type="spellEnd"/>
      <w:r w:rsidRPr="000E428D">
        <w:rPr>
          <w:rFonts w:eastAsia="Times New Roman" w:cs="Times New Roman"/>
          <w:szCs w:val="28"/>
          <w:lang w:eastAsia="uk-UA"/>
        </w:rPr>
        <w:t xml:space="preserve">. </w:t>
      </w:r>
      <w:r w:rsidRPr="000E428D">
        <w:rPr>
          <w:rFonts w:eastAsia="Times New Roman" w:cs="Times New Roman"/>
          <w:szCs w:val="28"/>
          <w:lang w:eastAsia="uk-UA"/>
        </w:rPr>
        <w:lastRenderedPageBreak/>
        <w:t xml:space="preserve">Коли RSI перевищує 70, це свідчить про </w:t>
      </w:r>
      <w:proofErr w:type="spellStart"/>
      <w:r w:rsidRPr="000E428D">
        <w:rPr>
          <w:rFonts w:eastAsia="Times New Roman" w:cs="Times New Roman"/>
          <w:szCs w:val="28"/>
          <w:lang w:eastAsia="uk-UA"/>
        </w:rPr>
        <w:t>перекупленість</w:t>
      </w:r>
      <w:proofErr w:type="spellEnd"/>
      <w:r w:rsidRPr="000E428D">
        <w:rPr>
          <w:rFonts w:eastAsia="Times New Roman" w:cs="Times New Roman"/>
          <w:szCs w:val="28"/>
          <w:lang w:eastAsia="uk-UA"/>
        </w:rPr>
        <w:t xml:space="preserve"> ринку, і може бути сигналом для входу в </w:t>
      </w:r>
      <w:proofErr w:type="spellStart"/>
      <w:r w:rsidRPr="000E428D">
        <w:rPr>
          <w:rFonts w:eastAsia="Times New Roman" w:cs="Times New Roman"/>
          <w:szCs w:val="28"/>
          <w:lang w:eastAsia="uk-UA"/>
        </w:rPr>
        <w:t>шорт</w:t>
      </w:r>
      <w:proofErr w:type="spellEnd"/>
      <w:r w:rsidRPr="000E428D">
        <w:rPr>
          <w:rFonts w:eastAsia="Times New Roman" w:cs="Times New Roman"/>
          <w:szCs w:val="28"/>
          <w:lang w:eastAsia="uk-UA"/>
        </w:rPr>
        <w:t>.</w:t>
      </w:r>
    </w:p>
    <w:p w14:paraId="18D4AA0A" w14:textId="77777777" w:rsidR="000E428D" w:rsidRPr="000E428D" w:rsidRDefault="000E428D" w:rsidP="000E428D">
      <w:pPr>
        <w:spacing w:after="0" w:line="360" w:lineRule="auto"/>
        <w:ind w:firstLine="709"/>
        <w:rPr>
          <w:rFonts w:eastAsia="Times New Roman" w:cs="Times New Roman"/>
          <w:szCs w:val="28"/>
          <w:lang w:eastAsia="uk-UA"/>
        </w:rPr>
      </w:pPr>
      <w:r w:rsidRPr="000E428D">
        <w:rPr>
          <w:rFonts w:eastAsia="Times New Roman" w:cs="Times New Roman"/>
          <w:szCs w:val="28"/>
          <w:lang w:eastAsia="uk-UA"/>
        </w:rPr>
        <w:t>MACD (</w:t>
      </w:r>
      <w:proofErr w:type="spellStart"/>
      <w:r w:rsidRPr="000E428D">
        <w:rPr>
          <w:rFonts w:eastAsia="Times New Roman" w:cs="Times New Roman"/>
          <w:szCs w:val="28"/>
          <w:lang w:eastAsia="uk-UA"/>
        </w:rPr>
        <w:t>Moving</w:t>
      </w:r>
      <w:proofErr w:type="spellEnd"/>
      <w:r w:rsidRPr="000E428D">
        <w:rPr>
          <w:rFonts w:eastAsia="Times New Roman" w:cs="Times New Roman"/>
          <w:szCs w:val="28"/>
          <w:lang w:eastAsia="uk-UA"/>
        </w:rPr>
        <w:t xml:space="preserve"> </w:t>
      </w:r>
      <w:proofErr w:type="spellStart"/>
      <w:r w:rsidRPr="000E428D">
        <w:rPr>
          <w:rFonts w:eastAsia="Times New Roman" w:cs="Times New Roman"/>
          <w:szCs w:val="28"/>
          <w:lang w:eastAsia="uk-UA"/>
        </w:rPr>
        <w:t>Average</w:t>
      </w:r>
      <w:proofErr w:type="spellEnd"/>
      <w:r w:rsidRPr="000E428D">
        <w:rPr>
          <w:rFonts w:eastAsia="Times New Roman" w:cs="Times New Roman"/>
          <w:szCs w:val="28"/>
          <w:lang w:eastAsia="uk-UA"/>
        </w:rPr>
        <w:t xml:space="preserve"> </w:t>
      </w:r>
      <w:proofErr w:type="spellStart"/>
      <w:r w:rsidRPr="000E428D">
        <w:rPr>
          <w:rFonts w:eastAsia="Times New Roman" w:cs="Times New Roman"/>
          <w:szCs w:val="28"/>
          <w:lang w:eastAsia="uk-UA"/>
        </w:rPr>
        <w:t>Convergence</w:t>
      </w:r>
      <w:proofErr w:type="spellEnd"/>
      <w:r w:rsidRPr="000E428D">
        <w:rPr>
          <w:rFonts w:eastAsia="Times New Roman" w:cs="Times New Roman"/>
          <w:szCs w:val="28"/>
          <w:lang w:eastAsia="uk-UA"/>
        </w:rPr>
        <w:t xml:space="preserve"> </w:t>
      </w:r>
      <w:proofErr w:type="spellStart"/>
      <w:r w:rsidRPr="000E428D">
        <w:rPr>
          <w:rFonts w:eastAsia="Times New Roman" w:cs="Times New Roman"/>
          <w:szCs w:val="28"/>
          <w:lang w:eastAsia="uk-UA"/>
        </w:rPr>
        <w:t>Divergence</w:t>
      </w:r>
      <w:proofErr w:type="spellEnd"/>
      <w:r w:rsidRPr="000E428D">
        <w:rPr>
          <w:rFonts w:eastAsia="Times New Roman" w:cs="Times New Roman"/>
          <w:szCs w:val="28"/>
          <w:lang w:eastAsia="uk-UA"/>
        </w:rPr>
        <w:t>) є індикатором, який дає сигнал на зміну імпульсу на ринку. Важливими є моменти, коли лінія MACD перетинає сигнальну лінію, що свідчить про можливу зміну напрямку ринку. Цей індикатор служить тригером для відкриття позиції, підтверджуючи сигнали від RSI.</w:t>
      </w:r>
    </w:p>
    <w:p w14:paraId="318C0A2A" w14:textId="77777777" w:rsidR="000E428D" w:rsidRPr="000E428D" w:rsidRDefault="000E428D" w:rsidP="000E428D">
      <w:pPr>
        <w:spacing w:after="0" w:line="360" w:lineRule="auto"/>
        <w:ind w:firstLine="709"/>
        <w:rPr>
          <w:rFonts w:eastAsia="Times New Roman" w:cs="Times New Roman"/>
          <w:szCs w:val="28"/>
          <w:lang w:eastAsia="uk-UA"/>
        </w:rPr>
      </w:pPr>
      <w:r w:rsidRPr="000E428D">
        <w:rPr>
          <w:rFonts w:eastAsia="Times New Roman" w:cs="Times New Roman"/>
          <w:szCs w:val="28"/>
          <w:lang w:eastAsia="uk-UA"/>
        </w:rPr>
        <w:t>EMA (</w:t>
      </w:r>
      <w:proofErr w:type="spellStart"/>
      <w:r w:rsidRPr="000E428D">
        <w:rPr>
          <w:rFonts w:eastAsia="Times New Roman" w:cs="Times New Roman"/>
          <w:szCs w:val="28"/>
          <w:lang w:eastAsia="uk-UA"/>
        </w:rPr>
        <w:t>Exponential</w:t>
      </w:r>
      <w:proofErr w:type="spellEnd"/>
      <w:r w:rsidRPr="000E428D">
        <w:rPr>
          <w:rFonts w:eastAsia="Times New Roman" w:cs="Times New Roman"/>
          <w:szCs w:val="28"/>
          <w:lang w:eastAsia="uk-UA"/>
        </w:rPr>
        <w:t xml:space="preserve"> </w:t>
      </w:r>
      <w:proofErr w:type="spellStart"/>
      <w:r w:rsidRPr="000E428D">
        <w:rPr>
          <w:rFonts w:eastAsia="Times New Roman" w:cs="Times New Roman"/>
          <w:szCs w:val="28"/>
          <w:lang w:eastAsia="uk-UA"/>
        </w:rPr>
        <w:t>Moving</w:t>
      </w:r>
      <w:proofErr w:type="spellEnd"/>
      <w:r w:rsidRPr="000E428D">
        <w:rPr>
          <w:rFonts w:eastAsia="Times New Roman" w:cs="Times New Roman"/>
          <w:szCs w:val="28"/>
          <w:lang w:eastAsia="uk-UA"/>
        </w:rPr>
        <w:t xml:space="preserve"> </w:t>
      </w:r>
      <w:proofErr w:type="spellStart"/>
      <w:r w:rsidRPr="000E428D">
        <w:rPr>
          <w:rFonts w:eastAsia="Times New Roman" w:cs="Times New Roman"/>
          <w:szCs w:val="28"/>
          <w:lang w:eastAsia="uk-UA"/>
        </w:rPr>
        <w:t>Average</w:t>
      </w:r>
      <w:proofErr w:type="spellEnd"/>
      <w:r w:rsidRPr="000E428D">
        <w:rPr>
          <w:rFonts w:eastAsia="Times New Roman" w:cs="Times New Roman"/>
          <w:szCs w:val="28"/>
          <w:lang w:eastAsia="uk-UA"/>
        </w:rPr>
        <w:t xml:space="preserve">) служить як фільтр для визначення напрямку тренду. Якщо ціна знаходиться вище EMA, це вказує на бичачий тренд, і ми шукаємо можливості для відкриття </w:t>
      </w:r>
      <w:proofErr w:type="spellStart"/>
      <w:r w:rsidRPr="000E428D">
        <w:rPr>
          <w:rFonts w:eastAsia="Times New Roman" w:cs="Times New Roman"/>
          <w:szCs w:val="28"/>
          <w:lang w:eastAsia="uk-UA"/>
        </w:rPr>
        <w:t>лонгів</w:t>
      </w:r>
      <w:proofErr w:type="spellEnd"/>
      <w:r w:rsidRPr="000E428D">
        <w:rPr>
          <w:rFonts w:eastAsia="Times New Roman" w:cs="Times New Roman"/>
          <w:szCs w:val="28"/>
          <w:lang w:eastAsia="uk-UA"/>
        </w:rPr>
        <w:t>. Якщо ціна нижча за EMA, ринок перебуває в ведмежому тренді, що є сигналом для шортів.</w:t>
      </w:r>
    </w:p>
    <w:p w14:paraId="646EC080" w14:textId="77777777" w:rsidR="000E428D" w:rsidRPr="000E428D" w:rsidRDefault="000E428D" w:rsidP="000E428D">
      <w:pPr>
        <w:spacing w:after="0" w:line="360" w:lineRule="auto"/>
        <w:ind w:firstLine="709"/>
        <w:rPr>
          <w:rFonts w:eastAsia="Times New Roman" w:cs="Times New Roman"/>
          <w:szCs w:val="28"/>
          <w:lang w:eastAsia="uk-UA"/>
        </w:rPr>
      </w:pPr>
      <w:r w:rsidRPr="000E428D">
        <w:rPr>
          <w:rFonts w:eastAsia="Times New Roman" w:cs="Times New Roman"/>
          <w:szCs w:val="28"/>
          <w:lang w:eastAsia="uk-UA"/>
        </w:rPr>
        <w:t>ADX (</w:t>
      </w:r>
      <w:proofErr w:type="spellStart"/>
      <w:r w:rsidRPr="000E428D">
        <w:rPr>
          <w:rFonts w:eastAsia="Times New Roman" w:cs="Times New Roman"/>
          <w:szCs w:val="28"/>
          <w:lang w:eastAsia="uk-UA"/>
        </w:rPr>
        <w:t>Average</w:t>
      </w:r>
      <w:proofErr w:type="spellEnd"/>
      <w:r w:rsidRPr="000E428D">
        <w:rPr>
          <w:rFonts w:eastAsia="Times New Roman" w:cs="Times New Roman"/>
          <w:szCs w:val="28"/>
          <w:lang w:eastAsia="uk-UA"/>
        </w:rPr>
        <w:t xml:space="preserve"> </w:t>
      </w:r>
      <w:proofErr w:type="spellStart"/>
      <w:r w:rsidRPr="000E428D">
        <w:rPr>
          <w:rFonts w:eastAsia="Times New Roman" w:cs="Times New Roman"/>
          <w:szCs w:val="28"/>
          <w:lang w:eastAsia="uk-UA"/>
        </w:rPr>
        <w:t>Directional</w:t>
      </w:r>
      <w:proofErr w:type="spellEnd"/>
      <w:r w:rsidRPr="000E428D">
        <w:rPr>
          <w:rFonts w:eastAsia="Times New Roman" w:cs="Times New Roman"/>
          <w:szCs w:val="28"/>
          <w:lang w:eastAsia="uk-UA"/>
        </w:rPr>
        <w:t xml:space="preserve"> Index) допомагає фільтрувати </w:t>
      </w:r>
      <w:proofErr w:type="spellStart"/>
      <w:r w:rsidRPr="000E428D">
        <w:rPr>
          <w:rFonts w:eastAsia="Times New Roman" w:cs="Times New Roman"/>
          <w:szCs w:val="28"/>
          <w:lang w:eastAsia="uk-UA"/>
        </w:rPr>
        <w:t>флетові</w:t>
      </w:r>
      <w:proofErr w:type="spellEnd"/>
      <w:r w:rsidRPr="000E428D">
        <w:rPr>
          <w:rFonts w:eastAsia="Times New Roman" w:cs="Times New Roman"/>
          <w:szCs w:val="28"/>
          <w:lang w:eastAsia="uk-UA"/>
        </w:rPr>
        <w:t xml:space="preserve"> умови на ринку. Якщо ADX перевищує 20, це свідчить про сильний тренд, який можна використовувати для відкриття позицій. Якщо ADX нижчий за 20, ринок перебуває в </w:t>
      </w:r>
      <w:proofErr w:type="spellStart"/>
      <w:r w:rsidRPr="000E428D">
        <w:rPr>
          <w:rFonts w:eastAsia="Times New Roman" w:cs="Times New Roman"/>
          <w:szCs w:val="28"/>
          <w:lang w:eastAsia="uk-UA"/>
        </w:rPr>
        <w:t>флеті</w:t>
      </w:r>
      <w:proofErr w:type="spellEnd"/>
      <w:r w:rsidRPr="000E428D">
        <w:rPr>
          <w:rFonts w:eastAsia="Times New Roman" w:cs="Times New Roman"/>
          <w:szCs w:val="28"/>
          <w:lang w:eastAsia="uk-UA"/>
        </w:rPr>
        <w:t>, і торгові сигнали мають меншу ймовірність бути успішними.</w:t>
      </w:r>
    </w:p>
    <w:p w14:paraId="07DBE723" w14:textId="77777777" w:rsidR="000E428D" w:rsidRPr="000E428D" w:rsidRDefault="000E428D" w:rsidP="000E428D">
      <w:pPr>
        <w:spacing w:after="0" w:line="360" w:lineRule="auto"/>
        <w:ind w:firstLine="709"/>
        <w:rPr>
          <w:rFonts w:eastAsia="Times New Roman" w:cs="Times New Roman"/>
          <w:szCs w:val="28"/>
          <w:lang w:eastAsia="uk-UA"/>
        </w:rPr>
      </w:pPr>
      <w:r w:rsidRPr="000E428D">
        <w:rPr>
          <w:rFonts w:eastAsia="Times New Roman" w:cs="Times New Roman"/>
          <w:szCs w:val="28"/>
          <w:lang w:eastAsia="uk-UA"/>
        </w:rPr>
        <w:t>ATR (</w:t>
      </w:r>
      <w:proofErr w:type="spellStart"/>
      <w:r w:rsidRPr="000E428D">
        <w:rPr>
          <w:rFonts w:eastAsia="Times New Roman" w:cs="Times New Roman"/>
          <w:szCs w:val="28"/>
          <w:lang w:eastAsia="uk-UA"/>
        </w:rPr>
        <w:t>Average</w:t>
      </w:r>
      <w:proofErr w:type="spellEnd"/>
      <w:r w:rsidRPr="000E428D">
        <w:rPr>
          <w:rFonts w:eastAsia="Times New Roman" w:cs="Times New Roman"/>
          <w:szCs w:val="28"/>
          <w:lang w:eastAsia="uk-UA"/>
        </w:rPr>
        <w:t xml:space="preserve"> </w:t>
      </w:r>
      <w:proofErr w:type="spellStart"/>
      <w:r w:rsidRPr="000E428D">
        <w:rPr>
          <w:rFonts w:eastAsia="Times New Roman" w:cs="Times New Roman"/>
          <w:szCs w:val="28"/>
          <w:lang w:eastAsia="uk-UA"/>
        </w:rPr>
        <w:t>True</w:t>
      </w:r>
      <w:proofErr w:type="spellEnd"/>
      <w:r w:rsidRPr="000E428D">
        <w:rPr>
          <w:rFonts w:eastAsia="Times New Roman" w:cs="Times New Roman"/>
          <w:szCs w:val="28"/>
          <w:lang w:eastAsia="uk-UA"/>
        </w:rPr>
        <w:t xml:space="preserve"> </w:t>
      </w:r>
      <w:proofErr w:type="spellStart"/>
      <w:r w:rsidRPr="000E428D">
        <w:rPr>
          <w:rFonts w:eastAsia="Times New Roman" w:cs="Times New Roman"/>
          <w:szCs w:val="28"/>
          <w:lang w:eastAsia="uk-UA"/>
        </w:rPr>
        <w:t>Range</w:t>
      </w:r>
      <w:proofErr w:type="spellEnd"/>
      <w:r w:rsidRPr="000E428D">
        <w:rPr>
          <w:rFonts w:eastAsia="Times New Roman" w:cs="Times New Roman"/>
          <w:szCs w:val="28"/>
          <w:lang w:eastAsia="uk-UA"/>
        </w:rPr>
        <w:t xml:space="preserve">) не є безпосередньо умовою для входу в угоду, але дозволяє оцінити </w:t>
      </w:r>
      <w:proofErr w:type="spellStart"/>
      <w:r w:rsidRPr="000E428D">
        <w:rPr>
          <w:rFonts w:eastAsia="Times New Roman" w:cs="Times New Roman"/>
          <w:szCs w:val="28"/>
          <w:lang w:eastAsia="uk-UA"/>
        </w:rPr>
        <w:t>волатильність</w:t>
      </w:r>
      <w:proofErr w:type="spellEnd"/>
      <w:r w:rsidRPr="000E428D">
        <w:rPr>
          <w:rFonts w:eastAsia="Times New Roman" w:cs="Times New Roman"/>
          <w:szCs w:val="28"/>
          <w:lang w:eastAsia="uk-UA"/>
        </w:rPr>
        <w:t xml:space="preserve"> ринку. З його допомогою можна налаштувати рівні TP (</w:t>
      </w:r>
      <w:proofErr w:type="spellStart"/>
      <w:r w:rsidRPr="000E428D">
        <w:rPr>
          <w:rFonts w:eastAsia="Times New Roman" w:cs="Times New Roman"/>
          <w:szCs w:val="28"/>
          <w:lang w:eastAsia="uk-UA"/>
        </w:rPr>
        <w:t>Take</w:t>
      </w:r>
      <w:proofErr w:type="spellEnd"/>
      <w:r w:rsidRPr="000E428D">
        <w:rPr>
          <w:rFonts w:eastAsia="Times New Roman" w:cs="Times New Roman"/>
          <w:szCs w:val="28"/>
          <w:lang w:eastAsia="uk-UA"/>
        </w:rPr>
        <w:t xml:space="preserve"> </w:t>
      </w:r>
      <w:proofErr w:type="spellStart"/>
      <w:r w:rsidRPr="000E428D">
        <w:rPr>
          <w:rFonts w:eastAsia="Times New Roman" w:cs="Times New Roman"/>
          <w:szCs w:val="28"/>
          <w:lang w:eastAsia="uk-UA"/>
        </w:rPr>
        <w:t>Profit</w:t>
      </w:r>
      <w:proofErr w:type="spellEnd"/>
      <w:r w:rsidRPr="000E428D">
        <w:rPr>
          <w:rFonts w:eastAsia="Times New Roman" w:cs="Times New Roman"/>
          <w:szCs w:val="28"/>
          <w:lang w:eastAsia="uk-UA"/>
        </w:rPr>
        <w:t>) та SL (</w:t>
      </w:r>
      <w:proofErr w:type="spellStart"/>
      <w:r w:rsidRPr="000E428D">
        <w:rPr>
          <w:rFonts w:eastAsia="Times New Roman" w:cs="Times New Roman"/>
          <w:szCs w:val="28"/>
          <w:lang w:eastAsia="uk-UA"/>
        </w:rPr>
        <w:t>Stop</w:t>
      </w:r>
      <w:proofErr w:type="spellEnd"/>
      <w:r w:rsidRPr="000E428D">
        <w:rPr>
          <w:rFonts w:eastAsia="Times New Roman" w:cs="Times New Roman"/>
          <w:szCs w:val="28"/>
          <w:lang w:eastAsia="uk-UA"/>
        </w:rPr>
        <w:t xml:space="preserve"> </w:t>
      </w:r>
      <w:proofErr w:type="spellStart"/>
      <w:r w:rsidRPr="000E428D">
        <w:rPr>
          <w:rFonts w:eastAsia="Times New Roman" w:cs="Times New Roman"/>
          <w:szCs w:val="28"/>
          <w:lang w:eastAsia="uk-UA"/>
        </w:rPr>
        <w:t>Loss</w:t>
      </w:r>
      <w:proofErr w:type="spellEnd"/>
      <w:r w:rsidRPr="000E428D">
        <w:rPr>
          <w:rFonts w:eastAsia="Times New Roman" w:cs="Times New Roman"/>
          <w:szCs w:val="28"/>
          <w:lang w:eastAsia="uk-UA"/>
        </w:rPr>
        <w:t xml:space="preserve">), щоб ці рівні відповідали поточним умовам ринку. Високий ATR вказує на високу </w:t>
      </w:r>
      <w:proofErr w:type="spellStart"/>
      <w:r w:rsidRPr="000E428D">
        <w:rPr>
          <w:rFonts w:eastAsia="Times New Roman" w:cs="Times New Roman"/>
          <w:szCs w:val="28"/>
          <w:lang w:eastAsia="uk-UA"/>
        </w:rPr>
        <w:t>волатильність</w:t>
      </w:r>
      <w:proofErr w:type="spellEnd"/>
      <w:r w:rsidRPr="000E428D">
        <w:rPr>
          <w:rFonts w:eastAsia="Times New Roman" w:cs="Times New Roman"/>
          <w:szCs w:val="28"/>
          <w:lang w:eastAsia="uk-UA"/>
        </w:rPr>
        <w:t>, що дозволяє використовувати більш широкі рівні TP/SL, в той час як низький ATR потребує більш обережного підходу.</w:t>
      </w:r>
    </w:p>
    <w:p w14:paraId="1A3EEE21" w14:textId="77777777" w:rsidR="000E428D" w:rsidRPr="000E428D" w:rsidRDefault="000E428D" w:rsidP="000E428D">
      <w:pPr>
        <w:spacing w:after="0" w:line="360" w:lineRule="auto"/>
        <w:ind w:firstLine="709"/>
        <w:rPr>
          <w:rFonts w:eastAsia="Times New Roman" w:cs="Times New Roman"/>
          <w:szCs w:val="28"/>
          <w:lang w:eastAsia="uk-UA"/>
        </w:rPr>
      </w:pPr>
      <w:r w:rsidRPr="000E428D">
        <w:rPr>
          <w:rFonts w:eastAsia="Times New Roman" w:cs="Times New Roman"/>
          <w:szCs w:val="28"/>
          <w:lang w:eastAsia="uk-UA"/>
        </w:rPr>
        <w:t xml:space="preserve">Комбінація цих індикаторів дає змогу створити стратегію, яка мінімізує ризики, підвищуючи ймовірність успішних угод. Використання RSI для виявлення екстремальних рівнів ринку, MACD для підтвердження імпульсу, EMA для фільтрації напрямку тренду, ADX для відсікання </w:t>
      </w:r>
      <w:proofErr w:type="spellStart"/>
      <w:r w:rsidRPr="000E428D">
        <w:rPr>
          <w:rFonts w:eastAsia="Times New Roman" w:cs="Times New Roman"/>
          <w:szCs w:val="28"/>
          <w:lang w:eastAsia="uk-UA"/>
        </w:rPr>
        <w:t>флету</w:t>
      </w:r>
      <w:proofErr w:type="spellEnd"/>
      <w:r w:rsidRPr="000E428D">
        <w:rPr>
          <w:rFonts w:eastAsia="Times New Roman" w:cs="Times New Roman"/>
          <w:szCs w:val="28"/>
          <w:lang w:eastAsia="uk-UA"/>
        </w:rPr>
        <w:t xml:space="preserve"> і ATR для налаштування TP/SL допомагає збалансувати прибутковість і ризики, оптимізуючи стратегію для торгових умов.</w:t>
      </w:r>
    </w:p>
    <w:p w14:paraId="614EDB96" w14:textId="4DA8C874" w:rsidR="000E428D" w:rsidRDefault="00EE6F49" w:rsidP="001F536B">
      <w:pPr>
        <w:jc w:val="center"/>
      </w:pPr>
      <w:r w:rsidRPr="00EE6F49">
        <w:lastRenderedPageBreak/>
        <w:drawing>
          <wp:inline distT="0" distB="0" distL="0" distR="0" wp14:anchorId="350BBC23" wp14:editId="0259E4BD">
            <wp:extent cx="5940425" cy="312483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124835"/>
                    </a:xfrm>
                    <a:prstGeom prst="rect">
                      <a:avLst/>
                    </a:prstGeom>
                  </pic:spPr>
                </pic:pic>
              </a:graphicData>
            </a:graphic>
          </wp:inline>
        </w:drawing>
      </w:r>
    </w:p>
    <w:p w14:paraId="5F1EE0E9" w14:textId="50048796" w:rsidR="00EE6F49" w:rsidRPr="00EE6F49" w:rsidRDefault="00EE6F49" w:rsidP="001F536B">
      <w:pPr>
        <w:jc w:val="center"/>
        <w:rPr>
          <w:i/>
          <w:iCs/>
          <w:lang w:val="en-US"/>
        </w:rPr>
      </w:pPr>
      <w:r w:rsidRPr="00EE6F49">
        <w:rPr>
          <w:i/>
          <w:iCs/>
        </w:rPr>
        <w:t xml:space="preserve">Рис 1. Діаграма </w:t>
      </w:r>
      <w:r w:rsidRPr="00EE6F49">
        <w:rPr>
          <w:i/>
          <w:iCs/>
          <w:lang w:val="en-US"/>
        </w:rPr>
        <w:t>UML</w:t>
      </w:r>
    </w:p>
    <w:sectPr w:rsidR="00EE6F49" w:rsidRPr="00EE6F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16485"/>
    <w:multiLevelType w:val="multilevel"/>
    <w:tmpl w:val="120A6ADC"/>
    <w:lvl w:ilvl="0">
      <w:start w:val="5"/>
      <w:numFmt w:val="decimal"/>
      <w:lvlText w:val="%1."/>
      <w:lvlJc w:val="left"/>
      <w:pPr>
        <w:tabs>
          <w:tab w:val="num" w:pos="2486"/>
        </w:tabs>
        <w:ind w:left="2486" w:hanging="360"/>
      </w:pPr>
    </w:lvl>
    <w:lvl w:ilvl="1" w:tentative="1">
      <w:start w:val="1"/>
      <w:numFmt w:val="decimal"/>
      <w:lvlText w:val="%2."/>
      <w:lvlJc w:val="left"/>
      <w:pPr>
        <w:tabs>
          <w:tab w:val="num" w:pos="3206"/>
        </w:tabs>
        <w:ind w:left="3206" w:hanging="360"/>
      </w:pPr>
    </w:lvl>
    <w:lvl w:ilvl="2" w:tentative="1">
      <w:start w:val="1"/>
      <w:numFmt w:val="decimal"/>
      <w:lvlText w:val="%3."/>
      <w:lvlJc w:val="left"/>
      <w:pPr>
        <w:tabs>
          <w:tab w:val="num" w:pos="3926"/>
        </w:tabs>
        <w:ind w:left="3926" w:hanging="360"/>
      </w:pPr>
    </w:lvl>
    <w:lvl w:ilvl="3" w:tentative="1">
      <w:start w:val="1"/>
      <w:numFmt w:val="decimal"/>
      <w:lvlText w:val="%4."/>
      <w:lvlJc w:val="left"/>
      <w:pPr>
        <w:tabs>
          <w:tab w:val="num" w:pos="4646"/>
        </w:tabs>
        <w:ind w:left="4646" w:hanging="360"/>
      </w:pPr>
    </w:lvl>
    <w:lvl w:ilvl="4" w:tentative="1">
      <w:start w:val="1"/>
      <w:numFmt w:val="decimal"/>
      <w:lvlText w:val="%5."/>
      <w:lvlJc w:val="left"/>
      <w:pPr>
        <w:tabs>
          <w:tab w:val="num" w:pos="5366"/>
        </w:tabs>
        <w:ind w:left="5366" w:hanging="360"/>
      </w:pPr>
    </w:lvl>
    <w:lvl w:ilvl="5" w:tentative="1">
      <w:start w:val="1"/>
      <w:numFmt w:val="decimal"/>
      <w:lvlText w:val="%6."/>
      <w:lvlJc w:val="left"/>
      <w:pPr>
        <w:tabs>
          <w:tab w:val="num" w:pos="6086"/>
        </w:tabs>
        <w:ind w:left="6086" w:hanging="360"/>
      </w:pPr>
    </w:lvl>
    <w:lvl w:ilvl="6" w:tentative="1">
      <w:start w:val="1"/>
      <w:numFmt w:val="decimal"/>
      <w:lvlText w:val="%7."/>
      <w:lvlJc w:val="left"/>
      <w:pPr>
        <w:tabs>
          <w:tab w:val="num" w:pos="6806"/>
        </w:tabs>
        <w:ind w:left="6806" w:hanging="360"/>
      </w:pPr>
    </w:lvl>
    <w:lvl w:ilvl="7" w:tentative="1">
      <w:start w:val="1"/>
      <w:numFmt w:val="decimal"/>
      <w:lvlText w:val="%8."/>
      <w:lvlJc w:val="left"/>
      <w:pPr>
        <w:tabs>
          <w:tab w:val="num" w:pos="7526"/>
        </w:tabs>
        <w:ind w:left="7526" w:hanging="360"/>
      </w:pPr>
    </w:lvl>
    <w:lvl w:ilvl="8" w:tentative="1">
      <w:start w:val="1"/>
      <w:numFmt w:val="decimal"/>
      <w:lvlText w:val="%9."/>
      <w:lvlJc w:val="left"/>
      <w:pPr>
        <w:tabs>
          <w:tab w:val="num" w:pos="8246"/>
        </w:tabs>
        <w:ind w:left="8246" w:hanging="360"/>
      </w:pPr>
    </w:lvl>
  </w:abstractNum>
  <w:abstractNum w:abstractNumId="1" w15:restartNumberingAfterBreak="0">
    <w:nsid w:val="07601309"/>
    <w:multiLevelType w:val="multilevel"/>
    <w:tmpl w:val="D19A8D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D4711"/>
    <w:multiLevelType w:val="multilevel"/>
    <w:tmpl w:val="1D98AD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575F74"/>
    <w:multiLevelType w:val="multilevel"/>
    <w:tmpl w:val="3C4E0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1B53D2"/>
    <w:multiLevelType w:val="multilevel"/>
    <w:tmpl w:val="D578DB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lvlOverride w:ilvl="0">
      <w:lvl w:ilvl="0">
        <w:numFmt w:val="decimal"/>
        <w:lvlText w:val="%1."/>
        <w:lvlJc w:val="left"/>
      </w:lvl>
    </w:lvlOverride>
  </w:num>
  <w:num w:numId="3">
    <w:abstractNumId w:val="1"/>
    <w:lvlOverride w:ilvl="0">
      <w:lvl w:ilvl="0">
        <w:numFmt w:val="decimal"/>
        <w:lvlText w:val="%1."/>
        <w:lvlJc w:val="left"/>
      </w:lvl>
    </w:lvlOverride>
  </w:num>
  <w:num w:numId="4">
    <w:abstractNumId w:val="2"/>
    <w:lvlOverride w:ilvl="0">
      <w:lvl w:ilvl="0">
        <w:numFmt w:val="decimal"/>
        <w:lvlText w:val="%1."/>
        <w:lvlJc w:val="left"/>
      </w:lvl>
    </w:lvlOverride>
  </w:num>
  <w:num w:numId="5">
    <w:abstractNumId w:val="0"/>
    <w:lvlOverride w:ilvl="0">
      <w:lvl w:ilvl="0">
        <w:numFmt w:val="decimal"/>
        <w:lvlText w:val="%1."/>
        <w:lvlJc w:val="left"/>
      </w:lvl>
    </w:lvlOverride>
  </w:num>
  <w:num w:numId="6">
    <w:abstractNumId w:val="0"/>
    <w:lvlOverride w:ilvl="0">
      <w:lvl w:ilvl="0">
        <w:numFmt w:val="decimal"/>
        <w:lvlText w:val="%1."/>
        <w:lvlJc w:val="left"/>
      </w:lvl>
    </w:lvlOverride>
  </w:num>
  <w:num w:numId="7">
    <w:abstractNumId w:val="0"/>
    <w:lvlOverride w:ilvl="0">
      <w:lvl w:ilvl="0">
        <w:numFmt w:val="decimal"/>
        <w:lvlText w:val="%1."/>
        <w:lvlJc w:val="left"/>
      </w:lvl>
    </w:lvlOverride>
  </w:num>
  <w:num w:numId="8">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8B3"/>
    <w:rsid w:val="000E428D"/>
    <w:rsid w:val="001F536B"/>
    <w:rsid w:val="002868B3"/>
    <w:rsid w:val="006B610C"/>
    <w:rsid w:val="00EE6F49"/>
    <w:rsid w:val="00FC12D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D1D5B"/>
  <w15:chartTrackingRefBased/>
  <w15:docId w15:val="{8638382A-ED33-4326-B748-AC7BBBE0F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HAnsi"/>
        <w:sz w:val="28"/>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E428D"/>
    <w:pPr>
      <w:spacing w:before="100" w:beforeAutospacing="1" w:after="100" w:afterAutospacing="1" w:line="240" w:lineRule="auto"/>
    </w:pPr>
    <w:rPr>
      <w:rFonts w:eastAsia="Times New Roman" w:cs="Times New Roman"/>
      <w:sz w:val="24"/>
      <w:szCs w:val="24"/>
      <w:lang w:eastAsia="uk-UA"/>
    </w:rPr>
  </w:style>
  <w:style w:type="character" w:styleId="a4">
    <w:name w:val="Strong"/>
    <w:basedOn w:val="a0"/>
    <w:uiPriority w:val="22"/>
    <w:qFormat/>
    <w:rsid w:val="000E428D"/>
    <w:rPr>
      <w:b/>
      <w:bCs/>
    </w:rPr>
  </w:style>
  <w:style w:type="paragraph" w:styleId="a5">
    <w:name w:val="List Paragraph"/>
    <w:basedOn w:val="a"/>
    <w:uiPriority w:val="34"/>
    <w:qFormat/>
    <w:rsid w:val="000E4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318848">
      <w:bodyDiv w:val="1"/>
      <w:marLeft w:val="0"/>
      <w:marRight w:val="0"/>
      <w:marTop w:val="0"/>
      <w:marBottom w:val="0"/>
      <w:divBdr>
        <w:top w:val="none" w:sz="0" w:space="0" w:color="auto"/>
        <w:left w:val="none" w:sz="0" w:space="0" w:color="auto"/>
        <w:bottom w:val="none" w:sz="0" w:space="0" w:color="auto"/>
        <w:right w:val="none" w:sz="0" w:space="0" w:color="auto"/>
      </w:divBdr>
    </w:div>
    <w:div w:id="204290824">
      <w:bodyDiv w:val="1"/>
      <w:marLeft w:val="0"/>
      <w:marRight w:val="0"/>
      <w:marTop w:val="0"/>
      <w:marBottom w:val="0"/>
      <w:divBdr>
        <w:top w:val="none" w:sz="0" w:space="0" w:color="auto"/>
        <w:left w:val="none" w:sz="0" w:space="0" w:color="auto"/>
        <w:bottom w:val="none" w:sz="0" w:space="0" w:color="auto"/>
        <w:right w:val="none" w:sz="0" w:space="0" w:color="auto"/>
      </w:divBdr>
    </w:div>
    <w:div w:id="560868382">
      <w:bodyDiv w:val="1"/>
      <w:marLeft w:val="0"/>
      <w:marRight w:val="0"/>
      <w:marTop w:val="0"/>
      <w:marBottom w:val="0"/>
      <w:divBdr>
        <w:top w:val="none" w:sz="0" w:space="0" w:color="auto"/>
        <w:left w:val="none" w:sz="0" w:space="0" w:color="auto"/>
        <w:bottom w:val="none" w:sz="0" w:space="0" w:color="auto"/>
        <w:right w:val="none" w:sz="0" w:space="0" w:color="auto"/>
      </w:divBdr>
    </w:div>
    <w:div w:id="782068400">
      <w:bodyDiv w:val="1"/>
      <w:marLeft w:val="0"/>
      <w:marRight w:val="0"/>
      <w:marTop w:val="0"/>
      <w:marBottom w:val="0"/>
      <w:divBdr>
        <w:top w:val="none" w:sz="0" w:space="0" w:color="auto"/>
        <w:left w:val="none" w:sz="0" w:space="0" w:color="auto"/>
        <w:bottom w:val="none" w:sz="0" w:space="0" w:color="auto"/>
        <w:right w:val="none" w:sz="0" w:space="0" w:color="auto"/>
      </w:divBdr>
    </w:div>
    <w:div w:id="838544824">
      <w:bodyDiv w:val="1"/>
      <w:marLeft w:val="0"/>
      <w:marRight w:val="0"/>
      <w:marTop w:val="0"/>
      <w:marBottom w:val="0"/>
      <w:divBdr>
        <w:top w:val="none" w:sz="0" w:space="0" w:color="auto"/>
        <w:left w:val="none" w:sz="0" w:space="0" w:color="auto"/>
        <w:bottom w:val="none" w:sz="0" w:space="0" w:color="auto"/>
        <w:right w:val="none" w:sz="0" w:space="0" w:color="auto"/>
      </w:divBdr>
    </w:div>
    <w:div w:id="849376025">
      <w:bodyDiv w:val="1"/>
      <w:marLeft w:val="0"/>
      <w:marRight w:val="0"/>
      <w:marTop w:val="0"/>
      <w:marBottom w:val="0"/>
      <w:divBdr>
        <w:top w:val="none" w:sz="0" w:space="0" w:color="auto"/>
        <w:left w:val="none" w:sz="0" w:space="0" w:color="auto"/>
        <w:bottom w:val="none" w:sz="0" w:space="0" w:color="auto"/>
        <w:right w:val="none" w:sz="0" w:space="0" w:color="auto"/>
      </w:divBdr>
    </w:div>
    <w:div w:id="909579259">
      <w:bodyDiv w:val="1"/>
      <w:marLeft w:val="0"/>
      <w:marRight w:val="0"/>
      <w:marTop w:val="0"/>
      <w:marBottom w:val="0"/>
      <w:divBdr>
        <w:top w:val="none" w:sz="0" w:space="0" w:color="auto"/>
        <w:left w:val="none" w:sz="0" w:space="0" w:color="auto"/>
        <w:bottom w:val="none" w:sz="0" w:space="0" w:color="auto"/>
        <w:right w:val="none" w:sz="0" w:space="0" w:color="auto"/>
      </w:divBdr>
    </w:div>
    <w:div w:id="1506433732">
      <w:bodyDiv w:val="1"/>
      <w:marLeft w:val="0"/>
      <w:marRight w:val="0"/>
      <w:marTop w:val="0"/>
      <w:marBottom w:val="0"/>
      <w:divBdr>
        <w:top w:val="none" w:sz="0" w:space="0" w:color="auto"/>
        <w:left w:val="none" w:sz="0" w:space="0" w:color="auto"/>
        <w:bottom w:val="none" w:sz="0" w:space="0" w:color="auto"/>
        <w:right w:val="none" w:sz="0" w:space="0" w:color="auto"/>
      </w:divBdr>
    </w:div>
    <w:div w:id="1661695886">
      <w:bodyDiv w:val="1"/>
      <w:marLeft w:val="0"/>
      <w:marRight w:val="0"/>
      <w:marTop w:val="0"/>
      <w:marBottom w:val="0"/>
      <w:divBdr>
        <w:top w:val="none" w:sz="0" w:space="0" w:color="auto"/>
        <w:left w:val="none" w:sz="0" w:space="0" w:color="auto"/>
        <w:bottom w:val="none" w:sz="0" w:space="0" w:color="auto"/>
        <w:right w:val="none" w:sz="0" w:space="0" w:color="auto"/>
      </w:divBdr>
    </w:div>
    <w:div w:id="1809742953">
      <w:bodyDiv w:val="1"/>
      <w:marLeft w:val="0"/>
      <w:marRight w:val="0"/>
      <w:marTop w:val="0"/>
      <w:marBottom w:val="0"/>
      <w:divBdr>
        <w:top w:val="none" w:sz="0" w:space="0" w:color="auto"/>
        <w:left w:val="none" w:sz="0" w:space="0" w:color="auto"/>
        <w:bottom w:val="none" w:sz="0" w:space="0" w:color="auto"/>
        <w:right w:val="none" w:sz="0" w:space="0" w:color="auto"/>
      </w:divBdr>
    </w:div>
    <w:div w:id="1865359059">
      <w:bodyDiv w:val="1"/>
      <w:marLeft w:val="0"/>
      <w:marRight w:val="0"/>
      <w:marTop w:val="0"/>
      <w:marBottom w:val="0"/>
      <w:divBdr>
        <w:top w:val="none" w:sz="0" w:space="0" w:color="auto"/>
        <w:left w:val="none" w:sz="0" w:space="0" w:color="auto"/>
        <w:bottom w:val="none" w:sz="0" w:space="0" w:color="auto"/>
        <w:right w:val="none" w:sz="0" w:space="0" w:color="auto"/>
      </w:divBdr>
    </w:div>
    <w:div w:id="206294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1966</Words>
  <Characters>1122</Characters>
  <Application>Microsoft Office Word</Application>
  <DocSecurity>0</DocSecurity>
  <Lines>9</Lines>
  <Paragraphs>6</Paragraphs>
  <ScaleCrop>false</ScaleCrop>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Рудиченко</dc:creator>
  <cp:keywords/>
  <dc:description/>
  <cp:lastModifiedBy>Олег Рудиченко</cp:lastModifiedBy>
  <cp:revision>5</cp:revision>
  <dcterms:created xsi:type="dcterms:W3CDTF">2025-05-07T10:54:00Z</dcterms:created>
  <dcterms:modified xsi:type="dcterms:W3CDTF">2025-05-07T11:25:00Z</dcterms:modified>
</cp:coreProperties>
</file>