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5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32"/>
        <w:gridCol w:w="3591"/>
      </w:tblGrid>
      <w:tr>
        <w:trPr>
          <w:trHeight w:val="704" w:hRule="exact"/>
        </w:trPr>
        <w:tc>
          <w:tcPr>
            <w:tcW w:w="8523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sz w:val="32"/>
                <w:szCs w:val="32"/>
                <w:lang w:val="en-US" w:eastAsia="en-US"/>
              </w:rPr>
            </w:pPr>
            <w:bookmarkStart w:id="0" w:name="LastJudge"/>
            <w:bookmarkEnd w:id="0"/>
            <w:r>
              <w:rPr>
                <w:rFonts w:ascii="Tahoma" w:hAnsi="Tahoma" w:cs="Tahoma"/>
                <w:color w:val="000080"/>
                <w:sz w:val="32"/>
                <w:sz w:val="32"/>
                <w:szCs w:val="32"/>
                <w:rtl w:val="true"/>
              </w:rPr>
              <w:t>בית משפט השלום בפתח תקווה</w:t>
            </w:r>
          </w:p>
        </w:tc>
      </w:tr>
      <w:tr>
        <w:trPr>
          <w:trHeight w:val="337" w:hRule="atLeast"/>
        </w:trPr>
        <w:tc>
          <w:tcPr>
            <w:tcW w:w="4932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591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523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ת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57879-06-22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ליפשיץ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ואח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מיזם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נדל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ן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תמ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38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)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סוקולוב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ס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בע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ואח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"/>
                <w:szCs w:val="2"/>
                <w:lang w:val="en-US" w:eastAsia="en-US"/>
              </w:rPr>
            </w:pPr>
            <w:r>
              <w:rPr>
                <w:b/>
                <w:bCs/>
                <w:sz w:val="2"/>
                <w:szCs w:val="2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sz w:val="20"/>
                <w:szCs w:val="20"/>
              </w:rPr>
            </w:pPr>
            <w:r>
              <w:rPr>
                <w:rFonts w:cs="Times New Roman"/>
                <w:rtl w:val="true"/>
              </w:rPr>
              <w:t xml:space="preserve">                           </w:t>
            </w:r>
            <w:r>
              <w:rPr>
                <w:rFonts w:cs="Times New Roman"/>
                <w:sz w:val="20"/>
                <w:szCs w:val="20"/>
                <w:rtl w:val="true"/>
              </w:rPr>
              <w:t xml:space="preserve">                                      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sz w:val="20"/>
                <w:sz w:val="20"/>
                <w:szCs w:val="20"/>
                <w:rtl w:val="true"/>
              </w:rPr>
              <w:t>תיק</w:t>
            </w:r>
            <w:r>
              <w:rPr>
                <w:rFonts w:cs="Times New Roman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חיצוני</w:t>
            </w:r>
            <w:r>
              <w:rPr>
                <w:sz w:val="20"/>
                <w:szCs w:val="20"/>
                <w:rtl w:val="true"/>
              </w:rPr>
              <w:t xml:space="preserve">:  </w:t>
            </w:r>
            <w:r>
              <w:rPr>
                <w:sz w:val="20"/>
                <w:szCs w:val="20"/>
                <w:rtl w:val="true"/>
              </w:rPr>
              <w:t xml:space="preserve">  </w:t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ind w:end="0"/>
        <w:jc w:val="start"/>
        <w:rPr>
          <w:lang w:val="en-US" w:eastAsia="en-US"/>
        </w:rPr>
      </w:pPr>
      <w:r>
        <w:rPr>
          <w:rtl w:val="true"/>
          <w:lang w:val="en-US" w:eastAsia="en-US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703695" cy="618490"/>
                <wp:effectExtent l="0" t="2279650" r="0" b="227965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6703560" cy="61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72"/>
                                <w:szCs w:val="72"/>
                                <w:rFonts w:ascii="Calibri" w:hAnsi="Calibri" w:eastAsia="Times New Roman" w:cs="Times New Roman"/>
                                <w:color w:val="C0C0C0"/>
                                <w:lang w:val="en-US" w:eastAsia="en-US" w:bidi="he-IL"/>
                              </w:rPr>
                              <w:t>העתק החלטה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56.25pt;margin-top:318pt;width:527.8pt;height:48.65pt;mso-wrap-style:square;v-text-anchor:top;rotation:315;mso-position-horizontal:center;mso-position-horizontal-relative:margin;mso-position-vertical:center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spacing w:before="0" w:after="0"/>
                        <w:jc w:val="center"/>
                        <w:rPr/>
                      </w:pPr>
                      <w:r>
                        <w:rPr>
                          <w:kern w:val="2"/>
                          <w:sz w:val="72"/>
                          <w:szCs w:val="72"/>
                          <w:rFonts w:ascii="Calibri" w:hAnsi="Calibri" w:eastAsia="Times New Roman" w:cs="Times New Roman"/>
                          <w:color w:val="C0C0C0"/>
                          <w:lang w:val="en-US" w:eastAsia="en-US" w:bidi="he-IL"/>
                        </w:rPr>
                        <w:t>העתק החלטה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p>
      <w:pPr>
        <w:pStyle w:val="Normal"/>
        <w:suppressLineNumbers/>
        <w:ind w:end="0"/>
        <w:jc w:val="start"/>
        <w:rPr>
          <w:rFonts w:cs="Times New Roman"/>
        </w:rPr>
      </w:pPr>
      <w:r>
        <w:rPr>
          <w:rFonts w:cs="Times New Roman"/>
          <w:rtl w:val="true"/>
        </w:rPr>
        <w:t xml:space="preserve"> </w:t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3"/>
        <w:gridCol w:w="2506"/>
        <w:gridCol w:w="1800"/>
        <w:gridCol w:w="3771"/>
      </w:tblGrid>
      <w:tr>
        <w:trPr>
          <w:trHeight w:val="295" w:hRule="atLeast"/>
        </w:trPr>
        <w:tc>
          <w:tcPr>
            <w:tcW w:w="5049" w:type="dxa"/>
            <w:gridSpan w:val="3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771" w:type="dxa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743" w:type="dxa"/>
            <w:tcBorders/>
          </w:tcPr>
          <w:p>
            <w:pPr>
              <w:pStyle w:val="Normal"/>
              <w:suppressLineNumbers/>
              <w:ind w:end="0"/>
              <w:jc w:val="both"/>
              <w:rPr/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ל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פני </w:t>
            </w:r>
          </w:p>
        </w:tc>
        <w:tc>
          <w:tcPr>
            <w:tcW w:w="8077" w:type="dxa"/>
            <w:gridSpan w:val="3"/>
            <w:tcBorders/>
          </w:tcPr>
          <w:p>
            <w:pPr>
              <w:pStyle w:val="Normal"/>
              <w:suppressLineNumbers/>
              <w:ind w:end="0"/>
              <w:jc w:val="start"/>
              <w:rPr/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כבוד ה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שופטת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לימור חלד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  <w:t>-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רון</w:t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true"/>
              </w:rPr>
            </w:r>
            <w:bookmarkStart w:id="1" w:name="FirstAppellant"/>
            <w:bookmarkStart w:id="2" w:name="FirstAppellant"/>
            <w:bookmarkEnd w:id="2"/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תובעים</w:t>
            </w:r>
          </w:p>
        </w:tc>
        <w:tc>
          <w:tcPr>
            <w:tcW w:w="5571" w:type="dxa"/>
            <w:gridSpan w:val="2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1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נטע ליפשיץ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2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ויטלי ליפקין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3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אנה ליפקין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4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עידן מזרחי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5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רותם דון מזרחי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6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יואב הופמן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7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שחף הופמן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8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גבריאל טייב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9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אורטל בנימיני טייב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10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עידן שרון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11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רוני שרון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12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נטע כץ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13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שרון כהן</w:t>
            </w:r>
          </w:p>
        </w:tc>
      </w:tr>
      <w:tr>
        <w:trPr/>
        <w:tc>
          <w:tcPr>
            <w:tcW w:w="8820" w:type="dxa"/>
            <w:gridSpan w:val="4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uppressLineNumbers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נתבעים</w:t>
            </w:r>
          </w:p>
        </w:tc>
        <w:tc>
          <w:tcPr>
            <w:tcW w:w="5571" w:type="dxa"/>
            <w:gridSpan w:val="2"/>
            <w:tcBorders/>
          </w:tcPr>
          <w:p>
            <w:pPr>
              <w:pStyle w:val="Normal"/>
              <w:suppressLineNumbers/>
              <w:ind w:end="0"/>
              <w:jc w:val="start"/>
              <w:rPr/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1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מיזם נדל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ן 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(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תמ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א </w:t>
            </w: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38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)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סוקולוב כ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ס בע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</w:t>
            </w:r>
          </w:p>
          <w:p>
            <w:pPr>
              <w:pStyle w:val="Normal"/>
              <w:suppressLineNumbers/>
              <w:ind w:end="0"/>
              <w:jc w:val="start"/>
              <w:rPr/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2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אשר מתן</w:t>
            </w:r>
          </w:p>
          <w:p>
            <w:pPr>
              <w:pStyle w:val="Normal"/>
              <w:suppressLineNumbers/>
              <w:ind w:end="0"/>
              <w:jc w:val="start"/>
              <w:rPr/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3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.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איילון חברה לביטוח בע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</w:t>
            </w:r>
          </w:p>
        </w:tc>
      </w:tr>
    </w:tbl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tabs>
                <w:tab w:val="clear" w:pos="720"/>
                <w:tab w:val="center" w:pos="4302" w:leader="none"/>
              </w:tabs>
              <w:ind w:end="0"/>
              <w:jc w:val="center"/>
              <w:rPr>
                <w:rFonts w:ascii="David" w:hAnsi="David" w:cs="David"/>
                <w:b/>
                <w:bCs/>
                <w:color w:val="0070C0"/>
                <w:sz w:val="28"/>
                <w:szCs w:val="28"/>
              </w:rPr>
            </w:pPr>
            <w:bookmarkStart w:id="3" w:name="Nitan"/>
            <w:bookmarkEnd w:id="3"/>
            <w:r>
              <w:rPr>
                <w:rFonts w:ascii="David" w:hAnsi="David"/>
                <w:b/>
                <w:b/>
                <w:bCs/>
                <w:color w:val="0070C0"/>
                <w:sz w:val="28"/>
                <w:sz w:val="28"/>
                <w:szCs w:val="28"/>
                <w:rtl w:val="true"/>
              </w:rPr>
              <w:t xml:space="preserve">העתק החלטה מפרוטוקול שניתנה בבית משפט מיום </w:t>
            </w:r>
            <w:r>
              <w:rPr>
                <w:rFonts w:cs="David" w:ascii="David" w:hAnsi="David"/>
                <w:b/>
                <w:bCs/>
                <w:color w:val="0070C0"/>
                <w:sz w:val="28"/>
                <w:szCs w:val="28"/>
              </w:rPr>
              <w:t>06</w:t>
            </w:r>
            <w:r>
              <w:rPr>
                <w:rFonts w:cs="David" w:ascii="David" w:hAnsi="David"/>
                <w:b/>
                <w:bCs/>
                <w:color w:val="0070C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David" w:hAnsi="David"/>
                <w:b/>
                <w:b/>
                <w:bCs/>
                <w:color w:val="0070C0"/>
                <w:sz w:val="28"/>
                <w:sz w:val="28"/>
                <w:szCs w:val="28"/>
                <w:rtl w:val="true"/>
              </w:rPr>
              <w:t xml:space="preserve">אוקטובר </w:t>
            </w:r>
            <w:r>
              <w:rPr>
                <w:rFonts w:cs="David" w:ascii="David" w:hAnsi="David"/>
                <w:b/>
                <w:bCs/>
                <w:color w:val="0070C0"/>
                <w:sz w:val="28"/>
                <w:szCs w:val="28"/>
              </w:rPr>
              <w:t>2026</w:t>
            </w:r>
            <w:r>
              <w:rPr>
                <w:rFonts w:cs="David" w:ascii="David" w:hAnsi="David"/>
                <w:b/>
                <w:bCs/>
                <w:color w:val="0070C0"/>
                <w:sz w:val="28"/>
                <w:szCs w:val="28"/>
                <w:rtl w:val="true"/>
              </w:rPr>
              <w:t xml:space="preserve">, </w:t>
            </w:r>
            <w:r>
              <w:rPr>
                <w:rFonts w:ascii="David" w:hAnsi="David"/>
                <w:b/>
                <w:b/>
                <w:bCs/>
                <w:color w:val="0070C0"/>
                <w:sz w:val="28"/>
                <w:sz w:val="28"/>
                <w:szCs w:val="28"/>
                <w:rtl w:val="true"/>
              </w:rPr>
              <w:t>כ</w:t>
            </w:r>
            <w:r>
              <w:rPr>
                <w:rFonts w:cs="David" w:ascii="David" w:hAnsi="David"/>
                <w:b/>
                <w:bCs/>
                <w:color w:val="0070C0"/>
                <w:sz w:val="28"/>
                <w:szCs w:val="28"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color w:val="0070C0"/>
                <w:sz w:val="28"/>
                <w:sz w:val="28"/>
                <w:szCs w:val="28"/>
                <w:rtl w:val="true"/>
              </w:rPr>
              <w:t>ה תשרי תשפ</w:t>
            </w:r>
            <w:r>
              <w:rPr>
                <w:rFonts w:cs="David" w:ascii="David" w:hAnsi="David"/>
                <w:b/>
                <w:bCs/>
                <w:color w:val="0070C0"/>
                <w:sz w:val="28"/>
                <w:szCs w:val="28"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color w:val="0070C0"/>
                <w:sz w:val="28"/>
                <w:sz w:val="28"/>
                <w:szCs w:val="28"/>
                <w:rtl w:val="true"/>
              </w:rPr>
              <w:t xml:space="preserve">ז   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  <w:bookmarkStart w:id="4" w:name="NGCSBookmark"/>
      <w:bookmarkStart w:id="5" w:name="NGCSBookmark"/>
      <w:bookmarkEnd w:id="5"/>
    </w:p>
    <w:p>
      <w:pPr>
        <w:pStyle w:val="Normal"/>
        <w:spacing w:lineRule="auto" w:line="360"/>
        <w:ind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Cs/>
          <w:lang w:val="en-US" w:eastAsia="en-US"/>
        </w:rPr>
      </w:pPr>
      <w:bookmarkStart w:id="6" w:name="PsakDin"/>
      <w:bookmarkEnd w:id="6"/>
      <w:r>
        <w:rPr>
          <w:rFonts w:ascii="Arial" w:hAnsi="Arial" w:cs="Arial"/>
          <w:bCs/>
          <w:rtl w:val="true"/>
          <w:lang w:val="en-US" w:eastAsia="en-US"/>
        </w:rPr>
        <w:t>פסק דין</w:t>
      </w:r>
    </w:p>
    <w:p>
      <w:pPr>
        <w:pStyle w:val="Normal"/>
        <w:spacing w:lineRule="auto" w:line="360"/>
        <w:ind w:end="0"/>
        <w:jc w:val="start"/>
        <w:rPr>
          <w:rFonts w:ascii="Arial" w:hAnsi="Arial" w:cs="Arial"/>
          <w:lang w:val="en-US" w:eastAsia="en-US"/>
        </w:rPr>
      </w:pPr>
      <w:bookmarkStart w:id="7" w:name="PsakDin"/>
      <w:bookmarkEnd w:id="7"/>
      <w:r>
        <w:rPr>
          <w:rFonts w:cs="Arial" w:ascii="Arial" w:hAnsi="Arial"/>
          <w:rtl w:val="true"/>
          <w:lang w:val="en-US" w:eastAsia="en-US"/>
        </w:rPr>
        <w:br/>
      </w:r>
      <w:r>
        <w:rPr>
          <w:rFonts w:ascii="Arial" w:hAnsi="Arial" w:cs="Arial"/>
          <w:rtl w:val="true"/>
          <w:lang w:val="en-US" w:eastAsia="en-US"/>
        </w:rPr>
        <w:t>ניתן תוקף של פסק דין להסכמת הצדדים</w:t>
      </w:r>
      <w:r>
        <w:rPr>
          <w:rFonts w:cs="Arial" w:ascii="Arial" w:hAnsi="Arial"/>
          <w:rtl w:val="true"/>
          <w:lang w:val="en-US" w:eastAsia="en-US"/>
        </w:rPr>
        <w:t>.</w:t>
        <w:br/>
        <w:br/>
      </w:r>
      <w:r>
        <w:rPr>
          <w:rFonts w:ascii="Arial" w:hAnsi="Arial" w:cs="Arial"/>
          <w:rtl w:val="true"/>
          <w:lang w:val="en-US" w:eastAsia="en-US"/>
        </w:rPr>
        <w:t>החזר אגרה בהתאם לתקנות</w:t>
      </w:r>
      <w:r>
        <w:rPr>
          <w:rFonts w:cs="Arial" w:ascii="Arial" w:hAnsi="Arial"/>
          <w:rtl w:val="true"/>
          <w:lang w:val="en-US" w:eastAsia="en-US"/>
        </w:rPr>
        <w:t>.</w:t>
        <w:br/>
        <w:br/>
      </w:r>
    </w:p>
    <w:p>
      <w:pPr>
        <w:pStyle w:val="Normal"/>
        <w:tabs>
          <w:tab w:val="clear" w:pos="720"/>
          <w:tab w:val="left" w:pos="2553" w:leader="none"/>
        </w:tabs>
        <w:ind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ind w:end="0"/>
        <w:jc w:val="start"/>
        <w:rPr>
          <w:rFonts w:ascii="Arial" w:hAnsi="Arial" w:cs="Arial"/>
          <w:color w:val="000000"/>
          <w:lang w:val="en-US" w:eastAsia="en-US"/>
        </w:rPr>
      </w:pPr>
      <w:r>
        <w:rPr>
          <w:rFonts w:cs="Arial" w:ascii="Arial" w:hAnsi="Arial"/>
          <w:color w:val="000000"/>
          <w:rtl w:val="true"/>
          <w:lang w:val="en-US" w:eastAsia="en-US"/>
        </w:rPr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3"/>
      <w:footerReference w:type="default" r:id="rId4"/>
      <w:type w:val="nextPage"/>
      <w:pgSz w:w="11906" w:h="16838"/>
      <w:pgMar w:left="1800" w:right="1800" w:gutter="0" w:header="720" w:top="1701" w:footer="510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FrankRueh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2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Style w:val="PageNumber"/>
        <w:rFonts w:cs="Times New Roman"/>
        <w:rtl w:val="true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auto" w:line="218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תא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פ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ת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57879-06-22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נטע ליפשיץ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מיזם נדל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 xml:space="preserve">ן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תמ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 xml:space="preserve">א </w:t>
    </w:r>
    <w:r>
      <w:rPr>
        <w:rFonts w:cs="David" w:ascii="David" w:hAnsi="David"/>
        <w:color w:val="000000"/>
        <w:sz w:val="22"/>
        <w:szCs w:val="22"/>
      </w:rPr>
      <w:t>38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ascii="David" w:hAnsi="David"/>
        <w:color w:val="000000"/>
        <w:sz w:val="22"/>
        <w:sz w:val="22"/>
        <w:szCs w:val="22"/>
        <w:rtl w:val="true"/>
      </w:rPr>
      <w:t>סוקולוב כ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ס בע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מ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US" w:bidi="he-I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eastAsia="Times New Roman" w:cs="David"/>
      <w:sz w:val="24"/>
      <w:szCs w:val="24"/>
      <w:lang w:val="en-US" w:eastAsia="en-US"/>
    </w:rPr>
  </w:style>
  <w:style w:type="character" w:styleId="FooterChar">
    <w:name w:val="Footer Char"/>
    <w:qFormat/>
    <w:rPr>
      <w:rFonts w:ascii="Times New Roman" w:hAnsi="Times New Roman" w:eastAsia="Times New Roman" w:cs="David"/>
      <w:sz w:val="24"/>
      <w:szCs w:val="24"/>
      <w:lang w:val="en-US" w:eastAsia="en-US"/>
    </w:rPr>
  </w:style>
  <w:style w:type="character" w:styleId="PageNumber">
    <w:name w:val="Page Number"/>
    <w:rPr/>
  </w:style>
  <w:style w:type="character" w:styleId="LineNumber">
    <w:name w:val="Line Number"/>
    <w:rPr/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NormalWeb">
    <w:name w:val="Normal (Web)"/>
    <w:basedOn w:val="Normal"/>
    <w:qFormat/>
    <w:pPr>
      <w:bidi w:val="0"/>
      <w:spacing w:before="280" w:after="280"/>
    </w:pPr>
    <w:rPr>
      <w:rFonts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advertisements/nevo-100.doc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2026-10-07T05:14:00Z</dcterms:created>
  <dc:creator> </dc:creator>
  <dc:description/>
  <cp:keywords/>
  <dc:language>en-US</dc:language>
  <cp:lastModifiedBy>h15</cp:lastModifiedBy>
  <dcterms:modified xsi:type="dcterms:W3CDTF">2026-10-07T05:14:00Z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נטע ליפשיץ;ויטלי ליפקין;אנה ליפקין;עידן מזרחי;רותם דון מזרחי;יואב הופמן;שחף הופמן;גבריאל טייב;אורטל בנימיני טייב;עידן שרון;רוני שרון;נטע כץ;שרון כהן</vt:lpwstr>
  </property>
  <property fmtid="{D5CDD505-2E9C-101B-9397-08002B2CF9AE}" pid="3" name="APPELLEE">
    <vt:lpwstr>מיזם נדל"ן (תמ"א 38) סוקולוב כ"ס בע"מ;אשר מתן;איילון חברה לביטוח בע"מ</vt:lpwstr>
  </property>
  <property fmtid="{D5CDD505-2E9C-101B-9397-08002B2CF9AE}" pid="4" name="CITY">
    <vt:lpwstr>פ"ת</vt:lpwstr>
  </property>
  <property fmtid="{D5CDD505-2E9C-101B-9397-08002B2CF9AE}" pid="5" name="DATE">
    <vt:lpwstr>20261006</vt:lpwstr>
  </property>
  <property fmtid="{D5CDD505-2E9C-101B-9397-08002B2CF9AE}" pid="6" name="JUDGE">
    <vt:lpwstr>לימור חלד רון</vt:lpwstr>
  </property>
  <property fmtid="{D5CDD505-2E9C-101B-9397-08002B2CF9AE}" pid="7" name="NEWPARTA">
    <vt:lpwstr>57879</vt:lpwstr>
  </property>
  <property fmtid="{D5CDD505-2E9C-101B-9397-08002B2CF9AE}" pid="8" name="NEWPARTB">
    <vt:lpwstr>06</vt:lpwstr>
  </property>
  <property fmtid="{D5CDD505-2E9C-101B-9397-08002B2CF9AE}" pid="9" name="NEWPARTC">
    <vt:lpwstr>22</vt:lpwstr>
  </property>
  <property fmtid="{D5CDD505-2E9C-101B-9397-08002B2CF9AE}" pid="10" name="NEWPROC">
    <vt:lpwstr>תא</vt:lpwstr>
  </property>
  <property fmtid="{D5CDD505-2E9C-101B-9397-08002B2CF9AE}" pid="11" name="PSAKDIN">
    <vt:lpwstr>פסק-דין</vt:lpwstr>
  </property>
  <property fmtid="{D5CDD505-2E9C-101B-9397-08002B2CF9AE}" pid="12" name="TYPE">
    <vt:lpwstr>3</vt:lpwstr>
  </property>
  <property fmtid="{D5CDD505-2E9C-101B-9397-08002B2CF9AE}" pid="13" name="TYPE_ABS_DATE">
    <vt:lpwstr>380020261006</vt:lpwstr>
  </property>
  <property fmtid="{D5CDD505-2E9C-101B-9397-08002B2CF9AE}" pid="14" name="TYPE_N_DATE">
    <vt:lpwstr>38020261006</vt:lpwstr>
  </property>
  <property fmtid="{D5CDD505-2E9C-101B-9397-08002B2CF9AE}" pid="15" name="WORDNUMPAGES">
    <vt:lpwstr>2</vt:lpwstr>
  </property>
</Properties>
</file>