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space="preserve" mc:Ignorable="w14 wp14">
  <w:body>
    <w:p>
      <w:pPr>
        <w:spacing w:before="15"/>
        <w:ind w:left="5547"/>
      </w:pPr>
      <w:r>
        <w:drawing>
          <wp:anchor simplePos="0" relativeHeight="17" behindDoc="1" locked="0" layoutInCell="1" allowOverlap="1">
            <wp:simplePos x="0" y="0"/>
            <wp:positionH relativeFrom="page">
              <wp:posOffset>4050157</wp:posOffset>
            </wp:positionH>
            <wp:positionV relativeFrom="paragraph">
              <wp:posOffset>4090</wp:posOffset>
            </wp:positionV>
            <wp:extent cx="2966339" cy="6096"/>
            <wp:wrapNone/>
            <wp:docPr id="1" name="Shape 1"/>
            <a:graphic>
              <a:graphicData uri="http://schemas.microsoft.com/office/word/2010/wordprocessingShape">
                <wps:wsp>
                  <wps:cNvSpPr/>
                  <wps:spPr>
                    <a:xfrm>
                      <a:off x="0" y="0"/>
                      <a:ext cx="2966339" cy="6096"/>
                    </a:xfrm>
                    <a:prstGeom prst="rect">
                      <a:avLst/>
                    </a:prstGeom>
                    <a:solidFill>
                      <a:srgbClr val="000000"/>
                    </a:solidFill>
                  </wps:spPr>
                  <wps:bodyPr vert="horz" vertOverflow="overflow" horzOverflow="overflow" numCol="1" wrap="none" rot="0" lIns="0" tIns="0" rIns="0" bIns="0"/>
                </wps:wsp>
              </a:graphicData>
            </a:graphic>
          </wp:anchor>
        </w:drawing>
      </w:r>
      <w:r>
        <w:rPr>
          <w:rFonts w:ascii="Arial" w:hAnsi="Arial"/>
          <w:b/>
          <w:i/>
          <w:spacing w:val="-23"/>
          <w:sz w:val="36"/>
          <w:szCs w:val="36"/>
        </w:rPr>
        <w:t>Public Policy and Accounting</w:t>
      </w:r>
    </w:p>
    <w:p>
      <w:pPr>
        <w:ind w:left="8344"/>
      </w:pPr>
      <w:r>
        <w:drawing>
          <wp:anchor simplePos="0" relativeHeight="18" behindDoc="1" locked="0" layoutInCell="1" allowOverlap="1">
            <wp:simplePos x="0" y="0"/>
            <wp:positionH relativeFrom="page">
              <wp:posOffset>4041013</wp:posOffset>
            </wp:positionH>
            <wp:positionV relativeFrom="paragraph">
              <wp:posOffset>181531</wp:posOffset>
            </wp:positionV>
            <wp:extent cx="2975483" cy="6096"/>
            <wp:wrapNone/>
            <wp:docPr id="2" name="Shape 2"/>
            <a:graphic>
              <a:graphicData uri="http://schemas.microsoft.com/office/word/2010/wordprocessingShape">
                <wps:wsp>
                  <wps:cNvSpPr/>
                  <wps:spPr>
                    <a:xfrm>
                      <a:off x="0" y="0"/>
                      <a:ext cx="2975483" cy="6096"/>
                    </a:xfrm>
                    <a:prstGeom prst="rect">
                      <a:avLst/>
                    </a:prstGeom>
                    <a:solidFill>
                      <a:srgbClr val="000000"/>
                    </a:solidFill>
                  </wps:spPr>
                  <wps:bodyPr vert="horz" vertOverflow="overflow" horzOverflow="overflow" numCol="1" wrap="none" rot="0" lIns="0" tIns="0" rIns="0" bIns="0"/>
                </wps:wsp>
              </a:graphicData>
            </a:graphic>
          </wp:anchor>
        </w:drawing>
      </w:r>
      <w:r>
        <w:rPr>
          <w:rFonts w:ascii="Times New Roman" w:hAnsi="Times New Roman"/>
          <w:b/>
          <w:spacing w:val="-1"/>
          <w:sz w:val="24"/>
          <w:szCs w:val="24"/>
        </w:rPr>
        <w:t>ISSN 2707-9325</w:t>
      </w:r>
    </w:p>
    <w:p>
      <w:pPr/>
      <w:r>
        <w:rPr>
          <w:rStyle w:val="7"/>
        </w:rPr>
        <w:t/>
      </w:r>
    </w:p>
    <w:p>
      <w:pPr/>
      <w:r>
        <w:rPr>
          <w:rStyle w:val="7"/>
        </w:rPr>
        <w:t/>
      </w:r>
    </w:p>
    <w:p>
      <w:pPr/>
      <w:r>
        <w:rPr>
          <w:rStyle w:val="7"/>
        </w:rPr>
        <w:t/>
      </w:r>
    </w:p>
    <w:p>
      <w:pPr/>
      <w:r>
        <w:rPr>
          <w:rStyle w:val="7"/>
        </w:rPr>
        <w:t/>
      </w:r>
    </w:p>
    <w:p>
      <w:pPr>
        <w:spacing w:before="26" w:lineRule="exact" w:line="552"/>
        <w:ind w:right="433" w:left="439"/>
        <w:jc w:val="center"/>
      </w:pPr>
      <w:r>
        <w:rPr>
          <w:rFonts w:ascii="Times New Roman" w:hAnsi="Times New Roman"/>
          <w:b/>
          <w:sz w:val="48"/>
          <w:szCs w:val="48"/>
        </w:rPr>
        <w:t>The first-largest shareholder and the </w:t>
      </w:r>
      <w:r>
        <w:rPr>
          <w:rFonts w:ascii="Times New Roman" w:hAnsi="Times New Roman"/>
          <w:b/>
          <w:spacing w:val="-3"/>
          <w:sz w:val="48"/>
          <w:szCs w:val="48"/>
        </w:rPr>
        <w:t>attractiveness of investing in Polish dividend </w:t>
      </w:r>
      <w:r>
        <w:rPr>
          <w:rFonts w:ascii="Times New Roman" w:hAnsi="Times New Roman"/>
          <w:b/>
          <w:sz w:val="48"/>
          <w:szCs w:val="48"/>
        </w:rPr>
        <w:t>companies</w:t>
      </w:r>
      <w:r>
        <w:rPr>
          <w:rFonts w:ascii="Times New Roman" w:hAnsi="Times New Roman"/>
          <w:b/>
          <w:spacing w:val="-1"/>
          <w:position w:val="8"/>
          <w:sz w:val="48"/>
          <w:szCs w:val="48"/>
          <w:vertAlign w:val="superscript"/>
        </w:rPr>
        <w:t>**</w:t>
      </w:r>
    </w:p>
    <w:p>
      <w:pPr/>
      <w:r>
        <w:rPr>
          <w:rStyle w:val="7"/>
        </w:rPr>
        <w:t/>
      </w:r>
    </w:p>
    <w:p>
      <w:pPr>
        <w:spacing w:before="222"/>
        <w:ind w:left="3265"/>
      </w:pPr>
      <w:r>
        <w:rPr>
          <w:rFonts w:ascii="Times New Roman" w:hAnsi="Times New Roman"/>
          <w:b/>
          <w:sz w:val="28"/>
          <w:szCs w:val="28"/>
        </w:rPr>
        <w:t>Aleksandra Pieloch-Babiarz</w:t>
      </w:r>
      <w:r>
        <w:rPr>
          <w:rFonts w:ascii="Times New Roman" w:hAnsi="Times New Roman"/>
          <w:b/>
          <w:position w:val="4"/>
          <w:sz w:val="28"/>
          <w:szCs w:val="28"/>
          <w:vertAlign w:val="superscript"/>
        </w:rPr>
        <w:t>1</w:t>
      </w:r>
    </w:p>
    <w:p>
      <w:pPr/>
      <w:r>
        <w:rPr>
          <w:rStyle w:val="7"/>
        </w:rPr>
        <w:t/>
      </w:r>
    </w:p>
    <w:p>
      <w:pPr>
        <w:pStyle w:val="12"/>
        <w:spacing w:before="186"/>
        <w:ind w:right="1050" w:left="1061"/>
      </w:pPr>
      <w:r>
        <w:rPr>
          <w:rStyle w:val="14"/>
          <w:spacing w:val="-1"/>
        </w:rPr>
        <w:t>PhD, Department of International Finance and Investments, Faculty of Economics and Sociology, </w:t>
      </w:r>
      <w:r>
        <w:rPr>
          <w:rStyle w:val="14"/>
        </w:rPr>
        <w:t>University of Lodz</w:t>
      </w:r>
    </w:p>
    <w:p>
      <w:pPr>
        <w:spacing w:before="207"/>
        <w:ind w:left="3579"/>
      </w:pPr>
      <w:r>
        <w:rPr>
          <w:rStyle w:val="14"/>
        </w:rPr>
        <w:t>JEL Classification: G30, G32, G35</w:t>
      </w:r>
    </w:p>
    <w:p>
      <w:pPr/>
      <w:r>
        <w:rPr>
          <w:rStyle w:val="7"/>
        </w:rPr>
        <w:t/>
      </w:r>
    </w:p>
    <w:p>
      <w:pPr/>
      <w:r>
        <w:rPr>
          <w:rStyle w:val="7"/>
        </w:rPr>
        <w:t/>
      </w:r>
    </w:p>
    <w:p>
      <w:pPr>
        <w:spacing w:before="198"/>
      </w:pPr>
      <w:r>
        <w:drawing>
          <wp:anchor simplePos="0" relativeHeight="151" behindDoc="1" locked="0" layoutInCell="1" allowOverlap="1">
            <wp:simplePos x="0" y="0"/>
            <wp:positionH relativeFrom="page">
              <wp:posOffset>541020</wp:posOffset>
            </wp:positionH>
            <wp:positionV relativeFrom="paragraph">
              <wp:posOffset>-25310</wp:posOffset>
            </wp:positionV>
            <wp:extent cx="6370320" cy="6096"/>
            <wp:wrapNone/>
            <wp:docPr id="3" name="Shape 3"/>
            <a:graphic>
              <a:graphicData uri="http://schemas.microsoft.com/office/word/2010/wordprocessingShape">
                <wps:wsp>
                  <wps:cNvSpPr/>
                  <wps:spPr>
                    <a:xfrm>
                      <a:off x="0" y="0"/>
                      <a:ext cx="6370320" cy="6096"/>
                    </a:xfrm>
                    <a:prstGeom prst="rect">
                      <a:avLst/>
                    </a:prstGeom>
                    <a:solidFill>
                      <a:srgbClr val="000000"/>
                    </a:solidFill>
                  </wps:spPr>
                  <wps:bodyPr vert="horz" vertOverflow="overflow" horzOverflow="overflow" numCol="1" wrap="none" rot="0" lIns="0" tIns="0" rIns="0" bIns="0"/>
                </wps:wsp>
              </a:graphicData>
            </a:graphic>
          </wp:anchor>
        </w:drawing>
      </w:r>
      <w:r>
        <w:rPr>
          <w:rStyle w:val="15"/>
        </w:rPr>
        <w:t>Abstract</w:t>
      </w:r>
    </w:p>
    <w:p>
      <w:pPr>
        <w:sectPr>
          <w:footerReference w:type="default" r:id="rId1"/>
          <w:footerReference w:type="even" r:id="rId2"/>
          <w:pgSz w:w="11907" w:h="16839"/>
          <w:pgMar w:top="1411" w:bottom="0" w:left="960" w:right="966" w:header="0" w:footer="877"/>
          <w:pgNumType w:fmt="decimal" w:start="3"/>
        </w:sectPr>
      </w:pPr>
    </w:p>
    <w:p>
      <w:pPr/>
      <w:r>
        <w:rPr>
          <w:rStyle w:val="16"/>
        </w:rPr>
        <w:t/>
      </w:r>
    </w:p>
    <w:p>
      <w:pPr>
        <w:sectPr>
          <w:type w:val="continuous"/>
          <w:pgSz w:w="11907" w:h="16839"/>
          <w:pgMar w:top="1411" w:bottom="0" w:left="960" w:right="966" w:header="0" w:footer="877"/>
        </w:sectPr>
      </w:pPr>
    </w:p>
    <w:p>
      <w:pPr>
        <w:pStyle w:val="17"/>
        <w:ind/>
      </w:pPr>
      <w:r>
        <w:rPr>
          <w:rStyle w:val="13"/>
        </w:rPr>
        <w:t>The purpose of this article is to examine the attractiveness of investing in shares of listed companies that regularly pay out dividends depending on the type of the first-largest shareholder. In order to achieve the aim of the paper, two following research questions we formulated: 1) in which companies, broken down by type of the first-largest shareholder, is the highest dividend payment observed? 2) considering the main shareholder, owning shares of which dividend companies is most beneficial for a stock market investor? Furthermore, the research hypothesis is: when investing in dividend, the most attractive investments are those companies in which the most shares are held by institutional investors and the State Treasury. The research was conducted on non-financial companies listed on the Warsaw Stock Exchange in the years 2005-2019 that regularly paid out dividends. The main research method was the classical technique for order of preference by similarity to ideal solution (i.e., TOPSIS) in which stimulants and destimulants were selected in a way which enables to assess the investment attractiveness from the point of view of a long-term stock market investor interested in dividend. Moreover, the Pearson correlation matrix and descriptive statistics were used. In order to conduct the computation we used the statistical software Statistica 13.5 and Excel.</w:t>
      </w:r>
    </w:p>
    <w:p>
      <w:pPr>
        <w:pStyle w:val="17"/>
        <w:ind/>
      </w:pPr>
      <w:r>
        <w:rPr>
          <w:rStyle w:val="13"/>
        </w:rPr>
        <w:t>The research revealed that the highest dividends were paid out by these companies in which the first-largest </w:t>
      </w:r>
      <w:r>
        <w:rPr>
          <w:rStyle w:val="13"/>
          <w:spacing w:val="-1"/>
        </w:rPr>
        <w:t>shareholder was the institutional investor. In addition, our calculations based on a synthetic indicator showed that the most </w:t>
      </w:r>
      <w:r>
        <w:rPr>
          <w:rStyle w:val="13"/>
        </w:rPr>
        <w:t>attractive investments (in terms of stock market investor interested in so called ‘dividend investing’) were shares of these companies in which the main shareholder was an institutional investor, individual investor and legal person. In all these types of companies, the average value of dividend payout ratio was higher than in the entire research group. The fourth position in terms of investment attractiveness was occupied by the companies in which managers held the most shares (these companies paid out the lowest dividends in the entire research group). The last place in the ranking was taken by the companies in which the State Treasury was the main shareholder (these companies, despite the payment of high dividends, turned out not to be attractive investment due to their financial condition, and in particular, very high debt).</w:t>
      </w:r>
    </w:p>
    <w:p>
      <w:pPr>
        <w:pStyle w:val="18"/>
        <w:spacing w:before="227"/>
        <w:ind w:right="1"/>
      </w:pPr>
      <w:r>
        <w:drawing>
          <wp:anchor simplePos="0" relativeHeight="1680" behindDoc="1" locked="0" layoutInCell="1" allowOverlap="1">
            <wp:simplePos x="0" y="0"/>
            <wp:positionH relativeFrom="page">
              <wp:posOffset>531876</wp:posOffset>
            </wp:positionH>
            <wp:positionV relativeFrom="paragraph">
              <wp:posOffset>587243</wp:posOffset>
            </wp:positionV>
            <wp:extent cx="6379464" cy="6096"/>
            <wp:wrapNone/>
            <wp:docPr id="4" name="Shape 4"/>
            <a:graphic>
              <a:graphicData uri="http://schemas.microsoft.com/office/word/2010/wordprocessingShape">
                <wps:wsp>
                  <wps:cNvSpPr/>
                  <wps:spPr>
                    <a:xfrm>
                      <a:off x="0" y="0"/>
                      <a:ext cx="6379464" cy="6096"/>
                    </a:xfrm>
                    <a:prstGeom prst="rect">
                      <a:avLst/>
                    </a:prstGeom>
                    <a:solidFill>
                      <a:srgbClr val="000000"/>
                    </a:solidFill>
                  </wps:spPr>
                  <wps:bodyPr vert="horz" vertOverflow="overflow" horzOverflow="overflow" numCol="1" wrap="none" rot="0" lIns="0" tIns="0" rIns="0" bIns="0"/>
                </wps:wsp>
              </a:graphicData>
            </a:graphic>
          </wp:anchor>
        </w:drawing>
      </w:r>
      <w:r>
        <w:rPr>
          <w:rStyle w:val="14"/>
        </w:rPr>
        <w:t>Keywords: </w:t>
      </w:r>
      <w:r>
        <w:rPr>
          <w:rStyle w:val="13"/>
        </w:rPr>
        <w:t>investment attractiveness; dividend payouts; first-largest shareholder; synthetic indicator; the Warsaw Stock Exchange.</w:t>
      </w:r>
    </w:p>
    <w:p>
      <w:pPr/>
      <w:r>
        <w:rPr>
          <w:rStyle w:val="7"/>
        </w:rPr>
        <w:t/>
      </w:r>
    </w:p>
    <w:p>
      <w:pPr/>
      <w:r>
        <w:rPr>
          <w:rStyle w:val="7"/>
        </w:rPr>
        <w:t/>
      </w:r>
    </w:p>
    <w:p>
      <w:pPr>
        <w:spacing w:before="220"/>
        <w:ind w:left="175"/>
      </w:pPr>
      <w:r>
        <w:drawing>
          <wp:anchor simplePos="0" relativeHeight="1681" behindDoc="1" locked="0" layoutInCell="1" allowOverlap="1">
            <wp:simplePos x="0" y="0"/>
            <wp:positionH relativeFrom="page">
              <wp:posOffset>541020</wp:posOffset>
            </wp:positionH>
            <wp:positionV relativeFrom="paragraph">
              <wp:posOffset>69259</wp:posOffset>
            </wp:positionV>
            <wp:extent cx="1829435" cy="9144"/>
            <wp:wrapNone/>
            <wp:docPr id="5" name="Shape 5"/>
            <a:graphic>
              <a:graphicData uri="http://schemas.microsoft.com/office/word/2010/wordprocessingShape">
                <wps:wsp>
                  <wps:cNvSpPr/>
                  <wps:spPr>
                    <a:xfrm>
                      <a:off x="0" y="0"/>
                      <a:ext cx="1829435" cy="9144"/>
                    </a:xfrm>
                    <a:prstGeom prst="rect">
                      <a:avLst/>
                    </a:prstGeom>
                    <a:solidFill>
                      <a:srgbClr val="000000"/>
                    </a:solidFill>
                  </wps:spPr>
                  <wps:bodyPr vert="horz" vertOverflow="overflow" horzOverflow="overflow" numCol="1" wrap="none" rot="0" lIns="0" tIns="0" rIns="0" bIns="0"/>
                </wps:wsp>
              </a:graphicData>
            </a:graphic>
          </wp:anchor>
        </w:drawing>
      </w:r>
      <w:r>
        <w:rPr>
          <w:rStyle w:val="13"/>
        </w:rPr>
        <w:t>Corresponding author:</w:t>
      </w:r>
    </w:p>
    <w:p>
      <w:pPr>
        <w:spacing w:before="82"/>
        <w:ind w:left="175"/>
      </w:pPr>
      <w:r>
        <w:rPr>
          <w:rFonts w:ascii="Times New Roman" w:hAnsi="Times New Roman"/>
          <w:position w:val="9"/>
          <w:sz w:val="16"/>
          <w:szCs w:val="16"/>
        </w:rPr>
        <w:t>1  </w:t>
      </w:r>
      <w:r>
        <w:rPr>
          <w:rStyle w:val="14"/>
        </w:rPr>
        <w:t>E-mail addresses: </w:t>
      </w:r>
      <w:hyperlink w:history="1" r:id="rId3">
        <w:r>
          <w:rPr>
            <w:rStyle w:val="14"/>
          </w:rPr>
          <w:t>aleksandra.pieloch@eksoc.uni.lodz.pl</w:t>
        </w:r>
      </w:hyperlink>
    </w:p>
    <w:p>
      <w:pPr>
        <w:spacing w:lineRule="exact" w:line="228"/>
        <w:ind w:left="175"/>
        <w:jc w:val="both"/>
      </w:pPr>
      <w:r>
        <w:rPr>
          <w:rStyle w:val="2"/>
        </w:rPr>
        <w:t>ORCID ID: 0000-0001-7885-1284</w:t>
      </w:r>
    </w:p>
    <w:p>
      <w:pPr>
        <w:pStyle w:val="18"/>
        <w:spacing w:before="98"/>
        <w:ind w:left="175"/>
      </w:pPr>
      <w:r>
        <w:rPr>
          <w:rFonts w:ascii="Franklin Gothic Book" w:hAnsi="Franklin Gothic Book"/>
        </w:rPr>
        <w:t>© 2021 A.Pieloch-Babiarz</w:t>
      </w:r>
    </w:p>
    <w:p>
      <w:pPr>
        <w:spacing w:before="137"/>
        <w:ind w:left="175"/>
      </w:pPr>
      <w:r>
        <w:rPr>
          <w:rFonts w:ascii="Arial Narrow" w:hAnsi="Arial Narrow"/>
        </w:rPr>
        <w:t>doi: </w:t>
      </w:r>
      <w:hyperlink w:history="1" r:id="rId4">
        <w:r>
          <w:rPr>
            <w:rFonts w:ascii="Arial Narrow" w:hAnsi="Arial Narrow"/>
          </w:rPr>
          <w:t>https://doi.org/10.26642/ppa-2021-1</w:t>
        </w:r>
      </w:hyperlink>
      <w:r>
        <w:rPr>
          <w:rFonts w:ascii="Arial Narrow" w:hAnsi="Arial Narrow"/>
        </w:rPr>
        <w:t>(3)-3-11</w:t>
      </w:r>
    </w:p>
    <w:p>
      <w:pPr>
        <w:sectPr>
          <w:type w:val="continuous"/>
          <w:pgSz w:w="11907" w:h="16839"/>
          <w:pgMar w:top="1411" w:bottom="0" w:left="960" w:right="1130" w:header="0" w:footer="877"/>
        </w:sectPr>
      </w:pPr>
    </w:p>
    <w:p>
      <w:pPr>
        <w:numPr>
          <w:ilvl w:val="0"/>
          <w:numId w:val="1"/>
        </w:numPr>
        <w:spacing w:lineRule="exact" w:line="222"/>
      </w:pPr>
      <w:r>
        <w:rPr>
          <w:rStyle w:val="15"/>
        </w:rPr>
        <w:t>Introduction</w:t>
      </w:r>
    </w:p>
    <w:p>
      <w:pPr>
        <w:spacing w:before="223" w:lineRule="auto" w:line="239"/>
        <w:ind w:right="4" w:firstLine="283"/>
        <w:jc w:val="both"/>
      </w:pPr>
      <w:r>
        <w:rPr>
          <w:rStyle w:val="13"/>
        </w:rPr>
        <w:t>In general, the investment attractiveness of shares is understood as a such involvement of capital that will make the stock market investor achieve the highest income at taking an acceptable investment risk. Investment income may take the form of </w:t>
      </w:r>
      <w:r>
        <w:rPr>
          <w:rStyle w:val="13"/>
          <w:spacing w:val="-1"/>
        </w:rPr>
        <w:t>capital gain (which is related to an increase in the company's market value) and dividends (that is paid out of the company's net </w:t>
      </w:r>
      <w:r>
        <w:rPr>
          <w:rStyle w:val="13"/>
        </w:rPr>
        <w:t>profit). Typically, stock market speculators, who are short-term investors, are interested in this first form of income, while dividends are usually of interest to long-term investors. Long-term investors treat dividends as a regular source of income, and therefore expect companies to conduct a stable dividend policy. In line with the clientele effect, they are looking for dividend companies with an appropriate payout policy. A company that meets their expectations in this area seems to be the most </w:t>
      </w:r>
      <w:r>
        <w:rPr>
          <w:rStyle w:val="13"/>
          <w:spacing w:val="-1"/>
        </w:rPr>
        <w:t>attractive investment. Furthermore, long-term investing in stocks of dividend companies is so common that it has got its term – </w:t>
      </w:r>
      <w:r>
        <w:rPr>
          <w:rStyle w:val="13"/>
        </w:rPr>
        <w:t>we call it 'investing in dividend' or 'dividend investing'.</w:t>
      </w:r>
    </w:p>
    <w:p>
      <w:pPr>
        <w:spacing w:before="1" w:lineRule="auto" w:line="239"/>
        <w:ind w:right="3" w:firstLine="283"/>
        <w:jc w:val="both"/>
      </w:pPr>
      <w:r>
        <w:rPr>
          <w:rStyle w:val="13"/>
        </w:rPr>
        <w:t>Choosing a dividend company suitable for investment involves the analysis of many different factors influencing its investment attractiveness. One of these determinants is the company's ownership structure. Therefore, there is a cognitively and practically justified need to examine the investment attractiveness of dividend companies in terms of their ownership structure. The purpose of the article is to examine the attractiveness of investing in shares of listed companies that regularly pay out dividends depending on the type of the first-largest shareholder. This objective fits into the current stream of research regarding the fundamental factors determining dividend payouts and is important due to the efficiency of capital investment. Furthermore, it was formulated to get further knowledge of ownership structure as a determinant dividend. Although there are a lot of studies in this research area, there is still a research gap in the attractiveness of investing in shares of dividend companies in terms of the first-largest shareholder.</w:t>
      </w:r>
    </w:p>
    <w:p>
      <w:pPr>
        <w:pStyle w:val="23"/>
        <w:ind w:right="2"/>
      </w:pPr>
      <w:r>
        <w:rPr>
          <w:rStyle w:val="13"/>
        </w:rPr>
        <w:t>The remainder of this article is organized as follows. Section 2 is focused on the literature review. Section 3 identifies the previously unresolved issues and the formulates research hypotheses. Section 4 details research methodology and methods</w:t>
      </w:r>
      <w:r>
        <w:rPr>
          <w:rStyle w:val="13"/>
          <w:spacing w:val="1"/>
        </w:rPr>
        <w:t>. </w:t>
      </w:r>
      <w:r>
        <w:rPr>
          <w:rStyle w:val="13"/>
        </w:rPr>
        <w:t>Section 5 presents the main results of empirical research. Section 6 highlights the main concluding remarks.</w:t>
      </w:r>
    </w:p>
    <w:p>
      <w:pPr/>
      <w:r>
        <w:rPr>
          <w:rStyle w:val="7"/>
        </w:rPr>
        <w:t/>
      </w:r>
    </w:p>
    <w:p>
      <w:pPr>
        <w:numPr>
          <w:ilvl w:val="0"/>
          <w:numId w:val="1"/>
        </w:numPr>
        <w:spacing w:before="6"/>
      </w:pPr>
      <w:r>
        <w:rPr>
          <w:rStyle w:val="15"/>
        </w:rPr>
        <w:t>Literature review</w:t>
      </w:r>
    </w:p>
    <w:p>
      <w:pPr>
        <w:spacing w:before="224" w:lineRule="auto" w:line="239"/>
        <w:ind w:right="4" w:firstLine="283"/>
        <w:jc w:val="both"/>
      </w:pPr>
      <w:r>
        <w:rPr>
          <w:rStyle w:val="13"/>
        </w:rPr>
        <w:t>Stock market investors take into account a number of different factors when making investment decisions. However, the basic investment criterion is the possibility of making a profit. This profit may take the form of capital gain or dividend. The </w:t>
      </w:r>
      <w:r>
        <w:rPr>
          <w:rStyle w:val="13"/>
          <w:spacing w:val="-1"/>
        </w:rPr>
        <w:t>dividend is of particular interest to long-term investors that – investing their capital for many years – are looking for companies </w:t>
      </w:r>
      <w:r>
        <w:rPr>
          <w:rStyle w:val="13"/>
        </w:rPr>
        <w:t>that will provide them with regular and stable dividend income [11]</w:t>
      </w:r>
      <w:r>
        <w:rPr>
          <w:rStyle w:val="13"/>
          <w:spacing w:val="1"/>
        </w:rPr>
        <w:t>. </w:t>
      </w:r>
      <w:r>
        <w:rPr>
          <w:rStyle w:val="13"/>
        </w:rPr>
        <w:t>The achievement of their investment goals is possible, in particular, after an investment decision as the consequence of analysis of not only the company's dividend policy (understood </w:t>
      </w:r>
      <w:r>
        <w:rPr>
          <w:rStyle w:val="13"/>
          <w:spacing w:val="-1"/>
        </w:rPr>
        <w:t>as a strategy of dividing the net profit into the part paid to shareholders in the form of dividend and part left in the company for </w:t>
      </w:r>
      <w:r>
        <w:rPr>
          <w:rStyle w:val="13"/>
        </w:rPr>
        <w:t>development purposes), but also the company's financial condition. The financial standing of the company is not only an essential factor in making investment decisions, but also one of the determinants of conducting a dividend policy [17].</w:t>
      </w:r>
    </w:p>
    <w:p>
      <w:pPr>
        <w:pStyle w:val="17"/>
        <w:spacing w:before="1"/>
        <w:ind w:right="1"/>
      </w:pPr>
      <w:r>
        <w:rPr>
          <w:rStyle w:val="13"/>
          <w:spacing w:val="-1"/>
        </w:rPr>
        <w:t>In the literature, the most important financial determinants of dividend payment include the following factors: a) liquidity – </w:t>
      </w:r>
      <w:r>
        <w:rPr>
          <w:rStyle w:val="13"/>
        </w:rPr>
        <w:t>according to the agency theory highly liquid companies pay out dividends to reduce agency costs [14]; b) profitability – based on the signaling theory, it should be indicated that companies that achieve high net profits may pay out dividends in order to </w:t>
      </w:r>
      <w:r>
        <w:rPr>
          <w:rStyle w:val="13"/>
          <w:spacing w:val="-1"/>
        </w:rPr>
        <w:t>send a positive signal to the market about their financial condition [12]; c) leverage – a high debt increases the costs of external </w:t>
      </w:r>
      <w:r>
        <w:rPr>
          <w:rStyle w:val="13"/>
        </w:rPr>
        <w:t>financing, and consequently also the risk of its operations. In addition, companies with high levels of indebtedness may be less inclined to pay dividends when they use the net profit to pay off their liabilities [7]; d) growth opportunities – it is indicated that mature companies are more eager to pay out dividends due to lower investment opportunities and greater chances of obtaining cheaper capital for development [6]; e) company’s size – it has been proven that larger companies pay dividends relatively more often and of greater value [17]. It may be related to the stage of the company's life cycle, its development opportunities or the sector’s maturity.</w:t>
      </w:r>
    </w:p>
    <w:p>
      <w:pPr>
        <w:pStyle w:val="23"/>
        <w:ind w:right="5"/>
      </w:pPr>
      <w:r>
        <w:rPr>
          <w:rStyle w:val="13"/>
        </w:rPr>
        <w:t>Other factors determining the implementation of the dividend policy include, among others, the macroeconomic </w:t>
      </w:r>
      <w:r>
        <w:rPr>
          <w:rStyle w:val="13"/>
          <w:spacing w:val="-1"/>
        </w:rPr>
        <w:t>determinants, i.e., economic situation and tax system [13]</w:t>
      </w:r>
      <w:r>
        <w:rPr>
          <w:rStyle w:val="13"/>
        </w:rPr>
        <w:t>, </w:t>
      </w:r>
      <w:r>
        <w:rPr>
          <w:rStyle w:val="13"/>
          <w:spacing w:val="-1"/>
        </w:rPr>
        <w:t>legal system [7]</w:t>
      </w:r>
      <w:r>
        <w:rPr>
          <w:rStyle w:val="13"/>
        </w:rPr>
        <w:t>, </w:t>
      </w:r>
      <w:r>
        <w:rPr>
          <w:rStyle w:val="13"/>
          <w:spacing w:val="-1"/>
        </w:rPr>
        <w:t>market situation [11]</w:t>
      </w:r>
      <w:r>
        <w:rPr>
          <w:rStyle w:val="13"/>
        </w:rPr>
        <w:t>, </w:t>
      </w:r>
      <w:r>
        <w:rPr>
          <w:rStyle w:val="13"/>
          <w:spacing w:val="-1"/>
        </w:rPr>
        <w:t>as well as behavioral factors, </w:t>
      </w:r>
      <w:r>
        <w:rPr>
          <w:rStyle w:val="13"/>
        </w:rPr>
        <w:t>such as the preferences of stock market investors manifested in the level of dividend premium [4], the anchoring effect [9] and mental accounting.</w:t>
      </w:r>
    </w:p>
    <w:p>
      <w:pPr>
        <w:pStyle w:val="23"/>
        <w:ind w:right="2"/>
      </w:pPr>
      <w:r>
        <w:rPr>
          <w:rStyle w:val="13"/>
        </w:rPr>
        <w:t>Moreover, further determinants of dividend payouts are the ownership concentration and ownership structure. Research on the relationship between the degree of ownership concentration and dividend payout, carried out on various markets, gave different results. The increase in dividends along with the increase in ownership concentration occurred in Great Britain [19]</w:t>
      </w:r>
      <w:r>
        <w:rPr>
          <w:rStyle w:val="13"/>
          <w:spacing w:val="-2"/>
        </w:rPr>
        <w:t>, </w:t>
      </w:r>
      <w:r>
        <w:rPr>
          <w:rStyle w:val="13"/>
        </w:rPr>
        <w:t>Czechia [5]</w:t>
      </w:r>
      <w:r>
        <w:rPr>
          <w:rStyle w:val="13"/>
          <w:spacing w:val="1"/>
        </w:rPr>
        <w:t>, </w:t>
      </w:r>
      <w:r>
        <w:rPr>
          <w:rStyle w:val="13"/>
        </w:rPr>
        <w:t>Poland [24]</w:t>
      </w:r>
      <w:r>
        <w:rPr>
          <w:rStyle w:val="13"/>
          <w:spacing w:val="1"/>
        </w:rPr>
        <w:t>, </w:t>
      </w:r>
      <w:r>
        <w:rPr>
          <w:rStyle w:val="13"/>
        </w:rPr>
        <w:t>Turkey [3], Malaysia [18] and Pakistan [21]. On the other hand, a decrease in dividends due to an increase in ownership concentration was observed, for example, in Germany [8].</w:t>
      </w:r>
    </w:p>
    <w:p>
      <w:pPr>
        <w:pStyle w:val="17"/>
        <w:spacing w:before="2"/>
        <w:ind/>
      </w:pPr>
      <w:r>
        <w:rPr>
          <w:rStyle w:val="13"/>
        </w:rPr>
        <w:t>Literature analysis regarding the impact of the ownership structure – defined as a number of shares which are held by </w:t>
      </w:r>
      <w:r>
        <w:rPr>
          <w:rStyle w:val="13"/>
          <w:spacing w:val="-2"/>
        </w:rPr>
        <w:t>different groups of shareholders [24] – on the dividend payout showed diversified dependencies between the amount of dividend </w:t>
      </w:r>
      <w:r>
        <w:rPr>
          <w:rStyle w:val="13"/>
          <w:spacing w:val="-1"/>
        </w:rPr>
        <w:t>and the type of shareholder. Starting with the managerial ownership it should be noted that some studies prove that if managers </w:t>
      </w:r>
      <w:r>
        <w:rPr>
          <w:rStyle w:val="13"/>
        </w:rPr>
        <w:t>hold shares of the company, they adopt shareholders’ goals, which results in higher dividend payout [20]</w:t>
      </w:r>
      <w:r>
        <w:rPr>
          <w:rStyle w:val="13"/>
          <w:spacing w:val="-2"/>
        </w:rPr>
        <w:t>. </w:t>
      </w:r>
      <w:r>
        <w:rPr>
          <w:rStyle w:val="13"/>
        </w:rPr>
        <w:t>However, other authors claim that the amount of dividend depends on the number of shares held by managers [10]</w:t>
      </w:r>
      <w:r>
        <w:rPr>
          <w:rStyle w:val="13"/>
          <w:spacing w:val="1"/>
        </w:rPr>
        <w:t>. </w:t>
      </w:r>
      <w:r>
        <w:rPr>
          <w:rStyle w:val="13"/>
        </w:rPr>
        <w:t>The more concentrated </w:t>
      </w:r>
      <w:r>
        <w:rPr>
          <w:rStyle w:val="13"/>
          <w:spacing w:val="-1"/>
        </w:rPr>
        <w:t>managerial ownership the lower the dividend payment because managers – like other large shareholders – stop identifying their </w:t>
      </w:r>
      <w:r>
        <w:rPr>
          <w:rStyle w:val="13"/>
        </w:rPr>
        <w:t>goals with those of minority shareholders and pursue their own benefits at the expense of small shareholder [16].</w:t>
      </w:r>
    </w:p>
    <w:p>
      <w:pPr>
        <w:spacing w:lineRule="auto" w:line="239"/>
        <w:ind w:right="4" w:firstLine="283"/>
        <w:jc w:val="both"/>
      </w:pPr>
      <w:r>
        <w:rPr>
          <w:rStyle w:val="13"/>
        </w:rPr>
        <w:t>The literature indicates that the State Treasury and institutional investors are those shareholders that try to achieve the highest profitability. Therefore, they push for dividend payouts [20]</w:t>
      </w:r>
      <w:r>
        <w:rPr>
          <w:rStyle w:val="13"/>
          <w:spacing w:val="1"/>
        </w:rPr>
        <w:t>. </w:t>
      </w:r>
      <w:r>
        <w:rPr>
          <w:rStyle w:val="13"/>
        </w:rPr>
        <w:t>Having a great capital involvement in the company, these</w:t>
      </w:r>
    </w:p>
    <w:p>
      <w:pPr>
        <w:sectPr>
          <w:headerReference w:type="even" r:id="rId6"/>
          <w:headerReference w:type="default" r:id="rId5"/>
          <w:pgSz w:w="11907" w:h="16839"/>
          <w:pgMar w:top="1425" w:bottom="0" w:left="852" w:right="845" w:header="854" w:footer="877"/>
        </w:sectPr>
      </w:pPr>
    </w:p>
    <w:p>
      <w:pPr>
        <w:spacing w:lineRule="exact" w:line="222"/>
        <w:jc w:val="both"/>
      </w:pPr>
      <w:r>
        <w:rPr>
          <w:rStyle w:val="13"/>
        </w:rPr>
        <w:t>investors</w:t>
      </w:r>
      <w:r>
        <w:rPr>
          <w:rStyle w:val="13"/>
          <w:spacing w:val="13"/>
        </w:rPr>
        <w:t> </w:t>
      </w:r>
      <w:r>
        <w:rPr>
          <w:rStyle w:val="13"/>
        </w:rPr>
        <w:t>monitor and control managers</w:t>
      </w:r>
      <w:r>
        <w:rPr>
          <w:rStyle w:val="13"/>
          <w:spacing w:val="14"/>
        </w:rPr>
        <w:t> </w:t>
      </w:r>
      <w:r>
        <w:rPr>
          <w:rStyle w:val="13"/>
        </w:rPr>
        <w:t>to receive the dividend. Therefore, most studies show a positive relationship between</w:t>
      </w:r>
    </w:p>
    <w:p>
      <w:pPr>
        <w:spacing w:before="1" w:lineRule="auto" w:line="237"/>
        <w:ind w:right="4"/>
        <w:jc w:val="both"/>
      </w:pPr>
      <w:r>
        <w:rPr>
          <w:rStyle w:val="13"/>
        </w:rPr>
        <w:t>institutional ownership and dividend payout [19]</w:t>
      </w:r>
      <w:r>
        <w:rPr>
          <w:rStyle w:val="13"/>
          <w:spacing w:val="1"/>
        </w:rPr>
        <w:t>. </w:t>
      </w:r>
      <w:r>
        <w:rPr>
          <w:rStyle w:val="13"/>
        </w:rPr>
        <w:t>Furthermore</w:t>
      </w:r>
      <w:r>
        <w:rPr>
          <w:rStyle w:val="13"/>
          <w:spacing w:val="1"/>
        </w:rPr>
        <w:t>, </w:t>
      </w:r>
      <w:r>
        <w:rPr>
          <w:rStyle w:val="13"/>
        </w:rPr>
        <w:t>in companies with the State Treasury as a shareholder similar behavior is observed. The State Treasury tries to receive high budget inflows, so it votes for dividends [15].</w:t>
      </w:r>
    </w:p>
    <w:p>
      <w:pPr>
        <w:pStyle w:val="23"/>
        <w:spacing w:before="2"/>
        <w:ind w:right="7"/>
      </w:pPr>
      <w:r>
        <w:rPr>
          <w:rStyle w:val="13"/>
          <w:spacing w:val="-1"/>
        </w:rPr>
        <w:t>It seems that the impact of the ownership structure on the company's implementation of a specific dividend policy, and thus </w:t>
      </w:r>
      <w:r>
        <w:rPr>
          <w:rStyle w:val="13"/>
        </w:rPr>
        <w:t>on the perception of this company by a stock market investor as more or less attractive in terms of investment, may depend not only on the kinds of shareholders in the company, but also on the type of first-largest shareholder. There are many different criteria for the classification of a shareholder in a joint-stock company which are used depending on the purpose of the study.</w:t>
      </w:r>
    </w:p>
    <w:p>
      <w:pPr>
        <w:pStyle w:val="18"/>
        <w:spacing w:before="1"/>
        <w:ind w:left="283"/>
      </w:pPr>
      <w:r>
        <w:rPr>
          <w:rStyle w:val="13"/>
        </w:rPr>
        <w:t>Among the most common criteria for classifying shareholders in the literature, the following are distinguished:</w:t>
      </w:r>
    </w:p>
    <w:p>
      <w:pPr>
        <w:pStyle w:val="18"/>
        <w:numPr>
          <w:ilvl w:val="0"/>
          <w:numId w:val="2"/>
        </w:numPr>
      </w:pPr>
      <w:r>
        <w:rPr>
          <w:rStyle w:val="13"/>
          <w:spacing w:val="-1"/>
        </w:rPr>
        <w:t>type</w:t>
      </w:r>
      <w:r>
        <w:rPr>
          <w:rStyle w:val="13"/>
          <w:spacing w:val="43"/>
        </w:rPr>
        <w:t> </w:t>
      </w:r>
      <w:r>
        <w:rPr>
          <w:rStyle w:val="13"/>
          <w:spacing w:val="-1"/>
        </w:rPr>
        <w:t>of</w:t>
      </w:r>
      <w:r>
        <w:rPr>
          <w:rStyle w:val="13"/>
          <w:spacing w:val="41"/>
        </w:rPr>
        <w:t> </w:t>
      </w:r>
      <w:r>
        <w:rPr>
          <w:rStyle w:val="13"/>
          <w:spacing w:val="-1"/>
        </w:rPr>
        <w:t>shareholder</w:t>
      </w:r>
      <w:r>
        <w:rPr>
          <w:rStyle w:val="13"/>
          <w:spacing w:val="46"/>
        </w:rPr>
        <w:t> </w:t>
      </w:r>
      <w:r>
        <w:rPr>
          <w:rStyle w:val="13"/>
          <w:spacing w:val="-1"/>
        </w:rPr>
        <w:t>–</w:t>
      </w:r>
      <w:r>
        <w:rPr>
          <w:rStyle w:val="13"/>
          <w:spacing w:val="44"/>
        </w:rPr>
        <w:t> </w:t>
      </w:r>
      <w:r>
        <w:rPr>
          <w:rStyle w:val="13"/>
          <w:spacing w:val="-1"/>
        </w:rPr>
        <w:t>in</w:t>
      </w:r>
      <w:r>
        <w:rPr>
          <w:rStyle w:val="13"/>
          <w:spacing w:val="41"/>
        </w:rPr>
        <w:t> </w:t>
      </w:r>
      <w:r>
        <w:rPr>
          <w:rStyle w:val="13"/>
          <w:spacing w:val="-1"/>
        </w:rPr>
        <w:t>this</w:t>
      </w:r>
      <w:r>
        <w:rPr>
          <w:rStyle w:val="13"/>
          <w:spacing w:val="44"/>
        </w:rPr>
        <w:t> </w:t>
      </w:r>
      <w:r>
        <w:rPr>
          <w:rStyle w:val="13"/>
          <w:spacing w:val="-1"/>
        </w:rPr>
        <w:t>case</w:t>
      </w:r>
      <w:r>
        <w:rPr>
          <w:rStyle w:val="13"/>
          <w:spacing w:val="43"/>
        </w:rPr>
        <w:t> </w:t>
      </w:r>
      <w:r>
        <w:rPr>
          <w:rStyle w:val="13"/>
          <w:spacing w:val="-1"/>
        </w:rPr>
        <w:t>the</w:t>
      </w:r>
      <w:r>
        <w:rPr>
          <w:rStyle w:val="13"/>
          <w:spacing w:val="43"/>
        </w:rPr>
        <w:t> </w:t>
      </w:r>
      <w:r>
        <w:rPr>
          <w:rStyle w:val="13"/>
          <w:spacing w:val="-1"/>
        </w:rPr>
        <w:t>division</w:t>
      </w:r>
      <w:r>
        <w:rPr>
          <w:rStyle w:val="13"/>
          <w:spacing w:val="41"/>
        </w:rPr>
        <w:t> </w:t>
      </w:r>
      <w:r>
        <w:rPr>
          <w:rStyle w:val="13"/>
          <w:spacing w:val="-1"/>
        </w:rPr>
        <w:t>is</w:t>
      </w:r>
      <w:r>
        <w:rPr>
          <w:rStyle w:val="13"/>
          <w:spacing w:val="42"/>
        </w:rPr>
        <w:t> </w:t>
      </w:r>
      <w:r>
        <w:rPr>
          <w:rStyle w:val="13"/>
          <w:spacing w:val="-1"/>
        </w:rPr>
        <w:t>carried</w:t>
      </w:r>
      <w:r>
        <w:rPr>
          <w:rStyle w:val="13"/>
          <w:spacing w:val="44"/>
        </w:rPr>
        <w:t> </w:t>
      </w:r>
      <w:r>
        <w:rPr>
          <w:rStyle w:val="13"/>
          <w:spacing w:val="-1"/>
        </w:rPr>
        <w:t>out</w:t>
      </w:r>
      <w:r>
        <w:rPr>
          <w:rStyle w:val="13"/>
          <w:spacing w:val="42"/>
        </w:rPr>
        <w:t> </w:t>
      </w:r>
      <w:r>
        <w:rPr>
          <w:rStyle w:val="13"/>
          <w:spacing w:val="-1"/>
        </w:rPr>
        <w:t>according</w:t>
      </w:r>
      <w:r>
        <w:rPr>
          <w:rStyle w:val="13"/>
          <w:spacing w:val="41"/>
        </w:rPr>
        <w:t> </w:t>
      </w:r>
      <w:r>
        <w:rPr>
          <w:rStyle w:val="13"/>
          <w:spacing w:val="-1"/>
        </w:rPr>
        <w:t>to</w:t>
      </w:r>
      <w:r>
        <w:rPr>
          <w:rStyle w:val="13"/>
          <w:spacing w:val="43"/>
        </w:rPr>
        <w:t> </w:t>
      </w:r>
      <w:r>
        <w:rPr>
          <w:rStyle w:val="13"/>
          <w:spacing w:val="-1"/>
        </w:rPr>
        <w:t>the</w:t>
      </w:r>
      <w:r>
        <w:rPr>
          <w:rStyle w:val="13"/>
          <w:spacing w:val="43"/>
        </w:rPr>
        <w:t> </w:t>
      </w:r>
      <w:r>
        <w:rPr>
          <w:rStyle w:val="13"/>
          <w:spacing w:val="-1"/>
        </w:rPr>
        <w:t>investor's</w:t>
      </w:r>
      <w:r>
        <w:rPr>
          <w:rStyle w:val="13"/>
          <w:spacing w:val="42"/>
        </w:rPr>
        <w:t> </w:t>
      </w:r>
      <w:r>
        <w:rPr>
          <w:rStyle w:val="13"/>
          <w:spacing w:val="-1"/>
        </w:rPr>
        <w:t>identity.</w:t>
      </w:r>
      <w:r>
        <w:rPr>
          <w:rStyle w:val="13"/>
          <w:spacing w:val="43"/>
        </w:rPr>
        <w:t> </w:t>
      </w:r>
      <w:r>
        <w:rPr>
          <w:rStyle w:val="13"/>
          <w:spacing w:val="-1"/>
        </w:rPr>
        <w:t>There</w:t>
      </w:r>
      <w:r>
        <w:rPr>
          <w:rStyle w:val="13"/>
          <w:spacing w:val="43"/>
        </w:rPr>
        <w:t> </w:t>
      </w:r>
      <w:r>
        <w:rPr>
          <w:rStyle w:val="13"/>
          <w:spacing w:val="-1"/>
        </w:rPr>
        <w:t>are</w:t>
      </w:r>
      <w:r>
        <w:rPr>
          <w:rStyle w:val="13"/>
          <w:spacing w:val="43"/>
        </w:rPr>
        <w:t> </w:t>
      </w:r>
      <w:r>
        <w:rPr>
          <w:rStyle w:val="13"/>
          <w:spacing w:val="-1"/>
        </w:rPr>
        <w:t>the</w:t>
      </w:r>
    </w:p>
    <w:p>
      <w:pPr>
        <w:pStyle w:val="18"/>
        <w:ind w:right="3"/>
      </w:pPr>
      <w:r>
        <w:rPr>
          <w:rStyle w:val="13"/>
        </w:rPr>
        <w:t>following types of investors: institutional investor, individual investor (natural person), company (legal person), manager and the State Treasury. Such a classification of investors is usually found in the academic literature (compare: [2], [24]). Detailed information is given in figure 1;</w:t>
      </w:r>
    </w:p>
    <w:p>
      <w:pPr>
        <w:numPr>
          <w:ilvl w:val="0"/>
          <w:numId w:val="2"/>
        </w:numPr>
      </w:pPr>
      <w:r>
        <w:rPr>
          <w:rStyle w:val="13"/>
        </w:rPr>
        <w:t>number</w:t>
      </w:r>
      <w:r>
        <w:rPr>
          <w:rStyle w:val="13"/>
          <w:spacing w:val="18"/>
        </w:rPr>
        <w:t> </w:t>
      </w:r>
      <w:r>
        <w:rPr>
          <w:rStyle w:val="13"/>
        </w:rPr>
        <w:t>of</w:t>
      </w:r>
      <w:r>
        <w:rPr>
          <w:rStyle w:val="13"/>
          <w:spacing w:val="15"/>
        </w:rPr>
        <w:t> </w:t>
      </w:r>
      <w:r>
        <w:rPr>
          <w:rStyle w:val="13"/>
        </w:rPr>
        <w:t>shares</w:t>
      </w:r>
      <w:r>
        <w:rPr>
          <w:rStyle w:val="13"/>
          <w:spacing w:val="17"/>
        </w:rPr>
        <w:t> </w:t>
      </w:r>
      <w:r>
        <w:rPr>
          <w:rStyle w:val="13"/>
        </w:rPr>
        <w:t>enabling</w:t>
      </w:r>
      <w:r>
        <w:rPr>
          <w:rStyle w:val="13"/>
          <w:spacing w:val="16"/>
        </w:rPr>
        <w:t> </w:t>
      </w:r>
      <w:r>
        <w:rPr>
          <w:rStyle w:val="13"/>
        </w:rPr>
        <w:t>real</w:t>
      </w:r>
      <w:r>
        <w:rPr>
          <w:rStyle w:val="13"/>
          <w:spacing w:val="20"/>
        </w:rPr>
        <w:t> </w:t>
      </w:r>
      <w:r>
        <w:rPr>
          <w:rStyle w:val="13"/>
        </w:rPr>
        <w:t>monitoring</w:t>
      </w:r>
      <w:r>
        <w:rPr>
          <w:rStyle w:val="13"/>
          <w:spacing w:val="16"/>
        </w:rPr>
        <w:t> </w:t>
      </w:r>
      <w:r>
        <w:rPr>
          <w:rStyle w:val="13"/>
        </w:rPr>
        <w:t>and</w:t>
      </w:r>
      <w:r>
        <w:rPr>
          <w:rStyle w:val="13"/>
          <w:spacing w:val="18"/>
        </w:rPr>
        <w:t> </w:t>
      </w:r>
      <w:r>
        <w:rPr>
          <w:rStyle w:val="13"/>
        </w:rPr>
        <w:t>control</w:t>
      </w:r>
      <w:r>
        <w:rPr>
          <w:rStyle w:val="13"/>
          <w:spacing w:val="17"/>
        </w:rPr>
        <w:t> </w:t>
      </w:r>
      <w:r>
        <w:rPr>
          <w:rStyle w:val="13"/>
        </w:rPr>
        <w:t>of</w:t>
      </w:r>
      <w:r>
        <w:rPr>
          <w:rStyle w:val="13"/>
          <w:spacing w:val="18"/>
        </w:rPr>
        <w:t> </w:t>
      </w:r>
      <w:r>
        <w:rPr>
          <w:rStyle w:val="13"/>
        </w:rPr>
        <w:t>the</w:t>
      </w:r>
      <w:r>
        <w:rPr>
          <w:rStyle w:val="13"/>
          <w:spacing w:val="20"/>
        </w:rPr>
        <w:t> </w:t>
      </w:r>
      <w:r>
        <w:rPr>
          <w:rStyle w:val="13"/>
        </w:rPr>
        <w:t>management</w:t>
      </w:r>
      <w:r>
        <w:rPr>
          <w:rStyle w:val="13"/>
          <w:spacing w:val="17"/>
        </w:rPr>
        <w:t> </w:t>
      </w:r>
      <w:r>
        <w:rPr>
          <w:rStyle w:val="13"/>
        </w:rPr>
        <w:t>board</w:t>
      </w:r>
      <w:r>
        <w:rPr>
          <w:rStyle w:val="13"/>
          <w:spacing w:val="18"/>
        </w:rPr>
        <w:t> </w:t>
      </w:r>
      <w:r>
        <w:rPr>
          <w:rStyle w:val="13"/>
        </w:rPr>
        <w:t>and</w:t>
      </w:r>
      <w:r>
        <w:rPr>
          <w:rStyle w:val="13"/>
          <w:spacing w:val="18"/>
        </w:rPr>
        <w:t> </w:t>
      </w:r>
      <w:r>
        <w:rPr>
          <w:rStyle w:val="13"/>
        </w:rPr>
        <w:t>influencing</w:t>
      </w:r>
      <w:r>
        <w:rPr>
          <w:rStyle w:val="13"/>
          <w:spacing w:val="16"/>
        </w:rPr>
        <w:t> </w:t>
      </w:r>
      <w:r>
        <w:rPr>
          <w:rStyle w:val="13"/>
        </w:rPr>
        <w:t>decisions</w:t>
      </w:r>
      <w:r>
        <w:rPr>
          <w:rStyle w:val="13"/>
          <w:spacing w:val="16"/>
        </w:rPr>
        <w:t> </w:t>
      </w:r>
      <w:r>
        <w:rPr>
          <w:rStyle w:val="13"/>
        </w:rPr>
        <w:t>taken</w:t>
      </w:r>
      <w:r>
        <w:rPr>
          <w:rStyle w:val="13"/>
          <w:spacing w:val="16"/>
        </w:rPr>
        <w:t> </w:t>
      </w:r>
      <w:r>
        <w:rPr>
          <w:rStyle w:val="13"/>
        </w:rPr>
        <w:t>at</w:t>
      </w:r>
    </w:p>
    <w:p>
      <w:pPr>
        <w:pStyle w:val="18"/>
        <w:ind w:right="1"/>
      </w:pPr>
      <w:r>
        <w:rPr>
          <w:rStyle w:val="13"/>
        </w:rPr>
        <w:t>the general meeting of shareholders. In this case, the shareholders are divided into: strategic investor (holding more than 50 </w:t>
      </w:r>
      <w:r>
        <w:rPr>
          <w:rStyle w:val="13"/>
          <w:spacing w:val="2"/>
        </w:rPr>
        <w:t>% </w:t>
      </w:r>
      <w:r>
        <w:rPr>
          <w:rStyle w:val="13"/>
        </w:rPr>
        <w:t>of votes on the general meeting of shareholders), significant investor (holding not less than 20 % of votes), minority investor </w:t>
      </w:r>
      <w:r>
        <w:rPr>
          <w:rStyle w:val="13"/>
          <w:spacing w:val="1"/>
        </w:rPr>
        <w:t>(h</w:t>
      </w:r>
      <w:r>
        <w:rPr>
          <w:rStyle w:val="13"/>
        </w:rPr>
        <w:t>olding less than 50 % of votes on the general meeting of shareholders) [1];</w:t>
      </w:r>
    </w:p>
    <w:p>
      <w:pPr>
        <w:numPr>
          <w:ilvl w:val="0"/>
          <w:numId w:val="2"/>
        </w:numPr>
      </w:pPr>
      <w:r>
        <w:rPr>
          <w:rStyle w:val="13"/>
        </w:rPr>
        <w:t>investment activity – in this case shareholders are divided according to</w:t>
      </w:r>
      <w:r>
        <w:rPr>
          <w:rStyle w:val="13"/>
          <w:spacing w:val="16"/>
        </w:rPr>
        <w:t> </w:t>
      </w:r>
      <w:r>
        <w:rPr>
          <w:rStyle w:val="13"/>
        </w:rPr>
        <w:t>their involvement in the company’s activities</w:t>
      </w:r>
    </w:p>
    <w:p>
      <w:pPr>
        <w:pStyle w:val="25"/>
      </w:pPr>
      <w:r>
        <w:rPr>
          <w:rStyle w:val="13"/>
        </w:rPr>
        <w:t>or investment strategy chosen by stock market investor. Taking under consideration the first of given criteria, active investors are involved in business activities by participating in general meetings, taking part in the voting process and electing the board as well as the supervisory council, while passive investors do not do this. Considering the second criterion, active investor actively invests in the capital market buying and selling shares, while passive investor is usually long-term investor who implemented buy-and-hold strategy [1];</w:t>
      </w:r>
    </w:p>
    <w:p>
      <w:pPr>
        <w:numPr>
          <w:ilvl w:val="0"/>
          <w:numId w:val="2"/>
        </w:numPr>
      </w:pPr>
      <w:r>
        <w:rPr>
          <w:rStyle w:val="13"/>
          <w:spacing w:val="-1"/>
        </w:rPr>
        <w:t>obligation</w:t>
      </w:r>
      <w:r>
        <w:rPr>
          <w:rStyle w:val="13"/>
          <w:spacing w:val="15"/>
        </w:rPr>
        <w:t> </w:t>
      </w:r>
      <w:r>
        <w:rPr>
          <w:rStyle w:val="13"/>
          <w:spacing w:val="-1"/>
        </w:rPr>
        <w:t>to</w:t>
      </w:r>
      <w:r>
        <w:rPr>
          <w:rStyle w:val="13"/>
          <w:spacing w:val="17"/>
        </w:rPr>
        <w:t> </w:t>
      </w:r>
      <w:r>
        <w:rPr>
          <w:rStyle w:val="13"/>
          <w:spacing w:val="-1"/>
        </w:rPr>
        <w:t>provide</w:t>
      </w:r>
      <w:r>
        <w:rPr>
          <w:rStyle w:val="13"/>
          <w:spacing w:val="19"/>
        </w:rPr>
        <w:t> </w:t>
      </w:r>
      <w:r>
        <w:rPr>
          <w:rStyle w:val="13"/>
          <w:spacing w:val="-1"/>
        </w:rPr>
        <w:t>information</w:t>
      </w:r>
      <w:r>
        <w:rPr>
          <w:rStyle w:val="13"/>
          <w:spacing w:val="20"/>
        </w:rPr>
        <w:t> </w:t>
      </w:r>
      <w:r>
        <w:rPr>
          <w:rStyle w:val="13"/>
          <w:spacing w:val="-1"/>
        </w:rPr>
        <w:t>to</w:t>
      </w:r>
      <w:r>
        <w:rPr>
          <w:rStyle w:val="13"/>
          <w:spacing w:val="19"/>
        </w:rPr>
        <w:t> </w:t>
      </w:r>
      <w:r>
        <w:rPr>
          <w:rStyle w:val="13"/>
          <w:spacing w:val="-1"/>
        </w:rPr>
        <w:t>the</w:t>
      </w:r>
      <w:r>
        <w:rPr>
          <w:rStyle w:val="13"/>
          <w:spacing w:val="19"/>
        </w:rPr>
        <w:t> </w:t>
      </w:r>
      <w:r>
        <w:rPr>
          <w:rStyle w:val="13"/>
          <w:spacing w:val="-1"/>
        </w:rPr>
        <w:t>market</w:t>
      </w:r>
      <w:r>
        <w:rPr>
          <w:rStyle w:val="13"/>
          <w:spacing w:val="18"/>
        </w:rPr>
        <w:t> </w:t>
      </w:r>
      <w:r>
        <w:rPr>
          <w:rStyle w:val="13"/>
          <w:spacing w:val="-1"/>
        </w:rPr>
        <w:t>–</w:t>
      </w:r>
      <w:r>
        <w:rPr>
          <w:rStyle w:val="13"/>
          <w:spacing w:val="20"/>
        </w:rPr>
        <w:t> </w:t>
      </w:r>
      <w:r>
        <w:rPr>
          <w:rStyle w:val="13"/>
          <w:spacing w:val="-1"/>
        </w:rPr>
        <w:t>this</w:t>
      </w:r>
      <w:r>
        <w:rPr>
          <w:rStyle w:val="13"/>
          <w:spacing w:val="15"/>
        </w:rPr>
        <w:t> </w:t>
      </w:r>
      <w:r>
        <w:rPr>
          <w:rStyle w:val="13"/>
          <w:spacing w:val="-1"/>
        </w:rPr>
        <w:t>division</w:t>
      </w:r>
      <w:r>
        <w:rPr>
          <w:rStyle w:val="13"/>
          <w:spacing w:val="17"/>
        </w:rPr>
        <w:t> </w:t>
      </w:r>
      <w:r>
        <w:rPr>
          <w:rStyle w:val="13"/>
          <w:spacing w:val="-1"/>
        </w:rPr>
        <w:t>results</w:t>
      </w:r>
      <w:r>
        <w:rPr>
          <w:rStyle w:val="13"/>
          <w:spacing w:val="17"/>
        </w:rPr>
        <w:t> </w:t>
      </w:r>
      <w:r>
        <w:rPr>
          <w:rStyle w:val="13"/>
          <w:spacing w:val="-1"/>
        </w:rPr>
        <w:t>from</w:t>
      </w:r>
      <w:r>
        <w:rPr>
          <w:rStyle w:val="13"/>
          <w:spacing w:val="15"/>
        </w:rPr>
        <w:t> </w:t>
      </w:r>
      <w:r>
        <w:rPr>
          <w:rStyle w:val="13"/>
          <w:spacing w:val="-1"/>
        </w:rPr>
        <w:t>the</w:t>
      </w:r>
      <w:r>
        <w:rPr>
          <w:rStyle w:val="13"/>
          <w:spacing w:val="19"/>
        </w:rPr>
        <w:t> </w:t>
      </w:r>
      <w:r>
        <w:rPr>
          <w:rStyle w:val="13"/>
          <w:spacing w:val="-1"/>
        </w:rPr>
        <w:t>necessity</w:t>
      </w:r>
      <w:r>
        <w:rPr>
          <w:rStyle w:val="13"/>
          <w:spacing w:val="17"/>
        </w:rPr>
        <w:t> </w:t>
      </w:r>
      <w:r>
        <w:rPr>
          <w:rStyle w:val="13"/>
          <w:spacing w:val="-1"/>
        </w:rPr>
        <w:t>to</w:t>
      </w:r>
      <w:r>
        <w:rPr>
          <w:rStyle w:val="13"/>
          <w:spacing w:val="19"/>
        </w:rPr>
        <w:t> </w:t>
      </w:r>
      <w:r>
        <w:rPr>
          <w:rStyle w:val="13"/>
          <w:spacing w:val="-1"/>
        </w:rPr>
        <w:t>inform</w:t>
      </w:r>
      <w:r>
        <w:rPr>
          <w:rStyle w:val="13"/>
          <w:spacing w:val="15"/>
        </w:rPr>
        <w:t> </w:t>
      </w:r>
      <w:r>
        <w:rPr>
          <w:rStyle w:val="13"/>
          <w:spacing w:val="-1"/>
        </w:rPr>
        <w:t>the</w:t>
      </w:r>
      <w:r>
        <w:rPr>
          <w:rStyle w:val="13"/>
          <w:spacing w:val="19"/>
        </w:rPr>
        <w:t> </w:t>
      </w:r>
      <w:r>
        <w:rPr>
          <w:rStyle w:val="13"/>
          <w:spacing w:val="-1"/>
        </w:rPr>
        <w:t>market</w:t>
      </w:r>
      <w:r>
        <w:rPr>
          <w:rStyle w:val="13"/>
          <w:spacing w:val="19"/>
        </w:rPr>
        <w:t> </w:t>
      </w:r>
      <w:r>
        <w:rPr>
          <w:rStyle w:val="13"/>
          <w:spacing w:val="-1"/>
        </w:rPr>
        <w:t>about</w:t>
      </w:r>
    </w:p>
    <w:p>
      <w:pPr>
        <w:pStyle w:val="18"/>
      </w:pPr>
      <w:r>
        <w:rPr>
          <w:rStyle w:val="13"/>
          <w:spacing w:val="-2"/>
        </w:rPr>
        <w:t>holding certain blocks of shares. In this case, it is referred to as notified shareholders (holding at least 5 % of votes at the general </w:t>
      </w:r>
      <w:r>
        <w:rPr>
          <w:rStyle w:val="13"/>
          <w:spacing w:val="-1"/>
        </w:rPr>
        <w:t>meeting) and free float (i.e., small shareholders holding less than 5 % of votes that do not have to be known to the market) [24].</w:t>
      </w:r>
    </w:p>
    <w:p>
      <w:pPr>
        <w:sectPr>
          <w:pgSz w:w="11907" w:h="16839"/>
          <w:pgMar w:top="1420" w:bottom="0" w:left="852" w:right="846" w:header="854" w:footer="877"/>
        </w:sectPr>
      </w:pPr>
    </w:p>
    <w:p>
      <w:pPr/>
      <w:r>
        <w:rPr>
          <w:rStyle w:val="16"/>
        </w:rPr>
        <w:t/>
      </w:r>
    </w:p>
    <w:tbl>
      <w:tblPr>
        <w:tblW w:w="0" w:type="auto"/>
        <w:jc w:val="left"/>
        <w:tblInd w:w="39" w:type="dxa"/>
        <w:tblBorders>
          <w:top w:sz="4" w:val="single" w:color="000000"/>
          <w:left w:sz="4" w:val="single" w:color="000000"/>
          <w:bottom w:sz="4" w:val="single" w:color="000000"/>
          <w:right w:sz="4" w:val="single" w:color="000000"/>
          <w:insideH w:sz="4" w:val="single" w:color="000000"/>
          <w:insideV w:sz="4" w:val="single" w:color="000000"/>
        </w:tblBorders>
        <w:tblLayout w:type="fixed"/>
      </w:tblPr>
      <w:tblGrid>
        <w:gridCol w:w="1820"/>
        <w:gridCol w:w="8340"/>
      </w:tblGrid>
      <w:tr>
        <w:trPr>
          <w:trHeight w:val="228" w:hRule="exact"/>
        </w:trPr>
        <w:tc>
          <w:tcPr>
            <w:tcW w:w="1820" w:type="dxa"/>
            <w:shd w:val="clear" w:color="auto" w:fill="auto"/>
            <w:vAlign w:val="center"/>
          </w:tcPr>
          <w:p>
            <w:pPr>
              <w:spacing w:lineRule="auto" w:line="235"/>
              <w:ind w:right="233" w:left="237"/>
              <w:jc w:val="center"/>
            </w:pPr>
            <w:r>
              <w:rPr>
                <w:rStyle w:val="28"/>
                <w:spacing w:val="-1"/>
              </w:rPr>
              <w:t>Type of investor</w:t>
            </w:r>
          </w:p>
        </w:tc>
        <w:tc>
          <w:tcPr>
            <w:tcW w:w="8340" w:type="dxa"/>
            <w:shd w:val="clear" w:color="auto" w:fill="auto"/>
            <w:vAlign w:val="center"/>
          </w:tcPr>
          <w:p>
            <w:pPr>
              <w:spacing w:lineRule="auto" w:line="235"/>
              <w:ind w:right="2195" w:left="2198"/>
            </w:pPr>
            <w:r>
              <w:rPr>
                <w:rStyle w:val="28"/>
                <w:spacing w:val="-1"/>
              </w:rPr>
              <w:t>Fundamental characteristics of the shareholders</w:t>
            </w:r>
          </w:p>
        </w:tc>
      </w:tr>
      <w:tr>
        <w:trPr>
          <w:trHeight w:val="886" w:hRule="exact"/>
        </w:trPr>
        <w:tc>
          <w:tcPr>
            <w:tcW w:w="1820" w:type="dxa"/>
            <w:shd w:val="clear" w:color="auto" w:fill="auto"/>
            <w:vAlign w:val="center"/>
          </w:tcPr>
          <w:p>
            <w:pPr>
              <w:pStyle w:val="12"/>
              <w:ind w:right="104" w:left="107"/>
            </w:pPr>
            <w:r>
              <w:rPr>
                <w:rStyle w:val="27"/>
                <w:spacing w:val="-1"/>
              </w:rPr>
              <w:t>Institutional investor</w:t>
            </w:r>
          </w:p>
        </w:tc>
        <w:tc>
          <w:tcPr>
            <w:tcW w:w="8340" w:type="dxa"/>
            <w:shd w:val="clear" w:color="auto" w:fill="auto"/>
            <w:vAlign w:val="center"/>
          </w:tcPr>
          <w:p>
            <w:pPr>
              <w:pStyle w:val="18"/>
              <w:ind w:right="100" w:left="95"/>
            </w:pPr>
            <w:r>
              <w:rPr>
                <w:rStyle w:val="27"/>
              </w:rPr>
              <w:t>It is an entity professionally involved in investing capital entrusted to it by third parties. It places the capital of others, for example in the form of a deposit or insurance premiums, in order to achieve a higher profit on investment than this from deposits or bonds. Institutional investor can be, among others, a bank, an insurance company, a pension or investment fund</w:t>
            </w:r>
          </w:p>
        </w:tc>
      </w:tr>
      <w:tr>
        <w:trPr>
          <w:trHeight w:val="884" w:hRule="exact"/>
        </w:trPr>
        <w:tc>
          <w:tcPr>
            <w:tcW w:w="1820" w:type="dxa"/>
            <w:shd w:val="clear" w:color="auto" w:fill="auto"/>
            <w:vAlign w:val="center"/>
          </w:tcPr>
          <w:p>
            <w:pPr>
              <w:spacing w:lineRule="auto" w:line="241"/>
              <w:ind w:right="369" w:left="372"/>
              <w:jc w:val="center"/>
            </w:pPr>
            <w:r>
              <w:rPr>
                <w:rStyle w:val="27"/>
              </w:rPr>
              <w:t>Company </w:t>
            </w:r>
            <w:r>
              <w:rPr>
                <w:rStyle w:val="27"/>
                <w:spacing w:val="-1"/>
              </w:rPr>
              <w:t>(legal person)</w:t>
            </w:r>
          </w:p>
        </w:tc>
        <w:tc>
          <w:tcPr>
            <w:tcW w:w="8340" w:type="dxa"/>
            <w:shd w:val="clear" w:color="auto" w:fill="auto"/>
            <w:vAlign w:val="center"/>
          </w:tcPr>
          <w:p>
            <w:pPr>
              <w:spacing w:lineRule="auto" w:line="239"/>
              <w:ind w:right="92" w:left="95"/>
              <w:jc w:val="both"/>
            </w:pPr>
            <w:r>
              <w:rPr>
                <w:rStyle w:val="27"/>
                <w:spacing w:val="-2"/>
              </w:rPr>
              <w:t>A company is a legal entity that is understood as a shareholder that is not an institutional investor. The legal </w:t>
            </w:r>
            <w:r>
              <w:rPr>
                <w:rStyle w:val="27"/>
              </w:rPr>
              <w:t>forms, in which the business can be run in Poland, include: sole proprietorship, civil partnership, general </w:t>
            </w:r>
            <w:r>
              <w:rPr>
                <w:rStyle w:val="27"/>
                <w:spacing w:val="-1"/>
              </w:rPr>
              <w:t>partnership, partnership, limited partnership, limited joint-stock partnership, limited liability company and </w:t>
            </w:r>
            <w:r>
              <w:rPr>
                <w:rStyle w:val="27"/>
              </w:rPr>
              <w:t>joint-stock company. Additionally, companies can be divided into domestic and foreign entities</w:t>
            </w:r>
          </w:p>
        </w:tc>
      </w:tr>
      <w:tr>
        <w:trPr>
          <w:trHeight w:val="1102" w:hRule="exact"/>
        </w:trPr>
        <w:tc>
          <w:tcPr>
            <w:tcW w:w="1820" w:type="dxa"/>
            <w:shd w:val="clear" w:color="auto" w:fill="auto"/>
            <w:vAlign w:val="center"/>
          </w:tcPr>
          <w:p>
            <w:pPr>
              <w:pStyle w:val="12"/>
              <w:ind w:right="558" w:left="559"/>
            </w:pPr>
            <w:r>
              <w:rPr>
                <w:rStyle w:val="27"/>
                <w:spacing w:val="-1"/>
              </w:rPr>
              <w:t>Manager</w:t>
            </w:r>
          </w:p>
        </w:tc>
        <w:tc>
          <w:tcPr>
            <w:tcW w:w="8340" w:type="dxa"/>
            <w:shd w:val="clear" w:color="auto" w:fill="auto"/>
            <w:vAlign w:val="center"/>
          </w:tcPr>
          <w:p>
            <w:pPr>
              <w:spacing w:lineRule="auto" w:line="239"/>
              <w:ind w:right="92" w:left="95"/>
              <w:jc w:val="both"/>
            </w:pPr>
            <w:r>
              <w:rPr>
                <w:rStyle w:val="27"/>
              </w:rPr>
              <w:t>This is a natural person whose primary task is an implementation of the management process. In the case of research on managerial ownership, this person is understood both as somebody who is employed in an enterprise and who holds a certain number of shares (which could be acquired in various ways), and thus also a shareholder. The double role of this person in the company is particularly difficult, as it requires finding a compromise between management goals and investor goals</w:t>
            </w:r>
          </w:p>
        </w:tc>
      </w:tr>
      <w:tr>
        <w:trPr>
          <w:trHeight w:val="1323" w:hRule="exact"/>
        </w:trPr>
        <w:tc>
          <w:tcPr>
            <w:tcW w:w="1820" w:type="dxa"/>
            <w:shd w:val="clear" w:color="auto" w:fill="auto"/>
            <w:vAlign w:val="center"/>
          </w:tcPr>
          <w:p>
            <w:pPr>
              <w:spacing w:lineRule="auto" w:line="241"/>
              <w:ind w:right="173" w:left="177"/>
              <w:jc w:val="center"/>
            </w:pPr>
            <w:r>
              <w:rPr>
                <w:rStyle w:val="27"/>
                <w:spacing w:val="-3"/>
              </w:rPr>
              <w:t>Individual investor </w:t>
            </w:r>
            <w:r>
              <w:rPr>
                <w:rStyle w:val="27"/>
              </w:rPr>
              <w:t>(natural person)</w:t>
            </w:r>
          </w:p>
        </w:tc>
        <w:tc>
          <w:tcPr>
            <w:tcW w:w="8340" w:type="dxa"/>
            <w:shd w:val="clear" w:color="auto" w:fill="auto"/>
            <w:vAlign w:val="center"/>
          </w:tcPr>
          <w:p>
            <w:pPr>
              <w:pStyle w:val="18"/>
              <w:ind w:right="89" w:left="95"/>
            </w:pPr>
            <w:r>
              <w:rPr>
                <w:rStyle w:val="27"/>
              </w:rPr>
              <w:t>It is a natural person (that is not the company’s manager) making an investment of their own capital. In our research they are usually notified shareholders, but in market practice the individual investors are </w:t>
            </w:r>
            <w:r>
              <w:rPr>
                <w:rStyle w:val="27"/>
                <w:spacing w:val="-1"/>
              </w:rPr>
              <w:t>usually minority shareholders and free float, so they make smaller investments, they are often not engaged </w:t>
            </w:r>
            <w:r>
              <w:rPr>
                <w:rStyle w:val="27"/>
              </w:rPr>
              <w:t>in investment activities professionally, may have less knowledge and experience than other market participants, and a small scale of activity prevents them from exerting a significant influence on the subject of investment</w:t>
            </w:r>
          </w:p>
        </w:tc>
      </w:tr>
      <w:tr>
        <w:trPr>
          <w:trHeight w:val="1103" w:hRule="exact"/>
        </w:trPr>
        <w:tc>
          <w:tcPr>
            <w:tcW w:w="1820" w:type="dxa"/>
            <w:shd w:val="clear" w:color="auto" w:fill="auto"/>
            <w:vAlign w:val="center"/>
          </w:tcPr>
          <w:p>
            <w:pPr>
              <w:pStyle w:val="12"/>
              <w:ind w:right="169" w:left="175"/>
            </w:pPr>
            <w:r>
              <w:rPr>
                <w:rStyle w:val="27"/>
                <w:spacing w:val="-1"/>
              </w:rPr>
              <w:t>The State Treasury</w:t>
            </w:r>
          </w:p>
        </w:tc>
        <w:tc>
          <w:tcPr>
            <w:tcW w:w="8340" w:type="dxa"/>
            <w:shd w:val="clear" w:color="auto" w:fill="auto"/>
            <w:vAlign w:val="center"/>
          </w:tcPr>
          <w:p>
            <w:pPr>
              <w:pStyle w:val="18"/>
              <w:ind w:right="90" w:left="95"/>
            </w:pPr>
            <w:r>
              <w:rPr>
                <w:rStyle w:val="27"/>
              </w:rPr>
              <w:t>It is an institution representing the state as the owner of state property in civil‑legal relations. Examples of </w:t>
            </w:r>
            <w:r>
              <w:rPr>
                <w:rStyle w:val="27"/>
                <w:spacing w:val="-1"/>
              </w:rPr>
              <w:t>entities that may represent the State Treasury in various countries are: Ministry of State Assets, Ministry of the State Treasury, Ministry of Development, etc. The tasks of the competent minister include initiating the </w:t>
            </w:r>
            <w:r>
              <w:rPr>
                <w:rStyle w:val="27"/>
              </w:rPr>
              <w:t>state policy in the field of management of the property of the State Treasury and protection of its interests as well as management of the state property of legal persons, including the privatization of such property</w:t>
            </w:r>
          </w:p>
        </w:tc>
      </w:tr>
    </w:tbl>
    <w:p>
      <w:pPr>
        <w:spacing w:lineRule="auto" w:line="14" w:before="0"/>
        <w:rPr>
          <w:sz w:val="2"/>
        </w:rPr>
      </w:pPr>
    </w:p>
    <w:p>
      <w:pPr>
        <w:spacing w:line="14" w:lineRule="auto"/>
        <w:sectPr>
          <w:type w:val="continuous"/>
          <w:pgSz w:w="11907" w:h="16839"/>
          <w:pgMar w:top="1420" w:bottom="0" w:left="852" w:right="846" w:header="854" w:footer="877"/>
        </w:sectPr>
      </w:pPr>
    </w:p>
    <w:p>
      <w:pPr/>
      <w:r>
        <w:rPr>
          <w:rFonts w:ascii="Times New Roman" w:hAnsi="Times New Roman"/>
          <w:spacing w:val="-1"/>
          <w:sz w:val="16"/>
          <w:szCs w:val="16"/>
        </w:rPr>
        <w:t>Source: Own preparation</w:t>
      </w:r>
    </w:p>
    <w:p>
      <w:pPr/>
      <w:r>
        <w:br w:type="column"/>
      </w:r>
      <w:r>
        <w:rPr>
          <w:rStyle w:val="7"/>
        </w:rPr>
        <w:t/>
      </w:r>
    </w:p>
    <w:p>
      <w:pPr>
        <w:spacing w:before="138"/>
      </w:pPr>
      <w:r>
        <w:rPr>
          <w:rStyle w:val="13"/>
          <w:spacing w:val="-1"/>
        </w:rPr>
        <w:t>Fig. 1</w:t>
      </w:r>
      <w:r>
        <w:rPr>
          <w:rStyle w:val="13"/>
        </w:rPr>
        <w:t>. </w:t>
      </w:r>
      <w:r>
        <w:rPr>
          <w:rStyle w:val="13"/>
          <w:spacing w:val="-1"/>
        </w:rPr>
        <w:t>Type of investor as a criterion for classification of the shareholders</w:t>
      </w:r>
    </w:p>
    <w:p>
      <w:pPr>
        <w:sectPr>
          <w:type w:val="continuous"/>
          <w:pgSz w:w="11907" w:h="16839"/>
          <w:pgMar w:top="1420" w:bottom="0" w:left="852" w:right="2993" w:header="854" w:footer="877"/>
          <w:cols w:num="2" w:equalWidth="0">
            <w:col w:w="1608" w:space="529"/>
            <w:col w:w="5925"/>
          </w:cols>
        </w:sectPr>
      </w:pPr>
    </w:p>
    <w:p>
      <w:pPr/>
      <w:r>
        <w:rPr>
          <w:rStyle w:val="16"/>
        </w:rPr>
        <w:t/>
      </w:r>
    </w:p>
    <w:p>
      <w:pPr>
        <w:sectPr>
          <w:type w:val="continuous"/>
          <w:pgSz w:w="11907" w:h="16839"/>
          <w:pgMar w:top="1420" w:bottom="0" w:left="852" w:right="846" w:header="854" w:footer="877"/>
        </w:sectPr>
      </w:pPr>
    </w:p>
    <w:p>
      <w:pPr>
        <w:tabs>
          <w:tab w:pos="201" w:val="left" w:leader="none"/>
        </w:tabs>
        <w:spacing w:before="4"/>
        <w:ind w:left="201" w:hanging="201"/>
      </w:pPr>
      <w:r>
        <w:rPr>
          <w:rStyle w:val="15"/>
        </w:rPr>
        <w:t>3.</w:t>
      </w:r>
      <w:r>
        <w:rPr>
          <w:rStyle w:val="15"/>
        </w:rPr>
        <w:tab/>
      </w:r>
      <w:r>
        <w:rPr>
          <w:rStyle w:val="15"/>
        </w:rPr>
        <w:t>The identification of previously unresolved issues and the formulation of research hypotheses</w:t>
      </w:r>
    </w:p>
    <w:p>
      <w:pPr>
        <w:pStyle w:val="17"/>
        <w:spacing w:before="225"/>
        <w:ind/>
      </w:pPr>
      <w:r>
        <w:rPr>
          <w:rStyle w:val="13"/>
        </w:rPr>
        <w:t>Although the dividend policy has been the subject of scientific research since the mid-twentieth century, many issues related to dividend payout are still a research area that has not yet been investigated. One such research field is the attractiveness of investing in shares of dividend companies. Particular attention should be paid here to research on the profitability of such an investment in the context of diversification of the ownership structure. The research carried out in this area so far focuses primarily on two aspects, i.e., the correlation of ownership concentration and the amount of dividend payment, as well as the impact of the ownership structure on payout and propensity to pay dividend.</w:t>
      </w:r>
    </w:p>
    <w:p>
      <w:pPr>
        <w:sectPr>
          <w:type w:val="continuous"/>
          <w:pgSz w:w="11907" w:h="16839"/>
          <w:pgMar w:top="1420" w:bottom="0" w:left="852" w:right="847" w:header="854" w:footer="877"/>
        </w:sectPr>
      </w:pPr>
    </w:p>
    <w:p>
      <w:pPr>
        <w:spacing w:lineRule="exact" w:line="222"/>
        <w:ind w:left="283"/>
        <w:jc w:val="both"/>
      </w:pPr>
      <w:r>
        <w:rPr>
          <w:rStyle w:val="13"/>
        </w:rPr>
        <w:t>According to the author's knowledge, there are no studies yet that would allow to determine the attractiveness of investing</w:t>
      </w:r>
    </w:p>
    <w:p>
      <w:pPr>
        <w:pStyle w:val="25"/>
      </w:pPr>
      <w:r>
        <w:rPr>
          <w:rStyle w:val="13"/>
        </w:rPr>
        <w:t>in shares of dividend companies in relation to the main shareholder, and as a result, to create a certain ranking list indicating the profitability of investing in dividend companies as a result of taking into account certain specific determinants of the dividend policy. Therefore, there is a justified necessity to conduct appropriate research in order to fill the observed research gap. In order to do this, the aim of the article was formulated and research questions were posed.</w:t>
      </w:r>
    </w:p>
    <w:p>
      <w:pPr>
        <w:pStyle w:val="23"/>
        <w:ind/>
      </w:pPr>
      <w:r>
        <w:rPr>
          <w:rStyle w:val="13"/>
        </w:rPr>
        <w:t>The purpose of this article is to examine the attractiveness of investing in shares of listed companies that regularly pay ou</w:t>
      </w:r>
      <w:r>
        <w:rPr>
          <w:rStyle w:val="13"/>
          <w:spacing w:val="2"/>
        </w:rPr>
        <w:t>t </w:t>
      </w:r>
      <w:r>
        <w:rPr>
          <w:rStyle w:val="13"/>
        </w:rPr>
        <w:t>dividends depending on the type of the first-largest shareholder. In order to achieve the aim of the paper, two following research questions we</w:t>
      </w:r>
      <w:r>
        <w:rPr>
          <w:rStyle w:val="13"/>
          <w:spacing w:val="1"/>
        </w:rPr>
        <w:t>re </w:t>
      </w:r>
      <w:r>
        <w:rPr>
          <w:rStyle w:val="13"/>
        </w:rPr>
        <w:t>formulated:</w:t>
      </w:r>
    </w:p>
    <w:p>
      <w:pPr>
        <w:pStyle w:val="18"/>
        <w:numPr>
          <w:ilvl w:val="0"/>
          <w:numId w:val="3"/>
        </w:numPr>
      </w:pPr>
      <w:r>
        <w:rPr>
          <w:rStyle w:val="13"/>
        </w:rPr>
        <w:t>in which companies, broken down by type of the first-largest shareholder, is the highest dividend payment observed?</w:t>
      </w:r>
    </w:p>
    <w:p>
      <w:pPr>
        <w:pStyle w:val="18"/>
        <w:numPr>
          <w:ilvl w:val="0"/>
          <w:numId w:val="3"/>
        </w:numPr>
      </w:pPr>
      <w:r>
        <w:rPr>
          <w:rStyle w:val="13"/>
        </w:rPr>
        <w:t>considering the</w:t>
      </w:r>
      <w:r>
        <w:rPr>
          <w:rStyle w:val="13"/>
          <w:spacing w:val="15"/>
        </w:rPr>
        <w:t> </w:t>
      </w:r>
      <w:r>
        <w:rPr>
          <w:rStyle w:val="13"/>
        </w:rPr>
        <w:t>main</w:t>
      </w:r>
      <w:r>
        <w:rPr>
          <w:rStyle w:val="13"/>
          <w:spacing w:val="13"/>
        </w:rPr>
        <w:t> </w:t>
      </w:r>
      <w:r>
        <w:rPr>
          <w:rStyle w:val="13"/>
        </w:rPr>
        <w:t>shareholder,</w:t>
      </w:r>
      <w:r>
        <w:rPr>
          <w:rStyle w:val="13"/>
          <w:spacing w:val="13"/>
        </w:rPr>
        <w:t> </w:t>
      </w:r>
      <w:r>
        <w:rPr>
          <w:rStyle w:val="13"/>
        </w:rPr>
        <w:t>owning</w:t>
      </w:r>
      <w:r>
        <w:rPr>
          <w:rStyle w:val="13"/>
          <w:spacing w:val="13"/>
        </w:rPr>
        <w:t> </w:t>
      </w:r>
      <w:r>
        <w:rPr>
          <w:rStyle w:val="13"/>
        </w:rPr>
        <w:t>shares</w:t>
      </w:r>
      <w:r>
        <w:rPr>
          <w:rStyle w:val="13"/>
          <w:spacing w:val="14"/>
        </w:rPr>
        <w:t> </w:t>
      </w:r>
      <w:r>
        <w:rPr>
          <w:rStyle w:val="13"/>
        </w:rPr>
        <w:t>of</w:t>
      </w:r>
      <w:r>
        <w:rPr>
          <w:rStyle w:val="13"/>
          <w:spacing w:val="15"/>
        </w:rPr>
        <w:t> </w:t>
      </w:r>
      <w:r>
        <w:rPr>
          <w:rStyle w:val="13"/>
        </w:rPr>
        <w:t>which</w:t>
      </w:r>
      <w:r>
        <w:rPr>
          <w:rStyle w:val="13"/>
          <w:spacing w:val="16"/>
        </w:rPr>
        <w:t> </w:t>
      </w:r>
      <w:r>
        <w:rPr>
          <w:rStyle w:val="13"/>
        </w:rPr>
        <w:t>dividend</w:t>
      </w:r>
      <w:r>
        <w:rPr>
          <w:rStyle w:val="13"/>
          <w:spacing w:val="13"/>
        </w:rPr>
        <w:t> </w:t>
      </w:r>
      <w:r>
        <w:rPr>
          <w:rStyle w:val="13"/>
        </w:rPr>
        <w:t>companies</w:t>
      </w:r>
      <w:r>
        <w:rPr>
          <w:rStyle w:val="13"/>
          <w:spacing w:val="14"/>
        </w:rPr>
        <w:t> </w:t>
      </w:r>
      <w:r>
        <w:rPr>
          <w:rStyle w:val="13"/>
        </w:rPr>
        <w:t>is</w:t>
      </w:r>
      <w:r>
        <w:rPr>
          <w:rStyle w:val="13"/>
          <w:spacing w:val="16"/>
        </w:rPr>
        <w:t> </w:t>
      </w:r>
      <w:r>
        <w:rPr>
          <w:rStyle w:val="13"/>
        </w:rPr>
        <w:t>most beneficial</w:t>
      </w:r>
      <w:r>
        <w:rPr>
          <w:rStyle w:val="13"/>
          <w:spacing w:val="15"/>
        </w:rPr>
        <w:t> </w:t>
      </w:r>
      <w:r>
        <w:rPr>
          <w:rStyle w:val="13"/>
        </w:rPr>
        <w:t>for</w:t>
      </w:r>
      <w:r>
        <w:rPr>
          <w:rStyle w:val="13"/>
          <w:spacing w:val="13"/>
        </w:rPr>
        <w:t> </w:t>
      </w:r>
      <w:r>
        <w:rPr>
          <w:rStyle w:val="13"/>
        </w:rPr>
        <w:t>a</w:t>
      </w:r>
      <w:r>
        <w:rPr>
          <w:rStyle w:val="13"/>
          <w:spacing w:val="15"/>
        </w:rPr>
        <w:t> </w:t>
      </w:r>
      <w:r>
        <w:rPr>
          <w:rStyle w:val="13"/>
        </w:rPr>
        <w:t>stock</w:t>
      </w:r>
      <w:r>
        <w:rPr>
          <w:rStyle w:val="13"/>
          <w:spacing w:val="29"/>
        </w:rPr>
        <w:t> </w:t>
      </w:r>
      <w:r>
        <w:rPr>
          <w:rStyle w:val="13"/>
        </w:rPr>
        <w:t>market</w:t>
      </w:r>
    </w:p>
    <w:p>
      <w:pPr/>
      <w:r>
        <w:rPr>
          <w:rStyle w:val="13"/>
        </w:rPr>
        <w:t>investor?</w:t>
      </w:r>
    </w:p>
    <w:p>
      <w:pPr>
        <w:pStyle w:val="23"/>
        <w:ind w:right="11"/>
      </w:pPr>
      <w:r>
        <w:rPr>
          <w:rStyle w:val="13"/>
        </w:rPr>
        <w:t>Then</w:t>
      </w:r>
      <w:r>
        <w:rPr>
          <w:rStyle w:val="13"/>
          <w:spacing w:val="1"/>
        </w:rPr>
        <w:t>, </w:t>
      </w:r>
      <w:r>
        <w:rPr>
          <w:rStyle w:val="13"/>
        </w:rPr>
        <w:t>the following hypothesis </w:t>
      </w:r>
      <w:r>
        <w:rPr>
          <w:rStyle w:val="13"/>
          <w:spacing w:val="-2"/>
        </w:rPr>
        <w:t>wa</w:t>
      </w:r>
      <w:r>
        <w:rPr>
          <w:rStyle w:val="13"/>
        </w:rPr>
        <w:t>s formulated: when investing in dividend, the most attractive investments are those companies in which the most shares are held by institutional investors and the State Treasury.</w:t>
      </w:r>
    </w:p>
    <w:p>
      <w:pPr/>
      <w:r>
        <w:rPr>
          <w:rStyle w:val="7"/>
        </w:rPr>
        <w:t/>
      </w:r>
    </w:p>
    <w:p>
      <w:pPr>
        <w:tabs>
          <w:tab w:pos="202" w:val="left" w:leader="none"/>
        </w:tabs>
        <w:spacing w:before="3"/>
        <w:ind w:left="202" w:hanging="202"/>
      </w:pPr>
      <w:r>
        <w:rPr>
          <w:rStyle w:val="15"/>
        </w:rPr>
        <w:t>4.</w:t>
      </w:r>
      <w:r>
        <w:rPr>
          <w:rStyle w:val="15"/>
        </w:rPr>
        <w:tab/>
      </w:r>
      <w:r>
        <w:rPr>
          <w:rStyle w:val="15"/>
        </w:rPr>
        <w:t>Research methodology and methods</w:t>
      </w:r>
    </w:p>
    <w:p>
      <w:pPr>
        <w:pStyle w:val="17"/>
        <w:spacing w:before="226"/>
        <w:ind w:right="3"/>
      </w:pPr>
      <w:r>
        <w:rPr>
          <w:rStyle w:val="13"/>
        </w:rPr>
        <w:t>The research was carried out among the Polish joint-stock companies that were listed on the Warsaw Stock Exchange (WSE) in the period between 2005–2019. In order to achieve the aim of the article, only non-financial companies that were regular dividend payers were included in the research sample. This means that the study was conducted on those companies that paid out dividend at least three times in five consecutive years. Moreover, the condition for including the company in the research sample was obtaining all data required for analysis. The adopted criteria were met by </w:t>
      </w:r>
      <w:r>
        <w:rPr>
          <w:rStyle w:val="13"/>
          <w:spacing w:val="1"/>
        </w:rPr>
        <w:t>127 </w:t>
      </w:r>
      <w:r>
        <w:rPr>
          <w:rStyle w:val="13"/>
        </w:rPr>
        <w:t>companies.</w:t>
      </w:r>
    </w:p>
    <w:p>
      <w:pPr>
        <w:pStyle w:val="17"/>
        <w:ind w:right="1"/>
      </w:pPr>
      <w:r>
        <w:rPr>
          <w:rStyle w:val="13"/>
        </w:rPr>
        <w:t>In order to answer the research questions and to verify the research hypothesis stating that when investing in dividend, the most attractive investments are those companies in which the most shares are held by institutional investors and the State Treasury, the calculation process was composed of several steps. Firstly, the companies were categorized according to basic types of the first largest shareholders (i.e., institutional investor, manager, the State Treasury, natural person and legal person). Secondly, t</w:t>
      </w:r>
      <w:r>
        <w:rPr>
          <w:rStyle w:val="13"/>
          <w:spacing w:val="3"/>
        </w:rPr>
        <w:t>en </w:t>
      </w:r>
      <w:r>
        <w:rPr>
          <w:rStyle w:val="13"/>
        </w:rPr>
        <w:t>financial indicators were selected to determine the synthetic indicator of the attractiveness of investment in </w:t>
      </w:r>
      <w:r>
        <w:rPr>
          <w:rStyle w:val="13"/>
          <w:spacing w:val="-2"/>
        </w:rPr>
        <w:t>shares  of  dividend  payers  relative  to  the  first  largest  shareholder  (i.e.,  dividend  payout  ratio  –  </w:t>
      </w:r>
      <w:r>
        <w:rPr>
          <w:rStyle w:val="14"/>
          <w:spacing w:val="-2"/>
        </w:rPr>
        <w:t>DivPay</w:t>
      </w:r>
      <w:r>
        <w:rPr>
          <w:rStyle w:val="13"/>
          <w:spacing w:val="-2"/>
        </w:rPr>
        <w:t>;  dividend  yield – </w:t>
      </w:r>
      <w:r>
        <w:rPr>
          <w:rStyle w:val="14"/>
        </w:rPr>
        <w:t>DivYield</w:t>
      </w:r>
      <w:r>
        <w:rPr>
          <w:rStyle w:val="13"/>
        </w:rPr>
        <w:t>; return on equity – </w:t>
      </w:r>
      <w:r>
        <w:rPr>
          <w:rStyle w:val="14"/>
        </w:rPr>
        <w:t>ReturnE</w:t>
      </w:r>
      <w:r>
        <w:rPr>
          <w:rStyle w:val="13"/>
        </w:rPr>
        <w:t>; return on assets – </w:t>
      </w:r>
      <w:r>
        <w:rPr>
          <w:rStyle w:val="14"/>
        </w:rPr>
        <w:t>ReturnA</w:t>
      </w:r>
      <w:r>
        <w:rPr>
          <w:rStyle w:val="13"/>
        </w:rPr>
        <w:t>; current ratio of financial liquidity – </w:t>
      </w:r>
      <w:r>
        <w:rPr>
          <w:rStyle w:val="14"/>
        </w:rPr>
        <w:t>Liquidi.C</w:t>
      </w:r>
      <w:r>
        <w:rPr>
          <w:rStyle w:val="13"/>
        </w:rPr>
        <w:t>; quick ratio of financial liquidity – </w:t>
      </w:r>
      <w:r>
        <w:rPr>
          <w:rStyle w:val="14"/>
        </w:rPr>
        <w:t>Liquid.Q</w:t>
      </w:r>
      <w:r>
        <w:rPr>
          <w:rStyle w:val="13"/>
        </w:rPr>
        <w:t>; debt ratio – </w:t>
      </w:r>
      <w:r>
        <w:rPr>
          <w:rStyle w:val="14"/>
        </w:rPr>
        <w:t>Debt</w:t>
      </w:r>
      <w:r>
        <w:rPr>
          <w:rStyle w:val="13"/>
        </w:rPr>
        <w:t>;  debt to equity ratio – </w:t>
      </w:r>
      <w:r>
        <w:rPr>
          <w:rStyle w:val="14"/>
        </w:rPr>
        <w:t>Leverage</w:t>
      </w:r>
      <w:r>
        <w:rPr>
          <w:rStyle w:val="13"/>
        </w:rPr>
        <w:t>; company’s size – </w:t>
      </w:r>
      <w:r>
        <w:rPr>
          <w:rStyle w:val="14"/>
        </w:rPr>
        <w:t>Size</w:t>
      </w:r>
      <w:r>
        <w:rPr>
          <w:rStyle w:val="13"/>
        </w:rPr>
        <w:t>; opportunities of growth – </w:t>
      </w:r>
      <w:r>
        <w:rPr>
          <w:rStyle w:val="14"/>
        </w:rPr>
        <w:t>Growth</w:t>
      </w:r>
      <w:r>
        <w:rPr>
          <w:rStyle w:val="13"/>
        </w:rPr>
        <w:t>). The choice of such financial indicators was not accidental. The indicators were selected in such a way as to </w:t>
      </w:r>
      <w:r>
        <w:rPr>
          <w:rStyle w:val="13"/>
          <w:spacing w:val="1"/>
        </w:rPr>
        <w:t>be able to assess the investment attractiveness from the point of view of a stock investor interested in dividends investing </w:t>
      </w:r>
      <w:r>
        <w:rPr>
          <w:rStyle w:val="13"/>
        </w:rPr>
        <w:t>(i.e., long-term investing with dividends). Such an investor, unlike a stock market speculator, is focused mainly on receiving regular investment income in the form of dividends. Thirdly</w:t>
      </w:r>
      <w:r>
        <w:rPr>
          <w:rStyle w:val="13"/>
          <w:spacing w:val="1"/>
        </w:rPr>
        <w:t>, </w:t>
      </w:r>
      <w:r>
        <w:rPr>
          <w:rStyle w:val="13"/>
        </w:rPr>
        <w:t>to rank the investment attractiveness of dividend payers in relation to different types of the largest shareholder, the classical technique for order of preference by similarity to ideal solution (TOPSIS) was implemented</w:t>
      </w:r>
      <w:r>
        <w:rPr>
          <w:rStyle w:val="13"/>
          <w:spacing w:val="1"/>
        </w:rPr>
        <w:t>. </w:t>
      </w:r>
      <w:r>
        <w:rPr>
          <w:rStyle w:val="13"/>
        </w:rPr>
        <w:t>The use of this technique was possible after the elimination of strongly correlated </w:t>
      </w:r>
      <w:r>
        <w:rPr>
          <w:rStyle w:val="13"/>
          <w:spacing w:val="-1"/>
        </w:rPr>
        <w:t>variables (</w:t>
      </w:r>
      <w:r>
        <w:rPr>
          <w:rStyle w:val="14"/>
          <w:spacing w:val="-1"/>
        </w:rPr>
        <w:t>r</w:t>
      </w:r>
      <w:r>
        <w:rPr>
          <w:rStyle w:val="14"/>
          <w:spacing w:val="-1"/>
          <w:vertAlign w:val="subscript"/>
        </w:rPr>
        <w:t>yx</w:t>
      </w:r>
      <w:r>
        <w:rPr>
          <w:rStyle w:val="14"/>
          <w:spacing w:val="-1"/>
        </w:rPr>
        <w:t> </w:t>
      </w:r>
      <w:r>
        <w:rPr>
          <w:rStyle w:val="13"/>
          <w:spacing w:val="-1"/>
        </w:rPr>
        <w:t>is at 0,75). In order to do this, the Pearson correlation coefficient was calculated. As a result, some variables must </w:t>
      </w:r>
      <w:r>
        <w:rPr>
          <w:rStyle w:val="13"/>
        </w:rPr>
        <w:t>have been excluded from further research (i.e., </w:t>
      </w:r>
      <w:r>
        <w:rPr>
          <w:rStyle w:val="14"/>
        </w:rPr>
        <w:t>ReturnA </w:t>
      </w:r>
      <w:r>
        <w:rPr>
          <w:rStyle w:val="13"/>
        </w:rPr>
        <w:t>and </w:t>
      </w:r>
      <w:r>
        <w:rPr>
          <w:rStyle w:val="14"/>
        </w:rPr>
        <w:t>Liquid.Q</w:t>
      </w:r>
      <w:r>
        <w:rPr>
          <w:rStyle w:val="13"/>
        </w:rPr>
        <w:t>), and synthetic indicator (</w:t>
      </w:r>
      <w:r>
        <w:rPr>
          <w:rStyle w:val="14"/>
          <w:spacing w:val="1"/>
        </w:rPr>
        <w:t>SI</w:t>
      </w:r>
      <w:r>
        <w:rPr>
          <w:rStyle w:val="13"/>
          <w:spacing w:val="1"/>
        </w:rPr>
        <w:t>) </w:t>
      </w:r>
      <w:r>
        <w:rPr>
          <w:rStyle w:val="13"/>
        </w:rPr>
        <w:t>– standing for the measure of investment attractiveness – took the form below:</w:t>
      </w:r>
    </w:p>
    <w:p>
      <w:pPr>
        <w:sectPr>
          <w:pgSz w:w="11907" w:h="16839"/>
          <w:pgMar w:top="1420" w:bottom="0" w:left="852" w:right="846" w:header="854" w:footer="877"/>
        </w:sectPr>
      </w:pPr>
    </w:p>
    <w:p>
      <w:pPr>
        <w:spacing w:lineRule="exact" w:line="257"/>
      </w:pPr>
      <w:r>
        <w:rPr>
          <w:rStyle w:val="35"/>
          <w:spacing w:val="-2"/>
        </w:rPr>
        <w:t>SI  </w:t>
      </w:r>
      <w:r>
        <w:rPr>
          <w:rStyle w:val="36"/>
          <w:spacing w:val="-2"/>
        </w:rPr>
        <w:t>  </w:t>
      </w:r>
      <w:r>
        <w:rPr>
          <w:rStyle w:val="35"/>
          <w:spacing w:val="-2"/>
        </w:rPr>
        <w:t>f(DivPay,DivYield,ReturnE,Liqu</w:t>
      </w:r>
      <w:r>
        <w:rPr>
          <w:rStyle w:val="35"/>
          <w:spacing w:val="-8"/>
        </w:rPr>
        <w:t>id</w:t>
      </w:r>
      <w:r>
        <w:rPr>
          <w:rStyle w:val="34"/>
          <w:spacing w:val="-2"/>
        </w:rPr>
        <w:t>.</w:t>
      </w:r>
      <w:r>
        <w:rPr>
          <w:rStyle w:val="35"/>
          <w:spacing w:val="-2"/>
        </w:rPr>
        <w:t>C,Debt,Leverage,Size,Growth)</w:t>
      </w:r>
    </w:p>
    <w:p>
      <w:pPr>
        <w:spacing w:before="36"/>
      </w:pPr>
      <w:r>
        <w:br w:type="column"/>
      </w:r>
      <w:r>
        <w:rPr>
          <w:rStyle w:val="13"/>
          <w:spacing w:val="-1"/>
        </w:rPr>
        <w:t>(1</w:t>
      </w:r>
      <w:r>
        <w:rPr>
          <w:rStyle w:val="13"/>
          <w:spacing w:val="-2"/>
        </w:rPr>
        <w:t>)</w:t>
      </w:r>
    </w:p>
    <w:p>
      <w:pPr>
        <w:sectPr>
          <w:type w:val="continuous"/>
          <w:pgSz w:w="11907" w:h="16839"/>
          <w:pgMar w:top="1420" w:bottom="0" w:left="2134" w:right="848" w:header="854" w:footer="877"/>
          <w:cols w:num="2" w:equalWidth="0">
            <w:col w:w="6244" w:space="2445"/>
            <w:col w:w="235"/>
          </w:cols>
        </w:sectPr>
      </w:pPr>
    </w:p>
    <w:p>
      <w:pPr>
        <w:pStyle w:val="23"/>
        <w:spacing w:before="35"/>
        <w:ind/>
      </w:pPr>
      <w:r>
        <w:rPr>
          <w:rStyle w:val="13"/>
        </w:rPr>
        <w:t>The variables remaining in the study were divided into stimulants (S) and destimulants (D). The way of variables calculation and substantiation of their assignment to one of two categories were presented in table 1.</w:t>
      </w:r>
    </w:p>
    <w:p>
      <w:pPr/>
      <w:r>
        <w:rPr>
          <w:rStyle w:val="7"/>
        </w:rPr>
        <w:t/>
      </w:r>
    </w:p>
    <w:p>
      <w:pPr>
        <w:spacing w:before="1"/>
      </w:pPr>
      <w:r>
        <w:rPr>
          <w:rStyle w:val="13"/>
        </w:rPr>
        <w:t>Table 1</w:t>
      </w:r>
    </w:p>
    <w:p>
      <w:pPr>
        <w:spacing w:lineRule="auto" w:line="238"/>
      </w:pPr>
      <w:r>
        <w:drawing>
          <wp:anchor simplePos="0" relativeHeight="2" behindDoc="0" locked="0" layoutInCell="1" allowOverlap="1">
            <wp:simplePos x="0" y="0"/>
            <wp:positionH relativeFrom="page">
              <wp:posOffset>874880</wp:posOffset>
            </wp:positionH>
            <wp:positionV relativeFrom="paragraph">
              <wp:posOffset>136232</wp:posOffset>
            </wp:positionV>
            <wp:extent cx="6068262" cy="2458160"/>
            <wp:wrapNone/>
            <wp:docPr id="6" name="Shape 6"/>
            <a:graphic>
              <a:graphicData uri="http://schemas.microsoft.com/office/word/2010/wordprocessingShape">
                <wps:wsp>
                  <wps:cNvSpPr txBox="1"/>
                  <wps:spPr>
                    <a:xfrm>
                      <a:off x="0" y="0"/>
                      <a:ext cx="6068262" cy="2458160"/>
                    </a:xfrm>
                    <a:prstGeom prst="rect">
                      <a:avLst/>
                    </a:prstGeom>
                    <a:noFill/>
                  </wps:spPr>
                  <wps:txbx>
                    <w:txbxContent>
                      <w:tbl>
                        <w:tblPr>
                          <w:tblpPr w:horzAnchor="page" w:tblpX="1378" w:vertAnchor="page" w:tblpY="11587"/>
                          <w:tblW w:w="0" w:type="auto"/>
                          <w:tblBorders>
                            <w:top w:sz="0" w:val="none" w:color="000000"/>
                            <w:left w:sz="0" w:val="none" w:color="000000"/>
                            <w:bottom w:sz="0" w:val="none" w:color="000000"/>
                            <w:right w:sz="0" w:val="none" w:color="000000"/>
                            <w:insideH w:sz="0" w:val="none" w:color="000000"/>
                            <w:insideV w:sz="0" w:val="none" w:color="000000"/>
                          </w:tblBorders>
                          <w:tblLayout w:type="fixed"/>
                        </w:tblPr>
                        <w:tblGrid>
                          <w:gridCol w:w="1085"/>
                          <w:gridCol w:w="1462"/>
                          <w:gridCol w:w="2705"/>
                          <w:gridCol w:w="824"/>
                          <w:gridCol w:w="3480"/>
                        </w:tblGrid>
                        <w:tr>
                          <w:trPr>
                            <w:trHeight w:val="261" w:hRule="exact"/>
                          </w:trPr>
                          <w:tc>
                            <w:tcPr>
                              <w:tcW w:w="1085" w:type="dxa"/>
                              <w:shd w:val="clear" w:color="auto" w:fill="auto"/>
                              <w:vAlign w:val="bottom"/>
                            </w:tcPr>
                            <w:p>
                              <w:pPr>
                                <w:spacing w:lineRule="auto" w:line="231"/>
                                <w:ind w:right="316" w:left="40"/>
                              </w:pPr>
                              <w:r>
                                <w:rPr>
                                  <w:rStyle w:val="28"/>
                                  <w:spacing w:val="-1"/>
                                </w:rPr>
                                <w:t>Variable</w:t>
                              </w:r>
                            </w:p>
                          </w:tc>
                          <w:tc>
                            <w:tcPr>
                              <w:tcW w:w="1462" w:type="dxa"/>
                              <w:shd w:val="clear" w:color="auto" w:fill="auto"/>
                              <w:vAlign w:val="bottom"/>
                            </w:tcPr>
                            <w:p>
                              <w:pPr>
                                <w:spacing w:lineRule="auto" w:line="231"/>
                                <w:ind w:right="369" w:left="599"/>
                              </w:pPr>
                              <w:r>
                                <w:rPr>
                                  <w:rStyle w:val="28"/>
                                  <w:spacing w:val="-2"/>
                                </w:rPr>
                                <w:t>Name</w:t>
                              </w:r>
                            </w:p>
                          </w:tc>
                          <w:tc>
                            <w:tcPr>
                              <w:tcW w:w="2705" w:type="dxa"/>
                              <w:shd w:val="clear" w:color="auto" w:fill="auto"/>
                              <w:vAlign w:val="bottom"/>
                            </w:tcPr>
                            <w:p>
                              <w:pPr>
                                <w:spacing w:lineRule="auto" w:line="231"/>
                                <w:ind w:right="564" w:left="600"/>
                              </w:pPr>
                              <w:r>
                                <w:rPr>
                                  <w:rStyle w:val="28"/>
                                  <w:spacing w:val="-1"/>
                                </w:rPr>
                                <w:t>Way of calculation</w:t>
                              </w:r>
                            </w:p>
                          </w:tc>
                          <w:tc>
                            <w:tcPr>
                              <w:tcW w:w="824" w:type="dxa"/>
                              <w:shd w:val="clear" w:color="auto" w:fill="auto"/>
                              <w:vAlign w:val="bottom"/>
                            </w:tcPr>
                            <w:p>
                              <w:pPr>
                                <w:spacing w:lineRule="auto" w:line="231"/>
                                <w:ind w:right="118" w:left="168"/>
                                <w:jc w:val="center"/>
                              </w:pPr>
                              <w:r>
                                <w:rPr>
                                  <w:rStyle w:val="28"/>
                                  <w:spacing w:val="-1"/>
                                </w:rPr>
                                <w:t>S or D</w:t>
                              </w:r>
                            </w:p>
                          </w:tc>
                          <w:tc>
                            <w:tcPr>
                              <w:tcW w:w="3480" w:type="dxa"/>
                              <w:shd w:val="clear" w:color="auto" w:fill="auto"/>
                              <w:vAlign w:val="bottom"/>
                            </w:tcPr>
                            <w:p>
                              <w:pPr>
                                <w:spacing w:lineRule="auto" w:line="231"/>
                                <w:ind w:right="1068" w:left="1209"/>
                              </w:pPr>
                              <w:r>
                                <w:rPr>
                                  <w:rStyle w:val="28"/>
                                  <w:spacing w:val="-1"/>
                                </w:rPr>
                                <w:t>Substantiation</w:t>
                              </w:r>
                            </w:p>
                          </w:tc>
                        </w:tr>
                        <w:tr>
                          <w:trPr>
                            <w:trHeight w:val="448" w:hRule="exact"/>
                          </w:trPr>
                          <w:tc>
                            <w:tcPr>
                              <w:tcW w:w="1085" w:type="dxa"/>
                              <w:shd w:val="clear" w:color="auto" w:fill="auto"/>
                              <w:vAlign w:val="center"/>
                            </w:tcPr>
                            <w:p>
                              <w:pPr>
                                <w:ind w:right="385" w:left="110"/>
                              </w:pPr>
                              <w:r>
                                <w:rPr>
                                  <w:rStyle w:val="39"/>
                                  <w:spacing w:val="-1"/>
                                </w:rPr>
                                <w:t>DivPay</w:t>
                              </w:r>
                            </w:p>
                          </w:tc>
                          <w:tc>
                            <w:tcPr>
                              <w:tcW w:w="1462" w:type="dxa"/>
                              <w:shd w:val="clear" w:color="auto" w:fill="auto"/>
                              <w:vAlign w:val="center"/>
                            </w:tcPr>
                            <w:p>
                              <w:pPr>
                                <w:pStyle w:val="40"/>
                                <w:ind w:right="150" w:left="381"/>
                              </w:pPr>
                              <w:r>
                                <w:rPr>
                                  <w:rStyle w:val="27"/>
                                </w:rPr>
                                <w:t>Dividend </w:t>
                              </w:r>
                              <w:r>
                                <w:rPr>
                                  <w:rStyle w:val="27"/>
                                  <w:spacing w:val="-1"/>
                                </w:rPr>
                                <w:t>payout ratio</w:t>
                              </w:r>
                            </w:p>
                          </w:tc>
                          <w:tc>
                            <w:tcPr>
                              <w:tcW w:w="2705" w:type="dxa"/>
                              <w:shd w:val="clear" w:color="auto" w:fill="auto"/>
                              <w:vAlign w:val="center"/>
                            </w:tcPr>
                            <w:p>
                              <w:pPr>
                                <w:pStyle w:val="41"/>
                                <w:ind w:right="279" w:left="122"/>
                              </w:pPr>
                              <w:r>
                                <w:rPr>
                                  <w:rStyle w:val="27"/>
                                </w:rPr>
                                <w:t>Dividend per share over </w:t>
                              </w:r>
                              <w:r>
                                <w:rPr>
                                  <w:rStyle w:val="27"/>
                                  <w:spacing w:val="-1"/>
                                </w:rPr>
                                <w:t>earnings per share (</w:t>
                              </w:r>
                              <w:r>
                                <w:rPr>
                                  <w:rStyle w:val="39"/>
                                  <w:spacing w:val="-1"/>
                                </w:rPr>
                                <w:t>DPS</w:t>
                              </w:r>
                              <w:r>
                                <w:rPr>
                                  <w:rStyle w:val="27"/>
                                  <w:spacing w:val="-1"/>
                                </w:rPr>
                                <w:t>/</w:t>
                              </w:r>
                              <w:r>
                                <w:rPr>
                                  <w:rStyle w:val="39"/>
                                  <w:spacing w:val="-2"/>
                                </w:rPr>
                                <w:t>EPS</w:t>
                              </w:r>
                              <w:r>
                                <w:rPr>
                                  <w:rStyle w:val="27"/>
                                  <w:spacing w:val="-1"/>
                                </w:rPr>
                                <w:t>)</w:t>
                              </w:r>
                            </w:p>
                          </w:tc>
                          <w:tc>
                            <w:tcPr>
                              <w:tcW w:w="824" w:type="dxa"/>
                              <w:shd w:val="clear" w:color="auto" w:fill="auto"/>
                              <w:vAlign w:val="center"/>
                            </w:tcPr>
                            <w:p>
                              <w:pPr>
                                <w:pStyle w:val="12"/>
                                <w:ind w:right="323" w:left="374"/>
                              </w:pPr>
                              <w:r>
                                <w:rPr>
                                  <w:rStyle w:val="27"/>
                                  <w:spacing w:val="-2"/>
                                </w:rPr>
                                <w:t>S</w:t>
                              </w:r>
                            </w:p>
                          </w:tc>
                          <w:tc>
                            <w:tcPr>
                              <w:tcW w:w="3480" w:type="dxa"/>
                              <w:shd w:val="clear" w:color="auto" w:fill="auto"/>
                              <w:vAlign w:val="center"/>
                            </w:tcPr>
                            <w:p>
                              <w:pPr>
                                <w:spacing w:lineRule="auto" w:line="239"/>
                                <w:ind w:right="21" w:left="138"/>
                                <w:jc w:val="both"/>
                              </w:pPr>
                              <w:r>
                                <w:rPr>
                                  <w:rStyle w:val="27"/>
                                  <w:spacing w:val="-2"/>
                                </w:rPr>
                                <w:t>It is assumed that an increase in dividend is </w:t>
                              </w:r>
                              <w:r>
                                <w:rPr>
                                  <w:rStyle w:val="27"/>
                                </w:rPr>
                                <w:t>positive for stock investor.</w:t>
                              </w:r>
                            </w:p>
                          </w:tc>
                        </w:tr>
                        <w:tr>
                          <w:trPr>
                            <w:trHeight w:val="449" w:hRule="exact"/>
                          </w:trPr>
                          <w:tc>
                            <w:tcPr>
                              <w:tcW w:w="1085" w:type="dxa"/>
                              <w:shd w:val="clear" w:color="auto" w:fill="auto"/>
                              <w:vAlign w:val="center"/>
                            </w:tcPr>
                            <w:p>
                              <w:pPr>
                                <w:ind w:right="338" w:left="62"/>
                              </w:pPr>
                              <w:r>
                                <w:rPr>
                                  <w:rStyle w:val="39"/>
                                  <w:spacing w:val="-1"/>
                                </w:rPr>
                                <w:t>DivYield</w:t>
                              </w:r>
                            </w:p>
                          </w:tc>
                          <w:tc>
                            <w:tcPr>
                              <w:tcW w:w="1462" w:type="dxa"/>
                              <w:shd w:val="clear" w:color="auto" w:fill="auto"/>
                              <w:vAlign w:val="center"/>
                            </w:tcPr>
                            <w:p>
                              <w:pPr>
                                <w:ind w:right="250" w:left="484"/>
                              </w:pPr>
                              <w:r>
                                <w:rPr>
                                  <w:rStyle w:val="27"/>
                                  <w:spacing w:val="-1"/>
                                </w:rPr>
                                <w:t>Dividend</w:t>
                              </w:r>
                            </w:p>
                            <w:p>
                              <w:pPr>
                                <w:spacing w:lineRule="exact" w:line="214"/>
                                <w:ind w:right="416" w:left="647"/>
                              </w:pPr>
                              <w:r>
                                <w:rPr>
                                  <w:rStyle w:val="27"/>
                                  <w:spacing w:val="-1"/>
                                </w:rPr>
                                <w:t>yield</w:t>
                              </w:r>
                            </w:p>
                          </w:tc>
                          <w:tc>
                            <w:tcPr>
                              <w:tcW w:w="2705" w:type="dxa"/>
                              <w:shd w:val="clear" w:color="auto" w:fill="auto"/>
                              <w:vAlign w:val="center"/>
                            </w:tcPr>
                            <w:p>
                              <w:pPr>
                                <w:spacing w:lineRule="auto" w:line="243"/>
                                <w:ind w:right="162" w:left="122"/>
                                <w:jc w:val="both"/>
                              </w:pPr>
                              <w:r>
                                <w:rPr>
                                  <w:rStyle w:val="27"/>
                                  <w:spacing w:val="-2"/>
                                </w:rPr>
                                <w:t>Dividend per share over market </w:t>
                              </w:r>
                              <w:r>
                                <w:rPr>
                                  <w:rStyle w:val="27"/>
                                </w:rPr>
                                <w:t>share price (</w:t>
                              </w:r>
                              <w:r>
                                <w:rPr>
                                  <w:rStyle w:val="39"/>
                                </w:rPr>
                                <w:t>DPS</w:t>
                              </w:r>
                              <w:r>
                                <w:rPr>
                                  <w:rStyle w:val="27"/>
                                </w:rPr>
                                <w:t>/</w:t>
                              </w:r>
                              <w:r>
                                <w:rPr>
                                  <w:rStyle w:val="39"/>
                                </w:rPr>
                                <w:t>P</w:t>
                              </w:r>
                              <w:r>
                                <w:rPr>
                                  <w:rStyle w:val="27"/>
                                </w:rPr>
                                <w:t>)</w:t>
                              </w:r>
                            </w:p>
                          </w:tc>
                          <w:tc>
                            <w:tcPr>
                              <w:tcW w:w="824" w:type="dxa"/>
                              <w:shd w:val="clear" w:color="auto" w:fill="auto"/>
                              <w:vAlign w:val="center"/>
                            </w:tcPr>
                            <w:p>
                              <w:pPr>
                                <w:pStyle w:val="12"/>
                                <w:ind w:right="323" w:left="374"/>
                              </w:pPr>
                              <w:r>
                                <w:rPr>
                                  <w:rStyle w:val="27"/>
                                  <w:spacing w:val="-2"/>
                                </w:rPr>
                                <w:t>S</w:t>
                              </w:r>
                            </w:p>
                          </w:tc>
                          <w:tc>
                            <w:tcPr>
                              <w:tcW w:w="3480" w:type="dxa"/>
                              <w:shd w:val="clear" w:color="auto" w:fill="auto"/>
                              <w:vAlign w:val="center"/>
                            </w:tcPr>
                            <w:p>
                              <w:pPr>
                                <w:spacing w:lineRule="auto" w:line="243"/>
                                <w:ind w:right="325" w:left="138"/>
                                <w:jc w:val="both"/>
                              </w:pPr>
                              <w:r>
                                <w:rPr>
                                  <w:rStyle w:val="27"/>
                                  <w:spacing w:val="-2"/>
                                </w:rPr>
                                <w:t>An increase in dividend yield means an </w:t>
                              </w:r>
                              <w:r>
                                <w:rPr>
                                  <w:rStyle w:val="27"/>
                                </w:rPr>
                                <w:t>increase in return on investment.</w:t>
                              </w:r>
                            </w:p>
                          </w:tc>
                        </w:tr>
                        <w:tr>
                          <w:trPr>
                            <w:trHeight w:val="447" w:hRule="exact"/>
                          </w:trPr>
                          <w:tc>
                            <w:tcPr>
                              <w:tcW w:w="1085" w:type="dxa"/>
                              <w:shd w:val="clear" w:color="auto" w:fill="auto"/>
                              <w:vAlign w:val="center"/>
                            </w:tcPr>
                            <w:p>
                              <w:pPr>
                                <w:ind w:right="352" w:left="79"/>
                              </w:pPr>
                              <w:r>
                                <w:rPr>
                                  <w:rStyle w:val="39"/>
                                  <w:spacing w:val="-1"/>
                                </w:rPr>
                                <w:t>ReturnE</w:t>
                              </w:r>
                            </w:p>
                          </w:tc>
                          <w:tc>
                            <w:tcPr>
                              <w:tcW w:w="1462" w:type="dxa"/>
                              <w:shd w:val="clear" w:color="auto" w:fill="auto"/>
                              <w:vAlign w:val="center"/>
                            </w:tcPr>
                            <w:p>
                              <w:pPr>
                                <w:ind w:right="227" w:left="460"/>
                              </w:pPr>
                              <w:r>
                                <w:rPr>
                                  <w:rStyle w:val="27"/>
                                  <w:spacing w:val="-1"/>
                                </w:rPr>
                                <w:t>Return on</w:t>
                              </w:r>
                            </w:p>
                            <w:p>
                              <w:pPr>
                                <w:spacing w:lineRule="exact" w:line="211"/>
                                <w:ind w:right="364" w:left="599"/>
                              </w:pPr>
                              <w:r>
                                <w:rPr>
                                  <w:rStyle w:val="27"/>
                                </w:rPr>
                                <w:t>equity</w:t>
                              </w:r>
                            </w:p>
                          </w:tc>
                          <w:tc>
                            <w:tcPr>
                              <w:tcW w:w="2705" w:type="dxa"/>
                              <w:shd w:val="clear" w:color="auto" w:fill="auto"/>
                              <w:vAlign w:val="center"/>
                            </w:tcPr>
                            <w:p>
                              <w:pPr>
                                <w:spacing w:lineRule="auto" w:line="241"/>
                                <w:ind w:right="401" w:left="122"/>
                              </w:pPr>
                              <w:r>
                                <w:rPr>
                                  <w:rStyle w:val="27"/>
                                </w:rPr>
                                <w:t>Earnings after tax over </w:t>
                              </w:r>
                              <w:r>
                                <w:rPr>
                                  <w:rStyle w:val="27"/>
                                  <w:spacing w:val="-1"/>
                                </w:rPr>
                                <w:t>shareholders equity (</w:t>
                              </w:r>
                              <w:r>
                                <w:rPr>
                                  <w:rStyle w:val="39"/>
                                  <w:spacing w:val="-1"/>
                                </w:rPr>
                                <w:t>EAT</w:t>
                              </w:r>
                              <w:r>
                                <w:rPr>
                                  <w:rStyle w:val="27"/>
                                  <w:spacing w:val="-1"/>
                                </w:rPr>
                                <w:t>/</w:t>
                              </w:r>
                              <w:r>
                                <w:rPr>
                                  <w:rStyle w:val="39"/>
                                  <w:spacing w:val="-1"/>
                                </w:rPr>
                                <w:t>E</w:t>
                              </w:r>
                              <w:r>
                                <w:rPr>
                                  <w:rStyle w:val="27"/>
                                  <w:spacing w:val="-1"/>
                                </w:rPr>
                                <w:t>)</w:t>
                              </w:r>
                            </w:p>
                          </w:tc>
                          <w:tc>
                            <w:tcPr>
                              <w:tcW w:w="824" w:type="dxa"/>
                              <w:shd w:val="clear" w:color="auto" w:fill="auto"/>
                              <w:vAlign w:val="center"/>
                            </w:tcPr>
                            <w:p>
                              <w:pPr>
                                <w:pStyle w:val="12"/>
                                <w:ind w:right="323" w:left="374"/>
                              </w:pPr>
                              <w:r>
                                <w:rPr>
                                  <w:rStyle w:val="27"/>
                                  <w:spacing w:val="-2"/>
                                </w:rPr>
                                <w:t>S</w:t>
                              </w:r>
                            </w:p>
                          </w:tc>
                          <w:tc>
                            <w:tcPr>
                              <w:tcW w:w="3480" w:type="dxa"/>
                              <w:shd w:val="clear" w:color="auto" w:fill="auto"/>
                              <w:vAlign w:val="center"/>
                            </w:tcPr>
                            <w:p>
                              <w:pPr>
                                <w:pStyle w:val="25"/>
                                <w:ind w:right="236" w:left="138"/>
                              </w:pPr>
                              <w:r>
                                <w:rPr>
                                  <w:rStyle w:val="27"/>
                                  <w:spacing w:val="-2"/>
                                </w:rPr>
                                <w:t>Higher company’s profitability indicates </w:t>
                              </w:r>
                              <w:r>
                                <w:rPr>
                                  <w:rStyle w:val="27"/>
                                </w:rPr>
                                <w:t>higher investor’s return.</w:t>
                              </w:r>
                            </w:p>
                          </w:tc>
                        </w:tr>
                        <w:tr>
                          <w:trPr>
                            <w:trHeight w:val="447" w:hRule="exact"/>
                          </w:trPr>
                          <w:tc>
                            <w:tcPr>
                              <w:tcW w:w="1085" w:type="dxa"/>
                              <w:shd w:val="clear" w:color="auto" w:fill="auto"/>
                              <w:vAlign w:val="center"/>
                            </w:tcPr>
                            <w:p>
                              <w:pPr>
                                <w:ind w:right="333" w:left="60"/>
                              </w:pPr>
                              <w:r>
                                <w:rPr>
                                  <w:rStyle w:val="39"/>
                                  <w:spacing w:val="-1"/>
                                </w:rPr>
                                <w:t>Liquid.C</w:t>
                              </w:r>
                            </w:p>
                          </w:tc>
                          <w:tc>
                            <w:tcPr>
                              <w:tcW w:w="1462" w:type="dxa"/>
                              <w:shd w:val="clear" w:color="auto" w:fill="auto"/>
                              <w:vAlign w:val="center"/>
                            </w:tcPr>
                            <w:p>
                              <w:pPr>
                                <w:ind w:right="117" w:left="350"/>
                              </w:pPr>
                              <w:r>
                                <w:rPr>
                                  <w:rStyle w:val="27"/>
                                  <w:spacing w:val="-1"/>
                                </w:rPr>
                                <w:t>Current ratio</w:t>
                              </w:r>
                            </w:p>
                          </w:tc>
                          <w:tc>
                            <w:tcPr>
                              <w:tcW w:w="2705" w:type="dxa"/>
                              <w:shd w:val="clear" w:color="auto" w:fill="auto"/>
                              <w:vAlign w:val="center"/>
                            </w:tcPr>
                            <w:p>
                              <w:pPr>
                                <w:pStyle w:val="25"/>
                                <w:ind w:right="522" w:left="122"/>
                              </w:pPr>
                              <w:r>
                                <w:rPr>
                                  <w:rStyle w:val="27"/>
                                  <w:spacing w:val="-2"/>
                                </w:rPr>
                                <w:t>Current assets over current </w:t>
                              </w:r>
                              <w:r>
                                <w:rPr>
                                  <w:rStyle w:val="27"/>
                                </w:rPr>
                                <w:t>liabilities (</w:t>
                              </w:r>
                              <w:r>
                                <w:rPr>
                                  <w:rStyle w:val="39"/>
                                  <w:spacing w:val="1"/>
                                </w:rPr>
                                <w:t>CA</w:t>
                              </w:r>
                              <w:r>
                                <w:rPr>
                                  <w:rStyle w:val="27"/>
                                </w:rPr>
                                <w:t>/</w:t>
                              </w:r>
                              <w:r>
                                <w:rPr>
                                  <w:rStyle w:val="39"/>
                                  <w:spacing w:val="1"/>
                                </w:rPr>
                                <w:t>CL</w:t>
                              </w:r>
                              <w:r>
                                <w:rPr>
                                  <w:rStyle w:val="27"/>
                                </w:rPr>
                                <w:t>)</w:t>
                              </w:r>
                            </w:p>
                          </w:tc>
                          <w:tc>
                            <w:tcPr>
                              <w:tcW w:w="824" w:type="dxa"/>
                              <w:shd w:val="clear" w:color="auto" w:fill="auto"/>
                              <w:vAlign w:val="center"/>
                            </w:tcPr>
                            <w:p>
                              <w:pPr>
                                <w:pStyle w:val="12"/>
                                <w:ind w:right="323" w:left="374"/>
                              </w:pPr>
                              <w:r>
                                <w:rPr>
                                  <w:rStyle w:val="27"/>
                                  <w:spacing w:val="-2"/>
                                </w:rPr>
                                <w:t>S</w:t>
                              </w:r>
                            </w:p>
                          </w:tc>
                          <w:tc>
                            <w:tcPr>
                              <w:tcW w:w="3480" w:type="dxa"/>
                              <w:shd w:val="clear" w:color="auto" w:fill="auto"/>
                              <w:vAlign w:val="center"/>
                            </w:tcPr>
                            <w:p>
                              <w:pPr>
                                <w:pStyle w:val="25"/>
                                <w:ind w:right="295" w:left="138"/>
                              </w:pPr>
                              <w:r>
                                <w:rPr>
                                  <w:rStyle w:val="27"/>
                                  <w:spacing w:val="-2"/>
                                </w:rPr>
                                <w:t>It is proven than more liquid companies </w:t>
                              </w:r>
                              <w:r>
                                <w:rPr>
                                  <w:rStyle w:val="27"/>
                                </w:rPr>
                                <w:t>pay out more dividend.</w:t>
                              </w:r>
                            </w:p>
                          </w:tc>
                        </w:tr>
                        <w:tr>
                          <w:trPr>
                            <w:trHeight w:val="447" w:hRule="exact"/>
                          </w:trPr>
                          <w:tc>
                            <w:tcPr>
                              <w:tcW w:w="1085" w:type="dxa"/>
                              <w:shd w:val="clear" w:color="auto" w:fill="auto"/>
                              <w:vAlign w:val="center"/>
                            </w:tcPr>
                            <w:p>
                              <w:pPr>
                                <w:ind w:right="484" w:left="211"/>
                              </w:pPr>
                              <w:r>
                                <w:rPr>
                                  <w:rStyle w:val="39"/>
                                  <w:spacing w:val="-1"/>
                                </w:rPr>
                                <w:t>Debt</w:t>
                              </w:r>
                            </w:p>
                          </w:tc>
                          <w:tc>
                            <w:tcPr>
                              <w:tcW w:w="1462" w:type="dxa"/>
                              <w:shd w:val="clear" w:color="auto" w:fill="auto"/>
                              <w:vAlign w:val="center"/>
                            </w:tcPr>
                            <w:p>
                              <w:pPr>
                                <w:ind w:right="222" w:left="455"/>
                              </w:pPr>
                              <w:r>
                                <w:rPr>
                                  <w:rStyle w:val="27"/>
                                  <w:spacing w:val="-1"/>
                                </w:rPr>
                                <w:t>Debt ratio</w:t>
                              </w:r>
                            </w:p>
                          </w:tc>
                          <w:tc>
                            <w:tcPr>
                              <w:tcW w:w="2705" w:type="dxa"/>
                              <w:shd w:val="clear" w:color="auto" w:fill="auto"/>
                              <w:vAlign w:val="center"/>
                            </w:tcPr>
                            <w:p>
                              <w:pPr>
                                <w:pStyle w:val="25"/>
                                <w:ind w:right="148" w:left="122"/>
                              </w:pPr>
                              <w:r>
                                <w:rPr>
                                  <w:rStyle w:val="27"/>
                                  <w:spacing w:val="-2"/>
                                </w:rPr>
                                <w:t>Total liabilities over total assets </w:t>
                              </w:r>
                              <w:r>
                                <w:rPr>
                                  <w:rStyle w:val="27"/>
                                </w:rPr>
                                <w:t>(</w:t>
                              </w:r>
                              <w:r>
                                <w:rPr>
                                  <w:rStyle w:val="39"/>
                                </w:rPr>
                                <w:t>TL</w:t>
                              </w:r>
                              <w:r>
                                <w:rPr>
                                  <w:rStyle w:val="27"/>
                                </w:rPr>
                                <w:t>/</w:t>
                              </w:r>
                              <w:r>
                                <w:rPr>
                                  <w:rStyle w:val="39"/>
                                </w:rPr>
                                <w:t>TA</w:t>
                              </w:r>
                              <w:r>
                                <w:rPr>
                                  <w:rStyle w:val="27"/>
                                </w:rPr>
                                <w:t>)</w:t>
                              </w:r>
                            </w:p>
                          </w:tc>
                          <w:tc>
                            <w:tcPr>
                              <w:tcW w:w="824" w:type="dxa"/>
                              <w:shd w:val="clear" w:color="auto" w:fill="auto"/>
                              <w:vAlign w:val="center"/>
                            </w:tcPr>
                            <w:p>
                              <w:pPr>
                                <w:pStyle w:val="12"/>
                                <w:ind w:right="309" w:left="357"/>
                              </w:pPr>
                              <w:r>
                                <w:rPr>
                                  <w:rStyle w:val="27"/>
                                  <w:spacing w:val="-3"/>
                                </w:rPr>
                                <w:t>D</w:t>
                              </w:r>
                            </w:p>
                          </w:tc>
                          <w:tc>
                            <w:tcPr>
                              <w:tcW w:w="3480" w:type="dxa"/>
                              <w:shd w:val="clear" w:color="auto" w:fill="auto"/>
                              <w:vAlign w:val="center"/>
                            </w:tcPr>
                            <w:p>
                              <w:pPr>
                                <w:pStyle w:val="25"/>
                                <w:ind w:right="73" w:left="138"/>
                              </w:pPr>
                              <w:r>
                                <w:rPr>
                                  <w:rStyle w:val="27"/>
                                  <w:spacing w:val="-2"/>
                                </w:rPr>
                                <w:t>Interest payment makes it more difficult to </w:t>
                              </w:r>
                              <w:r>
                                <w:rPr>
                                  <w:rStyle w:val="27"/>
                                </w:rPr>
                                <w:t>pay out dividends.</w:t>
                              </w:r>
                            </w:p>
                          </w:tc>
                        </w:tr>
                        <w:tr>
                          <w:trPr>
                            <w:trHeight w:val="449" w:hRule="exact"/>
                          </w:trPr>
                          <w:tc>
                            <w:tcPr>
                              <w:tcW w:w="1085" w:type="dxa"/>
                              <w:shd w:val="clear" w:color="auto" w:fill="auto"/>
                              <w:vAlign w:val="center"/>
                            </w:tcPr>
                            <w:p>
                              <w:pPr>
                                <w:ind w:right="316" w:left="40"/>
                              </w:pPr>
                              <w:r>
                                <w:rPr>
                                  <w:rStyle w:val="39"/>
                                  <w:spacing w:val="-1"/>
                                </w:rPr>
                                <w:t>Leverage</w:t>
                              </w:r>
                            </w:p>
                          </w:tc>
                          <w:tc>
                            <w:tcPr>
                              <w:tcW w:w="1462" w:type="dxa"/>
                              <w:shd w:val="clear" w:color="auto" w:fill="auto"/>
                              <w:vAlign w:val="center"/>
                            </w:tcPr>
                            <w:p>
                              <w:pPr>
                                <w:ind w:right="322" w:left="554"/>
                              </w:pPr>
                              <w:r>
                                <w:rPr>
                                  <w:rStyle w:val="27"/>
                                  <w:spacing w:val="-1"/>
                                </w:rPr>
                                <w:t>Debt to</w:t>
                              </w:r>
                            </w:p>
                            <w:p>
                              <w:pPr>
                                <w:spacing w:lineRule="exact" w:line="214"/>
                                <w:ind w:right="172" w:left="403"/>
                              </w:pPr>
                              <w:r>
                                <w:rPr>
                                  <w:rStyle w:val="27"/>
                                  <w:spacing w:val="-1"/>
                                </w:rPr>
                                <w:t>equity ratio</w:t>
                              </w:r>
                            </w:p>
                          </w:tc>
                          <w:tc>
                            <w:tcPr>
                              <w:tcW w:w="2705" w:type="dxa"/>
                              <w:shd w:val="clear" w:color="auto" w:fill="auto"/>
                              <w:vAlign w:val="center"/>
                            </w:tcPr>
                            <w:p>
                              <w:pPr>
                                <w:spacing w:lineRule="auto" w:line="243"/>
                                <w:ind w:right="526" w:left="122"/>
                              </w:pPr>
                              <w:r>
                                <w:rPr>
                                  <w:rStyle w:val="27"/>
                                </w:rPr>
                                <w:t>Total liabilities over </w:t>
                              </w:r>
                              <w:r>
                                <w:rPr>
                                  <w:rStyle w:val="27"/>
                                  <w:spacing w:val="-1"/>
                                </w:rPr>
                                <w:t>shareholders equity (</w:t>
                              </w:r>
                              <w:r>
                                <w:rPr>
                                  <w:rStyle w:val="39"/>
                                  <w:spacing w:val="-1"/>
                                </w:rPr>
                                <w:t>TL</w:t>
                              </w:r>
                              <w:r>
                                <w:rPr>
                                  <w:rStyle w:val="27"/>
                                  <w:spacing w:val="-1"/>
                                </w:rPr>
                                <w:t>/</w:t>
                              </w:r>
                              <w:r>
                                <w:rPr>
                                  <w:rStyle w:val="39"/>
                                  <w:spacing w:val="-1"/>
                                </w:rPr>
                                <w:t>E</w:t>
                              </w:r>
                              <w:r>
                                <w:rPr>
                                  <w:rStyle w:val="27"/>
                                  <w:spacing w:val="-1"/>
                                </w:rPr>
                                <w:t>)</w:t>
                              </w:r>
                            </w:p>
                          </w:tc>
                          <w:tc>
                            <w:tcPr>
                              <w:tcW w:w="824" w:type="dxa"/>
                              <w:shd w:val="clear" w:color="auto" w:fill="auto"/>
                              <w:vAlign w:val="center"/>
                            </w:tcPr>
                            <w:p>
                              <w:pPr>
                                <w:pStyle w:val="12"/>
                                <w:ind w:right="309" w:left="357"/>
                              </w:pPr>
                              <w:r>
                                <w:rPr>
                                  <w:rStyle w:val="27"/>
                                  <w:spacing w:val="-3"/>
                                </w:rPr>
                                <w:t>D</w:t>
                              </w:r>
                            </w:p>
                          </w:tc>
                          <w:tc>
                            <w:tcPr>
                              <w:tcW w:w="3480" w:type="dxa"/>
                              <w:shd w:val="clear" w:color="auto" w:fill="auto"/>
                              <w:vAlign w:val="center"/>
                            </w:tcPr>
                            <w:p>
                              <w:pPr>
                                <w:spacing w:lineRule="auto" w:line="243"/>
                                <w:ind w:right="592" w:left="138"/>
                                <w:jc w:val="both"/>
                              </w:pPr>
                              <w:r>
                                <w:rPr>
                                  <w:rStyle w:val="27"/>
                                  <w:spacing w:val="-2"/>
                                </w:rPr>
                                <w:t>Indebted companies are usually less </w:t>
                              </w:r>
                              <w:r>
                                <w:rPr>
                                  <w:rStyle w:val="27"/>
                                </w:rPr>
                                <w:t>attractive for investments.</w:t>
                              </w:r>
                            </w:p>
                          </w:tc>
                        </w:tr>
                        <w:tr>
                          <w:trPr>
                            <w:trHeight w:val="447" w:hRule="exact"/>
                          </w:trPr>
                          <w:tc>
                            <w:tcPr>
                              <w:tcW w:w="1085" w:type="dxa"/>
                              <w:shd w:val="clear" w:color="auto" w:fill="auto"/>
                              <w:vAlign w:val="center"/>
                            </w:tcPr>
                            <w:p>
                              <w:pPr>
                                <w:ind w:right="515" w:left="242"/>
                              </w:pPr>
                              <w:r>
                                <w:rPr>
                                  <w:rStyle w:val="39"/>
                                  <w:spacing w:val="-1"/>
                                </w:rPr>
                                <w:t>Size</w:t>
                              </w:r>
                            </w:p>
                          </w:tc>
                          <w:tc>
                            <w:tcPr>
                              <w:tcW w:w="1462" w:type="dxa"/>
                              <w:shd w:val="clear" w:color="auto" w:fill="auto"/>
                              <w:vAlign w:val="center"/>
                            </w:tcPr>
                            <w:p>
                              <w:pPr>
                                <w:ind w:right="197" w:left="431"/>
                              </w:pPr>
                              <w:r>
                                <w:rPr>
                                  <w:rStyle w:val="27"/>
                                  <w:spacing w:val="-1"/>
                                </w:rPr>
                                <w:t>Size of the</w:t>
                              </w:r>
                            </w:p>
                            <w:p>
                              <w:pPr>
                                <w:spacing w:lineRule="exact" w:line="211"/>
                                <w:ind w:right="253" w:left="489"/>
                              </w:pPr>
                              <w:r>
                                <w:rPr>
                                  <w:rStyle w:val="27"/>
                                  <w:spacing w:val="-1"/>
                                </w:rPr>
                                <w:t>company</w:t>
                              </w:r>
                            </w:p>
                          </w:tc>
                          <w:tc>
                            <w:tcPr>
                              <w:tcW w:w="2705" w:type="dxa"/>
                              <w:shd w:val="clear" w:color="auto" w:fill="auto"/>
                              <w:vAlign w:val="center"/>
                            </w:tcPr>
                            <w:p>
                              <w:pPr>
                                <w:pStyle w:val="18"/>
                                <w:ind w:right="335" w:left="122"/>
                              </w:pPr>
                              <w:r>
                                <w:rPr>
                                  <w:rStyle w:val="27"/>
                                  <w:spacing w:val="-2"/>
                                </w:rPr>
                                <w:t>Natural logarithm of the total </w:t>
                              </w:r>
                              <w:r>
                                <w:rPr>
                                  <w:rStyle w:val="27"/>
                                </w:rPr>
                                <w:t>capital (ln</w:t>
                              </w:r>
                              <w:r>
                                <w:rPr>
                                  <w:rStyle w:val="39"/>
                                </w:rPr>
                                <w:t>TC</w:t>
                              </w:r>
                              <w:r>
                                <w:rPr>
                                  <w:rStyle w:val="27"/>
                                </w:rPr>
                                <w:t>)</w:t>
                              </w:r>
                            </w:p>
                          </w:tc>
                          <w:tc>
                            <w:tcPr>
                              <w:tcW w:w="824" w:type="dxa"/>
                              <w:shd w:val="clear" w:color="auto" w:fill="auto"/>
                              <w:vAlign w:val="center"/>
                            </w:tcPr>
                            <w:p>
                              <w:pPr>
                                <w:pStyle w:val="12"/>
                                <w:ind w:right="323" w:left="374"/>
                              </w:pPr>
                              <w:r>
                                <w:rPr>
                                  <w:rStyle w:val="27"/>
                                  <w:spacing w:val="-2"/>
                                </w:rPr>
                                <w:t>S</w:t>
                              </w:r>
                            </w:p>
                          </w:tc>
                          <w:tc>
                            <w:tcPr>
                              <w:tcW w:w="3480" w:type="dxa"/>
                              <w:shd w:val="clear" w:color="auto" w:fill="auto"/>
                              <w:vAlign w:val="center"/>
                            </w:tcPr>
                            <w:p>
                              <w:pPr>
                                <w:pStyle w:val="18"/>
                                <w:ind w:right="60" w:left="138"/>
                              </w:pPr>
                              <w:r>
                                <w:rPr>
                                  <w:rStyle w:val="27"/>
                                  <w:spacing w:val="-2"/>
                                </w:rPr>
                                <w:t>It is proven that larger companies are more </w:t>
                              </w:r>
                              <w:r>
                                <w:rPr>
                                  <w:rStyle w:val="27"/>
                                </w:rPr>
                                <w:t>eager to pay out dividend.</w:t>
                              </w:r>
                            </w:p>
                          </w:tc>
                        </w:tr>
                        <w:tr>
                          <w:trPr>
                            <w:trHeight w:val="479" w:hRule="exact"/>
                          </w:trPr>
                          <w:tc>
                            <w:tcPr>
                              <w:tcW w:w="1085" w:type="dxa"/>
                              <w:shd w:val="clear" w:color="auto" w:fill="auto"/>
                              <w:vAlign w:val="center"/>
                            </w:tcPr>
                            <w:p>
                              <w:pPr>
                                <w:ind w:right="377" w:left="105"/>
                              </w:pPr>
                              <w:r>
                                <w:rPr>
                                  <w:rStyle w:val="39"/>
                                  <w:spacing w:val="-1"/>
                                </w:rPr>
                                <w:t>Growth</w:t>
                              </w:r>
                            </w:p>
                          </w:tc>
                          <w:tc>
                            <w:tcPr>
                              <w:tcW w:w="1462" w:type="dxa"/>
                              <w:shd w:val="clear" w:color="auto" w:fill="auto"/>
                            </w:tcPr>
                            <w:p>
                              <w:pPr>
                                <w:spacing w:before="1" w:lineRule="auto" w:line="241"/>
                                <w:ind w:right="102" w:left="335"/>
                                <w:jc w:val="center"/>
                              </w:pPr>
                              <w:r>
                                <w:rPr>
                                  <w:rStyle w:val="27"/>
                                </w:rPr>
                                <w:t>Growth </w:t>
                              </w:r>
                              <w:r>
                                <w:rPr>
                                  <w:rStyle w:val="27"/>
                                  <w:spacing w:val="-1"/>
                                </w:rPr>
                                <w:t>opportunities</w:t>
                              </w:r>
                            </w:p>
                          </w:tc>
                          <w:tc>
                            <w:tcPr>
                              <w:tcW w:w="2705" w:type="dxa"/>
                              <w:shd w:val="clear" w:color="auto" w:fill="auto"/>
                            </w:tcPr>
                            <w:p>
                              <w:pPr>
                                <w:pStyle w:val="25"/>
                                <w:spacing w:before="1"/>
                                <w:ind w:right="241" w:left="122"/>
                              </w:pPr>
                              <w:r>
                                <w:rPr>
                                  <w:rStyle w:val="27"/>
                                  <w:spacing w:val="-2"/>
                                </w:rPr>
                                <w:t>Sum of capitalization and debt </w:t>
                              </w:r>
                              <w:r>
                                <w:rPr>
                                  <w:rStyle w:val="27"/>
                                </w:rPr>
                                <w:t>over total assets (</w:t>
                              </w:r>
                              <w:r>
                                <w:rPr>
                                  <w:rStyle w:val="39"/>
                                </w:rPr>
                                <w:t>C</w:t>
                              </w:r>
                              <w:r>
                                <w:rPr>
                                  <w:rStyle w:val="27"/>
                                </w:rPr>
                                <w:t>+</w:t>
                              </w:r>
                              <w:r>
                                <w:rPr>
                                  <w:rStyle w:val="39"/>
                                </w:rPr>
                                <w:t>TL</w:t>
                              </w:r>
                              <w:r>
                                <w:rPr>
                                  <w:rStyle w:val="27"/>
                                  <w:spacing w:val="-1"/>
                                </w:rPr>
                                <w:t>)/</w:t>
                              </w:r>
                              <w:r>
                                <w:rPr>
                                  <w:rStyle w:val="39"/>
                                </w:rPr>
                                <w:t>TA</w:t>
                              </w:r>
                            </w:p>
                          </w:tc>
                          <w:tc>
                            <w:tcPr>
                              <w:tcW w:w="824" w:type="dxa"/>
                              <w:shd w:val="clear" w:color="auto" w:fill="auto"/>
                              <w:vAlign w:val="center"/>
                            </w:tcPr>
                            <w:p>
                              <w:pPr>
                                <w:pStyle w:val="12"/>
                                <w:ind w:right="309" w:left="357"/>
                              </w:pPr>
                              <w:r>
                                <w:rPr>
                                  <w:rStyle w:val="27"/>
                                  <w:spacing w:val="-3"/>
                                </w:rPr>
                                <w:t>D</w:t>
                              </w:r>
                            </w:p>
                          </w:tc>
                          <w:tc>
                            <w:tcPr>
                              <w:tcW w:w="3480" w:type="dxa"/>
                              <w:shd w:val="clear" w:color="auto" w:fill="auto"/>
                            </w:tcPr>
                            <w:p>
                              <w:pPr>
                                <w:pStyle w:val="25"/>
                                <w:spacing w:before="1"/>
                                <w:ind w:right="451" w:left="138"/>
                              </w:pPr>
                              <w:r>
                                <w:rPr>
                                  <w:rStyle w:val="27"/>
                                  <w:spacing w:val="-2"/>
                                </w:rPr>
                                <w:t>Companies that spend more money to </w:t>
                              </w:r>
                              <w:r>
                                <w:rPr>
                                  <w:rStyle w:val="27"/>
                                </w:rPr>
                                <w:t>growth pay out lower dividends.</w:t>
                              </w:r>
                            </w:p>
                          </w:tc>
                        </w:tr>
                      </w:tbl>
                    </w:txbxContent>
                  </wps:txbx>
                  <wps:bodyPr vertOverflow="overflow" horzOverflow="overflow" numCol="1" lIns="0" tIns="0" rIns="0" bIns="0" wrap="square"/>
                </wps:wsp>
              </a:graphicData>
            </a:graphic>
          </wp:anchor>
        </w:drawing>
      </w:r>
      <w:r>
        <w:rPr>
          <w:rStyle w:val="13"/>
        </w:rPr>
        <w:t>Stimulants and destimulants in the study regarding investment attractiveness of regular dividend payers</w:t>
      </w:r>
    </w:p>
    <w:p>
      <w:pPr>
        <w:sectPr>
          <w:type w:val="continuous"/>
          <w:pgSz w:w="11907" w:h="16839"/>
          <w:pgMar w:top="1420" w:bottom="0" w:left="852" w:right="849" w:header="854" w:footer="877"/>
        </w:sectPr>
      </w:pPr>
    </w:p>
    <w:p>
      <w:pPr>
        <w:pStyle w:val="46"/>
        <w:spacing w:before="7"/>
        <w:ind w:left="1812"/>
      </w:pPr>
      <w:r>
        <w:rPr>
          <w:rStyle w:val="47"/>
        </w:rPr>
        <w:t/>
        <w:drawing>
          <wp:inline>
            <wp:extent cx="3066923" cy="6096"/>
            <wp:docPr id="7" name="Shape 7"/>
            <a:graphic>
              <a:graphicData uri="http://schemas.microsoft.com/office/word/2010/wordprocessingGroup">
                <wpg:wgp>
                  <wpg:cNvGrpSpPr/>
                  <wpg:grpSpPr>
                    <a:xfrm>
                      <a:off x="0" y="0"/>
                      <a:ext cx="3066923" cy="6096"/>
                      <a:chOff x="0" y="0"/>
                      <a:chExt cx="3066923" cy="6096"/>
                    </a:xfrm>
                  </wpg:grpSpPr>
                  <wps:wsp>
                    <wps:cNvPr id="8" name="Shape 8"/>
                    <wps:cNvSpPr/>
                    <wps:spPr>
                      <a:xfrm>
                        <a:off x="0" y="0"/>
                        <a:ext cx="6096" cy="6096"/>
                      </a:xfrm>
                      <a:prstGeom prst="rect">
                        <a:avLst/>
                      </a:prstGeom>
                      <a:solidFill>
                        <a:srgbClr val="000000"/>
                      </a:solidFill>
                    </wps:spPr>
                    <wps:bodyPr vert="horz" vertOverflow="overflow" horzOverflow="overflow" numCol="1" wrap="none" rot="0" lIns="0" tIns="0" rIns="0" bIns="0"/>
                  </wps:wsp>
                  <wps:wsp>
                    <wps:cNvPr id="9" name="Shape 9"/>
                    <wps:cNvSpPr/>
                    <wps:spPr>
                      <a:xfrm>
                        <a:off x="6096" y="0"/>
                        <a:ext cx="803453" cy="6096"/>
                      </a:xfrm>
                      <a:prstGeom prst="rect">
                        <a:avLst/>
                      </a:prstGeom>
                      <a:solidFill>
                        <a:srgbClr val="000000"/>
                      </a:solidFill>
                    </wps:spPr>
                    <wps:bodyPr vert="horz" vertOverflow="overflow" horzOverflow="overflow" numCol="1" wrap="none" rot="0" lIns="0" tIns="0" rIns="0" bIns="0"/>
                  </wps:wsp>
                  <wps:wsp>
                    <wps:cNvPr id="10" name="Shape 10"/>
                    <wps:cNvSpPr/>
                    <wps:spPr>
                      <a:xfrm>
                        <a:off x="809625" y="0"/>
                        <a:ext cx="6096" cy="6096"/>
                      </a:xfrm>
                      <a:prstGeom prst="rect">
                        <a:avLst/>
                      </a:prstGeom>
                      <a:solidFill>
                        <a:srgbClr val="000000"/>
                      </a:solidFill>
                    </wps:spPr>
                    <wps:bodyPr vert="horz" vertOverflow="overflow" horzOverflow="overflow" numCol="1" wrap="none" rot="0" lIns="0" tIns="0" rIns="0" bIns="0"/>
                  </wps:wsp>
                  <wps:wsp>
                    <wps:cNvPr id="11" name="Shape 11"/>
                    <wps:cNvSpPr/>
                    <wps:spPr>
                      <a:xfrm>
                        <a:off x="815721" y="0"/>
                        <a:ext cx="1705610" cy="6096"/>
                      </a:xfrm>
                      <a:prstGeom prst="rect">
                        <a:avLst/>
                      </a:prstGeom>
                      <a:solidFill>
                        <a:srgbClr val="000000"/>
                      </a:solidFill>
                    </wps:spPr>
                    <wps:bodyPr vert="horz" vertOverflow="overflow" horzOverflow="overflow" numCol="1" wrap="none" rot="0" lIns="0" tIns="0" rIns="0" bIns="0"/>
                  </wps:wsp>
                  <wps:wsp>
                    <wps:cNvPr id="12" name="Shape 12"/>
                    <wps:cNvSpPr/>
                    <wps:spPr>
                      <a:xfrm>
                        <a:off x="2521331" y="0"/>
                        <a:ext cx="6096" cy="6096"/>
                      </a:xfrm>
                      <a:prstGeom prst="rect">
                        <a:avLst/>
                      </a:prstGeom>
                      <a:solidFill>
                        <a:srgbClr val="000000"/>
                      </a:solidFill>
                    </wps:spPr>
                    <wps:bodyPr vert="horz" vertOverflow="overflow" horzOverflow="overflow" numCol="1" wrap="none" rot="0" lIns="0" tIns="0" rIns="0" bIns="0"/>
                  </wps:wsp>
                  <wps:wsp>
                    <wps:cNvPr id="13" name="Shape 13"/>
                    <wps:cNvSpPr/>
                    <wps:spPr>
                      <a:xfrm>
                        <a:off x="2527427" y="0"/>
                        <a:ext cx="533400" cy="6096"/>
                      </a:xfrm>
                      <a:prstGeom prst="rect">
                        <a:avLst/>
                      </a:prstGeom>
                      <a:solidFill>
                        <a:srgbClr val="000000"/>
                      </a:solidFill>
                    </wps:spPr>
                    <wps:bodyPr vert="horz" vertOverflow="overflow" horzOverflow="overflow" numCol="1" wrap="none" rot="0" lIns="0" tIns="0" rIns="0" bIns="0"/>
                  </wps:wsp>
                  <wps:wsp>
                    <wps:cNvPr id="14" name="Shape 14"/>
                    <wps:cNvSpPr/>
                    <wps:spPr>
                      <a:xfrm>
                        <a:off x="3060827" y="0"/>
                        <a:ext cx="6096" cy="6096"/>
                      </a:xfrm>
                      <a:prstGeom prst="rect">
                        <a:avLst/>
                      </a:prstGeom>
                      <a:solidFill>
                        <a:srgbClr val="000000"/>
                      </a:solidFill>
                    </wps:spPr>
                    <wps:bodyPr vert="horz" vertOverflow="overflow" horzOverflow="overflow" numCol="1" wrap="none" rot="0" lIns="0" tIns="0" rIns="0" bIns="0"/>
                  </wps:wsp>
                </wpg:wgp>
              </a:graphicData>
            </a:graphic>
          </wp:inline>
        </w:drawing>
      </w:r>
    </w:p>
    <w:p>
      <w:pPr>
        <w:pStyle w:val="46"/>
        <w:spacing w:before="228"/>
        <w:ind w:left="1812"/>
      </w:pPr>
      <w:r>
        <w:rPr>
          <w:rStyle w:val="47"/>
        </w:rPr>
        <w:t/>
        <w:drawing>
          <wp:inline>
            <wp:extent cx="3066923" cy="6096"/>
            <wp:docPr id="15" name="Shape 15"/>
            <a:graphic>
              <a:graphicData uri="http://schemas.microsoft.com/office/word/2010/wordprocessingGroup">
                <wpg:wgp>
                  <wpg:cNvGrpSpPr/>
                  <wpg:grpSpPr>
                    <a:xfrm>
                      <a:off x="0" y="0"/>
                      <a:ext cx="3066923" cy="6096"/>
                      <a:chOff x="0" y="0"/>
                      <a:chExt cx="3066923" cy="6096"/>
                    </a:xfrm>
                  </wpg:grpSpPr>
                  <wps:wsp>
                    <wps:cNvPr id="16" name="Shape 16"/>
                    <wps:cNvSpPr/>
                    <wps:spPr>
                      <a:xfrm>
                        <a:off x="0" y="0"/>
                        <a:ext cx="6096" cy="6096"/>
                      </a:xfrm>
                      <a:prstGeom prst="rect">
                        <a:avLst/>
                      </a:prstGeom>
                      <a:solidFill>
                        <a:srgbClr val="000000"/>
                      </a:solidFill>
                    </wps:spPr>
                    <wps:bodyPr vert="horz" vertOverflow="overflow" horzOverflow="overflow" numCol="1" wrap="none" rot="0" lIns="0" tIns="0" rIns="0" bIns="0"/>
                  </wps:wsp>
                  <wps:wsp>
                    <wps:cNvPr id="17" name="Shape 17"/>
                    <wps:cNvSpPr/>
                    <wps:spPr>
                      <a:xfrm>
                        <a:off x="6096" y="0"/>
                        <a:ext cx="803453" cy="6096"/>
                      </a:xfrm>
                      <a:prstGeom prst="rect">
                        <a:avLst/>
                      </a:prstGeom>
                      <a:solidFill>
                        <a:srgbClr val="000000"/>
                      </a:solidFill>
                    </wps:spPr>
                    <wps:bodyPr vert="horz" vertOverflow="overflow" horzOverflow="overflow" numCol="1" wrap="none" rot="0" lIns="0" tIns="0" rIns="0" bIns="0"/>
                  </wps:wsp>
                  <wps:wsp>
                    <wps:cNvPr id="18" name="Shape 18"/>
                    <wps:cNvSpPr/>
                    <wps:spPr>
                      <a:xfrm>
                        <a:off x="809625" y="0"/>
                        <a:ext cx="6096" cy="6096"/>
                      </a:xfrm>
                      <a:prstGeom prst="rect">
                        <a:avLst/>
                      </a:prstGeom>
                      <a:solidFill>
                        <a:srgbClr val="000000"/>
                      </a:solidFill>
                    </wps:spPr>
                    <wps:bodyPr vert="horz" vertOverflow="overflow" horzOverflow="overflow" numCol="1" wrap="none" rot="0" lIns="0" tIns="0" rIns="0" bIns="0"/>
                  </wps:wsp>
                  <wps:wsp>
                    <wps:cNvPr id="19" name="Shape 19"/>
                    <wps:cNvSpPr/>
                    <wps:spPr>
                      <a:xfrm>
                        <a:off x="815721" y="0"/>
                        <a:ext cx="1705610" cy="6096"/>
                      </a:xfrm>
                      <a:prstGeom prst="rect">
                        <a:avLst/>
                      </a:prstGeom>
                      <a:solidFill>
                        <a:srgbClr val="000000"/>
                      </a:solidFill>
                    </wps:spPr>
                    <wps:bodyPr vert="horz" vertOverflow="overflow" horzOverflow="overflow" numCol="1" wrap="none" rot="0" lIns="0" tIns="0" rIns="0" bIns="0"/>
                  </wps:wsp>
                  <wps:wsp>
                    <wps:cNvPr id="20" name="Shape 20"/>
                    <wps:cNvSpPr/>
                    <wps:spPr>
                      <a:xfrm>
                        <a:off x="2521331" y="0"/>
                        <a:ext cx="6096" cy="6096"/>
                      </a:xfrm>
                      <a:prstGeom prst="rect">
                        <a:avLst/>
                      </a:prstGeom>
                      <a:solidFill>
                        <a:srgbClr val="000000"/>
                      </a:solidFill>
                    </wps:spPr>
                    <wps:bodyPr vert="horz" vertOverflow="overflow" horzOverflow="overflow" numCol="1" wrap="none" rot="0" lIns="0" tIns="0" rIns="0" bIns="0"/>
                  </wps:wsp>
                  <wps:wsp>
                    <wps:cNvPr id="21" name="Shape 21"/>
                    <wps:cNvSpPr/>
                    <wps:spPr>
                      <a:xfrm>
                        <a:off x="2527427" y="0"/>
                        <a:ext cx="533400" cy="6096"/>
                      </a:xfrm>
                      <a:prstGeom prst="rect">
                        <a:avLst/>
                      </a:prstGeom>
                      <a:solidFill>
                        <a:srgbClr val="000000"/>
                      </a:solidFill>
                    </wps:spPr>
                    <wps:bodyPr vert="horz" vertOverflow="overflow" horzOverflow="overflow" numCol="1" wrap="none" rot="0" lIns="0" tIns="0" rIns="0" bIns="0"/>
                  </wps:wsp>
                  <wps:wsp>
                    <wps:cNvPr id="22" name="Shape 22"/>
                    <wps:cNvSpPr/>
                    <wps:spPr>
                      <a:xfrm>
                        <a:off x="3060827" y="0"/>
                        <a:ext cx="6096" cy="6096"/>
                      </a:xfrm>
                      <a:prstGeom prst="rect">
                        <a:avLst/>
                      </a:prstGeom>
                      <a:solidFill>
                        <a:srgbClr val="000000"/>
                      </a:solidFill>
                    </wps:spPr>
                    <wps:bodyPr vert="horz" vertOverflow="overflow" horzOverflow="overflow" numCol="1" wrap="none" rot="0" lIns="0" tIns="0" rIns="0" bIns="0"/>
                  </wps:wsp>
                </wpg:wgp>
              </a:graphicData>
            </a:graphic>
          </wp:inline>
        </w:drawing>
      </w:r>
    </w:p>
    <w:p>
      <w:pPr/>
      <w:r>
        <w:rPr>
          <w:rStyle w:val="16"/>
        </w:rPr>
        <w:t/>
      </w:r>
    </w:p>
    <w:p>
      <w:pPr>
        <w:pStyle w:val="46"/>
        <w:spacing w:before="208"/>
        <w:ind w:left="1812"/>
      </w:pPr>
      <w:r>
        <w:rPr>
          <w:rStyle w:val="47"/>
        </w:rPr>
        <w:t/>
        <w:drawing>
          <wp:inline>
            <wp:extent cx="3066923" cy="6096"/>
            <wp:docPr id="23" name="Shape 23"/>
            <a:graphic>
              <a:graphicData uri="http://schemas.microsoft.com/office/word/2010/wordprocessingGroup">
                <wpg:wgp>
                  <wpg:cNvGrpSpPr/>
                  <wpg:grpSpPr>
                    <a:xfrm>
                      <a:off x="0" y="0"/>
                      <a:ext cx="3066923" cy="6096"/>
                      <a:chOff x="0" y="0"/>
                      <a:chExt cx="3066923" cy="6096"/>
                    </a:xfrm>
                  </wpg:grpSpPr>
                  <wps:wsp>
                    <wps:cNvPr id="24" name="Shape 24"/>
                    <wps:cNvSpPr/>
                    <wps:spPr>
                      <a:xfrm>
                        <a:off x="0" y="0"/>
                        <a:ext cx="6096" cy="6096"/>
                      </a:xfrm>
                      <a:prstGeom prst="rect">
                        <a:avLst/>
                      </a:prstGeom>
                      <a:solidFill>
                        <a:srgbClr val="000000"/>
                      </a:solidFill>
                    </wps:spPr>
                    <wps:bodyPr vert="horz" vertOverflow="overflow" horzOverflow="overflow" numCol="1" wrap="none" rot="0" lIns="0" tIns="0" rIns="0" bIns="0"/>
                  </wps:wsp>
                  <wps:wsp>
                    <wps:cNvPr id="25" name="Shape 25"/>
                    <wps:cNvSpPr/>
                    <wps:spPr>
                      <a:xfrm>
                        <a:off x="6096" y="0"/>
                        <a:ext cx="803453" cy="6096"/>
                      </a:xfrm>
                      <a:prstGeom prst="rect">
                        <a:avLst/>
                      </a:prstGeom>
                      <a:solidFill>
                        <a:srgbClr val="000000"/>
                      </a:solidFill>
                    </wps:spPr>
                    <wps:bodyPr vert="horz" vertOverflow="overflow" horzOverflow="overflow" numCol="1" wrap="none" rot="0" lIns="0" tIns="0" rIns="0" bIns="0"/>
                  </wps:wsp>
                  <wps:wsp>
                    <wps:cNvPr id="26" name="Shape 26"/>
                    <wps:cNvSpPr/>
                    <wps:spPr>
                      <a:xfrm>
                        <a:off x="809625" y="0"/>
                        <a:ext cx="6096" cy="6096"/>
                      </a:xfrm>
                      <a:prstGeom prst="rect">
                        <a:avLst/>
                      </a:prstGeom>
                      <a:solidFill>
                        <a:srgbClr val="000000"/>
                      </a:solidFill>
                    </wps:spPr>
                    <wps:bodyPr vert="horz" vertOverflow="overflow" horzOverflow="overflow" numCol="1" wrap="none" rot="0" lIns="0" tIns="0" rIns="0" bIns="0"/>
                  </wps:wsp>
                  <wps:wsp>
                    <wps:cNvPr id="27" name="Shape 27"/>
                    <wps:cNvSpPr/>
                    <wps:spPr>
                      <a:xfrm>
                        <a:off x="815721" y="0"/>
                        <a:ext cx="1705610" cy="6096"/>
                      </a:xfrm>
                      <a:prstGeom prst="rect">
                        <a:avLst/>
                      </a:prstGeom>
                      <a:solidFill>
                        <a:srgbClr val="000000"/>
                      </a:solidFill>
                    </wps:spPr>
                    <wps:bodyPr vert="horz" vertOverflow="overflow" horzOverflow="overflow" numCol="1" wrap="none" rot="0" lIns="0" tIns="0" rIns="0" bIns="0"/>
                  </wps:wsp>
                  <wps:wsp>
                    <wps:cNvPr id="28" name="Shape 28"/>
                    <wps:cNvSpPr/>
                    <wps:spPr>
                      <a:xfrm>
                        <a:off x="2521331" y="0"/>
                        <a:ext cx="6096" cy="6096"/>
                      </a:xfrm>
                      <a:prstGeom prst="rect">
                        <a:avLst/>
                      </a:prstGeom>
                      <a:solidFill>
                        <a:srgbClr val="000000"/>
                      </a:solidFill>
                    </wps:spPr>
                    <wps:bodyPr vert="horz" vertOverflow="overflow" horzOverflow="overflow" numCol="1" wrap="none" rot="0" lIns="0" tIns="0" rIns="0" bIns="0"/>
                  </wps:wsp>
                  <wps:wsp>
                    <wps:cNvPr id="29" name="Shape 29"/>
                    <wps:cNvSpPr/>
                    <wps:spPr>
                      <a:xfrm>
                        <a:off x="2527427" y="0"/>
                        <a:ext cx="533400" cy="6096"/>
                      </a:xfrm>
                      <a:prstGeom prst="rect">
                        <a:avLst/>
                      </a:prstGeom>
                      <a:solidFill>
                        <a:srgbClr val="000000"/>
                      </a:solidFill>
                    </wps:spPr>
                    <wps:bodyPr vert="horz" vertOverflow="overflow" horzOverflow="overflow" numCol="1" wrap="none" rot="0" lIns="0" tIns="0" rIns="0" bIns="0"/>
                  </wps:wsp>
                  <wps:wsp>
                    <wps:cNvPr id="30" name="Shape 30"/>
                    <wps:cNvSpPr/>
                    <wps:spPr>
                      <a:xfrm>
                        <a:off x="3060827" y="0"/>
                        <a:ext cx="6096" cy="6096"/>
                      </a:xfrm>
                      <a:prstGeom prst="rect">
                        <a:avLst/>
                      </a:prstGeom>
                      <a:solidFill>
                        <a:srgbClr val="000000"/>
                      </a:solidFill>
                    </wps:spPr>
                    <wps:bodyPr vert="horz" vertOverflow="overflow" horzOverflow="overflow" numCol="1" wrap="none" rot="0" lIns="0" tIns="0" rIns="0" bIns="0"/>
                  </wps:wsp>
                </wpg:wgp>
              </a:graphicData>
            </a:graphic>
          </wp:inline>
        </w:drawing>
      </w:r>
    </w:p>
    <w:p>
      <w:pPr/>
      <w:r>
        <w:rPr>
          <w:rStyle w:val="16"/>
        </w:rPr>
        <w:t/>
      </w:r>
    </w:p>
    <w:p>
      <w:pPr>
        <w:pStyle w:val="46"/>
        <w:spacing w:before="209"/>
        <w:ind w:left="1812"/>
      </w:pPr>
      <w:r>
        <w:rPr>
          <w:rStyle w:val="47"/>
        </w:rPr>
        <w:t/>
        <w:drawing>
          <wp:inline>
            <wp:extent cx="3066923" cy="6096"/>
            <wp:docPr id="31" name="Shape 31"/>
            <a:graphic>
              <a:graphicData uri="http://schemas.microsoft.com/office/word/2010/wordprocessingGroup">
                <wpg:wgp>
                  <wpg:cNvGrpSpPr/>
                  <wpg:grpSpPr>
                    <a:xfrm>
                      <a:off x="0" y="0"/>
                      <a:ext cx="3066923" cy="6096"/>
                      <a:chOff x="0" y="0"/>
                      <a:chExt cx="3066923" cy="6096"/>
                    </a:xfrm>
                  </wpg:grpSpPr>
                  <wps:wsp>
                    <wps:cNvPr id="32" name="Shape 32"/>
                    <wps:cNvSpPr/>
                    <wps:spPr>
                      <a:xfrm>
                        <a:off x="0" y="0"/>
                        <a:ext cx="6096" cy="6096"/>
                      </a:xfrm>
                      <a:prstGeom prst="rect">
                        <a:avLst/>
                      </a:prstGeom>
                      <a:solidFill>
                        <a:srgbClr val="000000"/>
                      </a:solidFill>
                    </wps:spPr>
                    <wps:bodyPr vert="horz" vertOverflow="overflow" horzOverflow="overflow" numCol="1" wrap="none" rot="0" lIns="0" tIns="0" rIns="0" bIns="0"/>
                  </wps:wsp>
                  <wps:wsp>
                    <wps:cNvPr id="33" name="Shape 33"/>
                    <wps:cNvSpPr/>
                    <wps:spPr>
                      <a:xfrm>
                        <a:off x="6096" y="0"/>
                        <a:ext cx="803453" cy="6096"/>
                      </a:xfrm>
                      <a:prstGeom prst="rect">
                        <a:avLst/>
                      </a:prstGeom>
                      <a:solidFill>
                        <a:srgbClr val="000000"/>
                      </a:solidFill>
                    </wps:spPr>
                    <wps:bodyPr vert="horz" vertOverflow="overflow" horzOverflow="overflow" numCol="1" wrap="none" rot="0" lIns="0" tIns="0" rIns="0" bIns="0"/>
                  </wps:wsp>
                  <wps:wsp>
                    <wps:cNvPr id="34" name="Shape 34"/>
                    <wps:cNvSpPr/>
                    <wps:spPr>
                      <a:xfrm>
                        <a:off x="809625" y="0"/>
                        <a:ext cx="6096" cy="6096"/>
                      </a:xfrm>
                      <a:prstGeom prst="rect">
                        <a:avLst/>
                      </a:prstGeom>
                      <a:solidFill>
                        <a:srgbClr val="000000"/>
                      </a:solidFill>
                    </wps:spPr>
                    <wps:bodyPr vert="horz" vertOverflow="overflow" horzOverflow="overflow" numCol="1" wrap="none" rot="0" lIns="0" tIns="0" rIns="0" bIns="0"/>
                  </wps:wsp>
                  <wps:wsp>
                    <wps:cNvPr id="35" name="Shape 35"/>
                    <wps:cNvSpPr/>
                    <wps:spPr>
                      <a:xfrm>
                        <a:off x="815721" y="0"/>
                        <a:ext cx="1705610" cy="6096"/>
                      </a:xfrm>
                      <a:prstGeom prst="rect">
                        <a:avLst/>
                      </a:prstGeom>
                      <a:solidFill>
                        <a:srgbClr val="000000"/>
                      </a:solidFill>
                    </wps:spPr>
                    <wps:bodyPr vert="horz" vertOverflow="overflow" horzOverflow="overflow" numCol="1" wrap="none" rot="0" lIns="0" tIns="0" rIns="0" bIns="0"/>
                  </wps:wsp>
                  <wps:wsp>
                    <wps:cNvPr id="36" name="Shape 36"/>
                    <wps:cNvSpPr/>
                    <wps:spPr>
                      <a:xfrm>
                        <a:off x="2521331" y="0"/>
                        <a:ext cx="6096" cy="6096"/>
                      </a:xfrm>
                      <a:prstGeom prst="rect">
                        <a:avLst/>
                      </a:prstGeom>
                      <a:solidFill>
                        <a:srgbClr val="000000"/>
                      </a:solidFill>
                    </wps:spPr>
                    <wps:bodyPr vert="horz" vertOverflow="overflow" horzOverflow="overflow" numCol="1" wrap="none" rot="0" lIns="0" tIns="0" rIns="0" bIns="0"/>
                  </wps:wsp>
                  <wps:wsp>
                    <wps:cNvPr id="37" name="Shape 37"/>
                    <wps:cNvSpPr/>
                    <wps:spPr>
                      <a:xfrm>
                        <a:off x="2527427" y="0"/>
                        <a:ext cx="533400" cy="6096"/>
                      </a:xfrm>
                      <a:prstGeom prst="rect">
                        <a:avLst/>
                      </a:prstGeom>
                      <a:solidFill>
                        <a:srgbClr val="000000"/>
                      </a:solidFill>
                    </wps:spPr>
                    <wps:bodyPr vert="horz" vertOverflow="overflow" horzOverflow="overflow" numCol="1" wrap="none" rot="0" lIns="0" tIns="0" rIns="0" bIns="0"/>
                  </wps:wsp>
                  <wps:wsp>
                    <wps:cNvPr id="38" name="Shape 38"/>
                    <wps:cNvSpPr/>
                    <wps:spPr>
                      <a:xfrm>
                        <a:off x="3060827" y="0"/>
                        <a:ext cx="6096" cy="6096"/>
                      </a:xfrm>
                      <a:prstGeom prst="rect">
                        <a:avLst/>
                      </a:prstGeom>
                      <a:solidFill>
                        <a:srgbClr val="000000"/>
                      </a:solidFill>
                    </wps:spPr>
                    <wps:bodyPr vert="horz" vertOverflow="overflow" horzOverflow="overflow" numCol="1" wrap="none" rot="0" lIns="0" tIns="0" rIns="0" bIns="0"/>
                  </wps:wsp>
                </wpg:wgp>
              </a:graphicData>
            </a:graphic>
          </wp:inline>
        </w:drawing>
      </w:r>
    </w:p>
    <w:p>
      <w:pPr/>
      <w:r>
        <w:rPr>
          <w:rStyle w:val="16"/>
        </w:rPr>
        <w:t/>
      </w:r>
    </w:p>
    <w:p>
      <w:pPr>
        <w:pStyle w:val="46"/>
        <w:spacing w:before="207"/>
        <w:ind w:left="1812"/>
      </w:pPr>
      <w:r>
        <w:rPr>
          <w:rStyle w:val="47"/>
        </w:rPr>
        <w:t/>
        <w:drawing>
          <wp:inline>
            <wp:extent cx="3066923" cy="6097"/>
            <wp:docPr id="39" name="Shape 39"/>
            <a:graphic>
              <a:graphicData uri="http://schemas.microsoft.com/office/word/2010/wordprocessingGroup">
                <wpg:wgp>
                  <wpg:cNvGrpSpPr/>
                  <wpg:grpSpPr>
                    <a:xfrm>
                      <a:off x="0" y="0"/>
                      <a:ext cx="3066923" cy="6097"/>
                      <a:chOff x="0" y="0"/>
                      <a:chExt cx="3066923" cy="6097"/>
                    </a:xfrm>
                  </wpg:grpSpPr>
                  <wps:wsp>
                    <wps:cNvPr id="40" name="Shape 40"/>
                    <wps:cNvSpPr/>
                    <wps:spPr>
                      <a:xfrm>
                        <a:off x="0" y="0"/>
                        <a:ext cx="6096" cy="6097"/>
                      </a:xfrm>
                      <a:prstGeom prst="rect">
                        <a:avLst/>
                      </a:prstGeom>
                      <a:solidFill>
                        <a:srgbClr val="000000"/>
                      </a:solidFill>
                    </wps:spPr>
                    <wps:bodyPr vert="horz" vertOverflow="overflow" horzOverflow="overflow" numCol="1" wrap="none" rot="0" lIns="0" tIns="0" rIns="0" bIns="0"/>
                  </wps:wsp>
                  <wps:wsp>
                    <wps:cNvPr id="41" name="Shape 41"/>
                    <wps:cNvSpPr/>
                    <wps:spPr>
                      <a:xfrm>
                        <a:off x="6096" y="0"/>
                        <a:ext cx="803453" cy="6097"/>
                      </a:xfrm>
                      <a:prstGeom prst="rect">
                        <a:avLst/>
                      </a:prstGeom>
                      <a:solidFill>
                        <a:srgbClr val="000000"/>
                      </a:solidFill>
                    </wps:spPr>
                    <wps:bodyPr vert="horz" vertOverflow="overflow" horzOverflow="overflow" numCol="1" wrap="none" rot="0" lIns="0" tIns="0" rIns="0" bIns="0"/>
                  </wps:wsp>
                  <wps:wsp>
                    <wps:cNvPr id="42" name="Shape 42"/>
                    <wps:cNvSpPr/>
                    <wps:spPr>
                      <a:xfrm>
                        <a:off x="809625" y="0"/>
                        <a:ext cx="6096" cy="6097"/>
                      </a:xfrm>
                      <a:prstGeom prst="rect">
                        <a:avLst/>
                      </a:prstGeom>
                      <a:solidFill>
                        <a:srgbClr val="000000"/>
                      </a:solidFill>
                    </wps:spPr>
                    <wps:bodyPr vert="horz" vertOverflow="overflow" horzOverflow="overflow" numCol="1" wrap="none" rot="0" lIns="0" tIns="0" rIns="0" bIns="0"/>
                  </wps:wsp>
                  <wps:wsp>
                    <wps:cNvPr id="43" name="Shape 43"/>
                    <wps:cNvSpPr/>
                    <wps:spPr>
                      <a:xfrm>
                        <a:off x="815721" y="0"/>
                        <a:ext cx="1705610" cy="6097"/>
                      </a:xfrm>
                      <a:prstGeom prst="rect">
                        <a:avLst/>
                      </a:prstGeom>
                      <a:solidFill>
                        <a:srgbClr val="000000"/>
                      </a:solidFill>
                    </wps:spPr>
                    <wps:bodyPr vert="horz" vertOverflow="overflow" horzOverflow="overflow" numCol="1" wrap="none" rot="0" lIns="0" tIns="0" rIns="0" bIns="0"/>
                  </wps:wsp>
                  <wps:wsp>
                    <wps:cNvPr id="44" name="Shape 44"/>
                    <wps:cNvSpPr/>
                    <wps:spPr>
                      <a:xfrm>
                        <a:off x="2521331" y="0"/>
                        <a:ext cx="6096" cy="6097"/>
                      </a:xfrm>
                      <a:prstGeom prst="rect">
                        <a:avLst/>
                      </a:prstGeom>
                      <a:solidFill>
                        <a:srgbClr val="000000"/>
                      </a:solidFill>
                    </wps:spPr>
                    <wps:bodyPr vert="horz" vertOverflow="overflow" horzOverflow="overflow" numCol="1" wrap="none" rot="0" lIns="0" tIns="0" rIns="0" bIns="0"/>
                  </wps:wsp>
                  <wps:wsp>
                    <wps:cNvPr id="45" name="Shape 45"/>
                    <wps:cNvSpPr/>
                    <wps:spPr>
                      <a:xfrm>
                        <a:off x="2527427" y="0"/>
                        <a:ext cx="533400" cy="6097"/>
                      </a:xfrm>
                      <a:prstGeom prst="rect">
                        <a:avLst/>
                      </a:prstGeom>
                      <a:solidFill>
                        <a:srgbClr val="000000"/>
                      </a:solidFill>
                    </wps:spPr>
                    <wps:bodyPr vert="horz" vertOverflow="overflow" horzOverflow="overflow" numCol="1" wrap="none" rot="0" lIns="0" tIns="0" rIns="0" bIns="0"/>
                  </wps:wsp>
                  <wps:wsp>
                    <wps:cNvPr id="46" name="Shape 46"/>
                    <wps:cNvSpPr/>
                    <wps:spPr>
                      <a:xfrm>
                        <a:off x="3060827" y="0"/>
                        <a:ext cx="6096" cy="6097"/>
                      </a:xfrm>
                      <a:prstGeom prst="rect">
                        <a:avLst/>
                      </a:prstGeom>
                      <a:solidFill>
                        <a:srgbClr val="000000"/>
                      </a:solidFill>
                    </wps:spPr>
                    <wps:bodyPr vert="horz" vertOverflow="overflow" horzOverflow="overflow" numCol="1" wrap="none" rot="0" lIns="0" tIns="0" rIns="0" bIns="0"/>
                  </wps:wsp>
                </wpg:wgp>
              </a:graphicData>
            </a:graphic>
          </wp:inline>
        </w:drawing>
      </w:r>
    </w:p>
    <w:p>
      <w:pPr/>
      <w:r>
        <w:rPr>
          <w:rStyle w:val="16"/>
        </w:rPr>
        <w:t/>
      </w:r>
    </w:p>
    <w:p>
      <w:pPr>
        <w:pStyle w:val="46"/>
        <w:spacing w:before="207"/>
        <w:ind w:left="1812"/>
      </w:pPr>
      <w:r>
        <w:rPr>
          <w:rStyle w:val="47"/>
        </w:rPr>
        <w:t/>
        <w:drawing>
          <wp:inline>
            <wp:extent cx="3066923" cy="6097"/>
            <wp:docPr id="47" name="Shape 47"/>
            <a:graphic>
              <a:graphicData uri="http://schemas.microsoft.com/office/word/2010/wordprocessingGroup">
                <wpg:wgp>
                  <wpg:cNvGrpSpPr/>
                  <wpg:grpSpPr>
                    <a:xfrm>
                      <a:off x="0" y="0"/>
                      <a:ext cx="3066923" cy="6097"/>
                      <a:chOff x="0" y="0"/>
                      <a:chExt cx="3066923" cy="6097"/>
                    </a:xfrm>
                  </wpg:grpSpPr>
                  <wps:wsp>
                    <wps:cNvPr id="48" name="Shape 48"/>
                    <wps:cNvSpPr/>
                    <wps:spPr>
                      <a:xfrm>
                        <a:off x="0" y="0"/>
                        <a:ext cx="6096" cy="6097"/>
                      </a:xfrm>
                      <a:prstGeom prst="rect">
                        <a:avLst/>
                      </a:prstGeom>
                      <a:solidFill>
                        <a:srgbClr val="000000"/>
                      </a:solidFill>
                    </wps:spPr>
                    <wps:bodyPr vert="horz" vertOverflow="overflow" horzOverflow="overflow" numCol="1" wrap="none" rot="0" lIns="0" tIns="0" rIns="0" bIns="0"/>
                  </wps:wsp>
                  <wps:wsp>
                    <wps:cNvPr id="49" name="Shape 49"/>
                    <wps:cNvSpPr/>
                    <wps:spPr>
                      <a:xfrm>
                        <a:off x="6096" y="0"/>
                        <a:ext cx="803453" cy="6097"/>
                      </a:xfrm>
                      <a:prstGeom prst="rect">
                        <a:avLst/>
                      </a:prstGeom>
                      <a:solidFill>
                        <a:srgbClr val="000000"/>
                      </a:solidFill>
                    </wps:spPr>
                    <wps:bodyPr vert="horz" vertOverflow="overflow" horzOverflow="overflow" numCol="1" wrap="none" rot="0" lIns="0" tIns="0" rIns="0" bIns="0"/>
                  </wps:wsp>
                  <wps:wsp>
                    <wps:cNvPr id="50" name="Shape 50"/>
                    <wps:cNvSpPr/>
                    <wps:spPr>
                      <a:xfrm>
                        <a:off x="809625" y="0"/>
                        <a:ext cx="6096" cy="6097"/>
                      </a:xfrm>
                      <a:prstGeom prst="rect">
                        <a:avLst/>
                      </a:prstGeom>
                      <a:solidFill>
                        <a:srgbClr val="000000"/>
                      </a:solidFill>
                    </wps:spPr>
                    <wps:bodyPr vert="horz" vertOverflow="overflow" horzOverflow="overflow" numCol="1" wrap="none" rot="0" lIns="0" tIns="0" rIns="0" bIns="0"/>
                  </wps:wsp>
                  <wps:wsp>
                    <wps:cNvPr id="51" name="Shape 51"/>
                    <wps:cNvSpPr/>
                    <wps:spPr>
                      <a:xfrm>
                        <a:off x="815721" y="0"/>
                        <a:ext cx="1705610" cy="6097"/>
                      </a:xfrm>
                      <a:prstGeom prst="rect">
                        <a:avLst/>
                      </a:prstGeom>
                      <a:solidFill>
                        <a:srgbClr val="000000"/>
                      </a:solidFill>
                    </wps:spPr>
                    <wps:bodyPr vert="horz" vertOverflow="overflow" horzOverflow="overflow" numCol="1" wrap="none" rot="0" lIns="0" tIns="0" rIns="0" bIns="0"/>
                  </wps:wsp>
                  <wps:wsp>
                    <wps:cNvPr id="52" name="Shape 52"/>
                    <wps:cNvSpPr/>
                    <wps:spPr>
                      <a:xfrm>
                        <a:off x="2521331" y="0"/>
                        <a:ext cx="6096" cy="6097"/>
                      </a:xfrm>
                      <a:prstGeom prst="rect">
                        <a:avLst/>
                      </a:prstGeom>
                      <a:solidFill>
                        <a:srgbClr val="000000"/>
                      </a:solidFill>
                    </wps:spPr>
                    <wps:bodyPr vert="horz" vertOverflow="overflow" horzOverflow="overflow" numCol="1" wrap="none" rot="0" lIns="0" tIns="0" rIns="0" bIns="0"/>
                  </wps:wsp>
                  <wps:wsp>
                    <wps:cNvPr id="53" name="Shape 53"/>
                    <wps:cNvSpPr/>
                    <wps:spPr>
                      <a:xfrm>
                        <a:off x="2527427" y="0"/>
                        <a:ext cx="533400" cy="6097"/>
                      </a:xfrm>
                      <a:prstGeom prst="rect">
                        <a:avLst/>
                      </a:prstGeom>
                      <a:solidFill>
                        <a:srgbClr val="000000"/>
                      </a:solidFill>
                    </wps:spPr>
                    <wps:bodyPr vert="horz" vertOverflow="overflow" horzOverflow="overflow" numCol="1" wrap="none" rot="0" lIns="0" tIns="0" rIns="0" bIns="0"/>
                  </wps:wsp>
                  <wps:wsp>
                    <wps:cNvPr id="54" name="Shape 54"/>
                    <wps:cNvSpPr/>
                    <wps:spPr>
                      <a:xfrm>
                        <a:off x="3060827" y="0"/>
                        <a:ext cx="6096" cy="6097"/>
                      </a:xfrm>
                      <a:prstGeom prst="rect">
                        <a:avLst/>
                      </a:prstGeom>
                      <a:solidFill>
                        <a:srgbClr val="000000"/>
                      </a:solidFill>
                    </wps:spPr>
                    <wps:bodyPr vert="horz" vertOverflow="overflow" horzOverflow="overflow" numCol="1" wrap="none" rot="0" lIns="0" tIns="0" rIns="0" bIns="0"/>
                  </wps:wsp>
                </wpg:wgp>
              </a:graphicData>
            </a:graphic>
          </wp:inline>
        </w:drawing>
      </w:r>
    </w:p>
    <w:p>
      <w:pPr/>
      <w:r>
        <w:rPr>
          <w:rStyle w:val="16"/>
        </w:rPr>
        <w:t/>
      </w:r>
    </w:p>
    <w:p>
      <w:pPr>
        <w:pStyle w:val="46"/>
        <w:spacing w:before="206"/>
        <w:ind w:left="1812"/>
      </w:pPr>
      <w:r>
        <w:rPr>
          <w:rStyle w:val="47"/>
        </w:rPr>
        <w:t/>
        <w:drawing>
          <wp:inline>
            <wp:extent cx="3066923" cy="6097"/>
            <wp:docPr id="55" name="Shape 55"/>
            <a:graphic>
              <a:graphicData uri="http://schemas.microsoft.com/office/word/2010/wordprocessingGroup">
                <wpg:wgp>
                  <wpg:cNvGrpSpPr/>
                  <wpg:grpSpPr>
                    <a:xfrm>
                      <a:off x="0" y="0"/>
                      <a:ext cx="3066923" cy="6097"/>
                      <a:chOff x="0" y="0"/>
                      <a:chExt cx="3066923" cy="6097"/>
                    </a:xfrm>
                  </wpg:grpSpPr>
                  <wps:wsp>
                    <wps:cNvPr id="56" name="Shape 56"/>
                    <wps:cNvSpPr/>
                    <wps:spPr>
                      <a:xfrm>
                        <a:off x="0" y="0"/>
                        <a:ext cx="6096" cy="6097"/>
                      </a:xfrm>
                      <a:prstGeom prst="rect">
                        <a:avLst/>
                      </a:prstGeom>
                      <a:solidFill>
                        <a:srgbClr val="000000"/>
                      </a:solidFill>
                    </wps:spPr>
                    <wps:bodyPr vert="horz" vertOverflow="overflow" horzOverflow="overflow" numCol="1" wrap="none" rot="0" lIns="0" tIns="0" rIns="0" bIns="0"/>
                  </wps:wsp>
                  <wps:wsp>
                    <wps:cNvPr id="57" name="Shape 57"/>
                    <wps:cNvSpPr/>
                    <wps:spPr>
                      <a:xfrm>
                        <a:off x="6096" y="0"/>
                        <a:ext cx="803453" cy="6097"/>
                      </a:xfrm>
                      <a:prstGeom prst="rect">
                        <a:avLst/>
                      </a:prstGeom>
                      <a:solidFill>
                        <a:srgbClr val="000000"/>
                      </a:solidFill>
                    </wps:spPr>
                    <wps:bodyPr vert="horz" vertOverflow="overflow" horzOverflow="overflow" numCol="1" wrap="none" rot="0" lIns="0" tIns="0" rIns="0" bIns="0"/>
                  </wps:wsp>
                  <wps:wsp>
                    <wps:cNvPr id="58" name="Shape 58"/>
                    <wps:cNvSpPr/>
                    <wps:spPr>
                      <a:xfrm>
                        <a:off x="809625" y="0"/>
                        <a:ext cx="6096" cy="6097"/>
                      </a:xfrm>
                      <a:prstGeom prst="rect">
                        <a:avLst/>
                      </a:prstGeom>
                      <a:solidFill>
                        <a:srgbClr val="000000"/>
                      </a:solidFill>
                    </wps:spPr>
                    <wps:bodyPr vert="horz" vertOverflow="overflow" horzOverflow="overflow" numCol="1" wrap="none" rot="0" lIns="0" tIns="0" rIns="0" bIns="0"/>
                  </wps:wsp>
                  <wps:wsp>
                    <wps:cNvPr id="59" name="Shape 59"/>
                    <wps:cNvSpPr/>
                    <wps:spPr>
                      <a:xfrm>
                        <a:off x="815721" y="0"/>
                        <a:ext cx="1705610" cy="6097"/>
                      </a:xfrm>
                      <a:prstGeom prst="rect">
                        <a:avLst/>
                      </a:prstGeom>
                      <a:solidFill>
                        <a:srgbClr val="000000"/>
                      </a:solidFill>
                    </wps:spPr>
                    <wps:bodyPr vert="horz" vertOverflow="overflow" horzOverflow="overflow" numCol="1" wrap="none" rot="0" lIns="0" tIns="0" rIns="0" bIns="0"/>
                  </wps:wsp>
                  <wps:wsp>
                    <wps:cNvPr id="60" name="Shape 60"/>
                    <wps:cNvSpPr/>
                    <wps:spPr>
                      <a:xfrm>
                        <a:off x="2521331" y="0"/>
                        <a:ext cx="6096" cy="6097"/>
                      </a:xfrm>
                      <a:prstGeom prst="rect">
                        <a:avLst/>
                      </a:prstGeom>
                      <a:solidFill>
                        <a:srgbClr val="000000"/>
                      </a:solidFill>
                    </wps:spPr>
                    <wps:bodyPr vert="horz" vertOverflow="overflow" horzOverflow="overflow" numCol="1" wrap="none" rot="0" lIns="0" tIns="0" rIns="0" bIns="0"/>
                  </wps:wsp>
                  <wps:wsp>
                    <wps:cNvPr id="61" name="Shape 61"/>
                    <wps:cNvSpPr/>
                    <wps:spPr>
                      <a:xfrm>
                        <a:off x="2527427" y="0"/>
                        <a:ext cx="533400" cy="6097"/>
                      </a:xfrm>
                      <a:prstGeom prst="rect">
                        <a:avLst/>
                      </a:prstGeom>
                      <a:solidFill>
                        <a:srgbClr val="000000"/>
                      </a:solidFill>
                    </wps:spPr>
                    <wps:bodyPr vert="horz" vertOverflow="overflow" horzOverflow="overflow" numCol="1" wrap="none" rot="0" lIns="0" tIns="0" rIns="0" bIns="0"/>
                  </wps:wsp>
                  <wps:wsp>
                    <wps:cNvPr id="62" name="Shape 62"/>
                    <wps:cNvSpPr/>
                    <wps:spPr>
                      <a:xfrm>
                        <a:off x="3060827" y="0"/>
                        <a:ext cx="6096" cy="6097"/>
                      </a:xfrm>
                      <a:prstGeom prst="rect">
                        <a:avLst/>
                      </a:prstGeom>
                      <a:solidFill>
                        <a:srgbClr val="000000"/>
                      </a:solidFill>
                    </wps:spPr>
                    <wps:bodyPr vert="horz" vertOverflow="overflow" horzOverflow="overflow" numCol="1" wrap="none" rot="0" lIns="0" tIns="0" rIns="0" bIns="0"/>
                  </wps:wsp>
                </wpg:wgp>
              </a:graphicData>
            </a:graphic>
          </wp:inline>
        </w:drawing>
      </w:r>
    </w:p>
    <w:p>
      <w:pPr/>
      <w:r>
        <w:rPr>
          <w:rStyle w:val="16"/>
        </w:rPr>
        <w:t/>
      </w:r>
    </w:p>
    <w:p>
      <w:pPr>
        <w:pStyle w:val="46"/>
        <w:spacing w:before="210"/>
        <w:ind w:left="1812"/>
      </w:pPr>
      <w:r>
        <w:rPr>
          <w:rStyle w:val="47"/>
        </w:rPr>
        <w:t/>
        <w:drawing>
          <wp:inline>
            <wp:extent cx="3066923" cy="6097"/>
            <wp:docPr id="63" name="Shape 63"/>
            <a:graphic>
              <a:graphicData uri="http://schemas.microsoft.com/office/word/2010/wordprocessingGroup">
                <wpg:wgp>
                  <wpg:cNvGrpSpPr/>
                  <wpg:grpSpPr>
                    <a:xfrm>
                      <a:off x="0" y="0"/>
                      <a:ext cx="3066923" cy="6097"/>
                      <a:chOff x="0" y="0"/>
                      <a:chExt cx="3066923" cy="6097"/>
                    </a:xfrm>
                  </wpg:grpSpPr>
                  <wps:wsp>
                    <wps:cNvPr id="64" name="Shape 64"/>
                    <wps:cNvSpPr/>
                    <wps:spPr>
                      <a:xfrm>
                        <a:off x="0" y="0"/>
                        <a:ext cx="6096" cy="6097"/>
                      </a:xfrm>
                      <a:prstGeom prst="rect">
                        <a:avLst/>
                      </a:prstGeom>
                      <a:solidFill>
                        <a:srgbClr val="000000"/>
                      </a:solidFill>
                    </wps:spPr>
                    <wps:bodyPr vert="horz" vertOverflow="overflow" horzOverflow="overflow" numCol="1" wrap="none" rot="0" lIns="0" tIns="0" rIns="0" bIns="0"/>
                  </wps:wsp>
                  <wps:wsp>
                    <wps:cNvPr id="65" name="Shape 65"/>
                    <wps:cNvSpPr/>
                    <wps:spPr>
                      <a:xfrm>
                        <a:off x="6096" y="0"/>
                        <a:ext cx="803453" cy="6097"/>
                      </a:xfrm>
                      <a:prstGeom prst="rect">
                        <a:avLst/>
                      </a:prstGeom>
                      <a:solidFill>
                        <a:srgbClr val="000000"/>
                      </a:solidFill>
                    </wps:spPr>
                    <wps:bodyPr vert="horz" vertOverflow="overflow" horzOverflow="overflow" numCol="1" wrap="none" rot="0" lIns="0" tIns="0" rIns="0" bIns="0"/>
                  </wps:wsp>
                  <wps:wsp>
                    <wps:cNvPr id="66" name="Shape 66"/>
                    <wps:cNvSpPr/>
                    <wps:spPr>
                      <a:xfrm>
                        <a:off x="809625" y="0"/>
                        <a:ext cx="6096" cy="6097"/>
                      </a:xfrm>
                      <a:prstGeom prst="rect">
                        <a:avLst/>
                      </a:prstGeom>
                      <a:solidFill>
                        <a:srgbClr val="000000"/>
                      </a:solidFill>
                    </wps:spPr>
                    <wps:bodyPr vert="horz" vertOverflow="overflow" horzOverflow="overflow" numCol="1" wrap="none" rot="0" lIns="0" tIns="0" rIns="0" bIns="0"/>
                  </wps:wsp>
                  <wps:wsp>
                    <wps:cNvPr id="67" name="Shape 67"/>
                    <wps:cNvSpPr/>
                    <wps:spPr>
                      <a:xfrm>
                        <a:off x="815721" y="0"/>
                        <a:ext cx="1705610" cy="6097"/>
                      </a:xfrm>
                      <a:prstGeom prst="rect">
                        <a:avLst/>
                      </a:prstGeom>
                      <a:solidFill>
                        <a:srgbClr val="000000"/>
                      </a:solidFill>
                    </wps:spPr>
                    <wps:bodyPr vert="horz" vertOverflow="overflow" horzOverflow="overflow" numCol="1" wrap="none" rot="0" lIns="0" tIns="0" rIns="0" bIns="0"/>
                  </wps:wsp>
                  <wps:wsp>
                    <wps:cNvPr id="68" name="Shape 68"/>
                    <wps:cNvSpPr/>
                    <wps:spPr>
                      <a:xfrm>
                        <a:off x="2521331" y="0"/>
                        <a:ext cx="6096" cy="6097"/>
                      </a:xfrm>
                      <a:prstGeom prst="rect">
                        <a:avLst/>
                      </a:prstGeom>
                      <a:solidFill>
                        <a:srgbClr val="000000"/>
                      </a:solidFill>
                    </wps:spPr>
                    <wps:bodyPr vert="horz" vertOverflow="overflow" horzOverflow="overflow" numCol="1" wrap="none" rot="0" lIns="0" tIns="0" rIns="0" bIns="0"/>
                  </wps:wsp>
                  <wps:wsp>
                    <wps:cNvPr id="69" name="Shape 69"/>
                    <wps:cNvSpPr/>
                    <wps:spPr>
                      <a:xfrm>
                        <a:off x="2527427" y="0"/>
                        <a:ext cx="533400" cy="6097"/>
                      </a:xfrm>
                      <a:prstGeom prst="rect">
                        <a:avLst/>
                      </a:prstGeom>
                      <a:solidFill>
                        <a:srgbClr val="000000"/>
                      </a:solidFill>
                    </wps:spPr>
                    <wps:bodyPr vert="horz" vertOverflow="overflow" horzOverflow="overflow" numCol="1" wrap="none" rot="0" lIns="0" tIns="0" rIns="0" bIns="0"/>
                  </wps:wsp>
                  <wps:wsp>
                    <wps:cNvPr id="70" name="Shape 70"/>
                    <wps:cNvSpPr/>
                    <wps:spPr>
                      <a:xfrm>
                        <a:off x="3060827" y="0"/>
                        <a:ext cx="6096" cy="6097"/>
                      </a:xfrm>
                      <a:prstGeom prst="rect">
                        <a:avLst/>
                      </a:prstGeom>
                      <a:solidFill>
                        <a:srgbClr val="000000"/>
                      </a:solidFill>
                    </wps:spPr>
                    <wps:bodyPr vert="horz" vertOverflow="overflow" horzOverflow="overflow" numCol="1" wrap="none" rot="0" lIns="0" tIns="0" rIns="0" bIns="0"/>
                  </wps:wsp>
                </wpg:wgp>
              </a:graphicData>
            </a:graphic>
          </wp:inline>
        </w:drawing>
      </w:r>
    </w:p>
    <w:p>
      <w:pPr/>
      <w:r>
        <w:rPr>
          <w:rStyle w:val="16"/>
        </w:rPr>
        <w:t/>
      </w:r>
    </w:p>
    <w:p>
      <w:pPr>
        <w:pStyle w:val="46"/>
        <w:spacing w:before="206"/>
        <w:ind w:left="1812"/>
      </w:pPr>
      <w:r>
        <w:rPr>
          <w:rStyle w:val="47"/>
        </w:rPr>
        <w:t/>
        <w:drawing>
          <wp:inline>
            <wp:extent cx="3066923" cy="6096"/>
            <wp:docPr id="71" name="Shape 71"/>
            <a:graphic>
              <a:graphicData uri="http://schemas.microsoft.com/office/word/2010/wordprocessingGroup">
                <wpg:wgp>
                  <wpg:cNvGrpSpPr/>
                  <wpg:grpSpPr>
                    <a:xfrm>
                      <a:off x="0" y="0"/>
                      <a:ext cx="3066923" cy="6096"/>
                      <a:chOff x="0" y="0"/>
                      <a:chExt cx="3066923" cy="6096"/>
                    </a:xfrm>
                  </wpg:grpSpPr>
                  <wps:wsp>
                    <wps:cNvPr id="72" name="Shape 72"/>
                    <wps:cNvSpPr/>
                    <wps:spPr>
                      <a:xfrm>
                        <a:off x="0" y="0"/>
                        <a:ext cx="6096" cy="6096"/>
                      </a:xfrm>
                      <a:prstGeom prst="rect">
                        <a:avLst/>
                      </a:prstGeom>
                      <a:solidFill>
                        <a:srgbClr val="000000"/>
                      </a:solidFill>
                    </wps:spPr>
                    <wps:bodyPr vert="horz" vertOverflow="overflow" horzOverflow="overflow" numCol="1" wrap="none" rot="0" lIns="0" tIns="0" rIns="0" bIns="0"/>
                  </wps:wsp>
                  <wps:wsp>
                    <wps:cNvPr id="73" name="Shape 73"/>
                    <wps:cNvSpPr/>
                    <wps:spPr>
                      <a:xfrm>
                        <a:off x="6096" y="0"/>
                        <a:ext cx="803453" cy="6096"/>
                      </a:xfrm>
                      <a:prstGeom prst="rect">
                        <a:avLst/>
                      </a:prstGeom>
                      <a:solidFill>
                        <a:srgbClr val="000000"/>
                      </a:solidFill>
                    </wps:spPr>
                    <wps:bodyPr vert="horz" vertOverflow="overflow" horzOverflow="overflow" numCol="1" wrap="none" rot="0" lIns="0" tIns="0" rIns="0" bIns="0"/>
                  </wps:wsp>
                  <wps:wsp>
                    <wps:cNvPr id="74" name="Shape 74"/>
                    <wps:cNvSpPr/>
                    <wps:spPr>
                      <a:xfrm>
                        <a:off x="809625" y="0"/>
                        <a:ext cx="6096" cy="6096"/>
                      </a:xfrm>
                      <a:prstGeom prst="rect">
                        <a:avLst/>
                      </a:prstGeom>
                      <a:solidFill>
                        <a:srgbClr val="000000"/>
                      </a:solidFill>
                    </wps:spPr>
                    <wps:bodyPr vert="horz" vertOverflow="overflow" horzOverflow="overflow" numCol="1" wrap="none" rot="0" lIns="0" tIns="0" rIns="0" bIns="0"/>
                  </wps:wsp>
                  <wps:wsp>
                    <wps:cNvPr id="75" name="Shape 75"/>
                    <wps:cNvSpPr/>
                    <wps:spPr>
                      <a:xfrm>
                        <a:off x="815721" y="0"/>
                        <a:ext cx="1705610" cy="6096"/>
                      </a:xfrm>
                      <a:prstGeom prst="rect">
                        <a:avLst/>
                      </a:prstGeom>
                      <a:solidFill>
                        <a:srgbClr val="000000"/>
                      </a:solidFill>
                    </wps:spPr>
                    <wps:bodyPr vert="horz" vertOverflow="overflow" horzOverflow="overflow" numCol="1" wrap="none" rot="0" lIns="0" tIns="0" rIns="0" bIns="0"/>
                  </wps:wsp>
                  <wps:wsp>
                    <wps:cNvPr id="76" name="Shape 76"/>
                    <wps:cNvSpPr/>
                    <wps:spPr>
                      <a:xfrm>
                        <a:off x="2521331" y="0"/>
                        <a:ext cx="6096" cy="6096"/>
                      </a:xfrm>
                      <a:prstGeom prst="rect">
                        <a:avLst/>
                      </a:prstGeom>
                      <a:solidFill>
                        <a:srgbClr val="000000"/>
                      </a:solidFill>
                    </wps:spPr>
                    <wps:bodyPr vert="horz" vertOverflow="overflow" horzOverflow="overflow" numCol="1" wrap="none" rot="0" lIns="0" tIns="0" rIns="0" bIns="0"/>
                  </wps:wsp>
                  <wps:wsp>
                    <wps:cNvPr id="77" name="Shape 77"/>
                    <wps:cNvSpPr/>
                    <wps:spPr>
                      <a:xfrm>
                        <a:off x="2527427" y="0"/>
                        <a:ext cx="533400" cy="6096"/>
                      </a:xfrm>
                      <a:prstGeom prst="rect">
                        <a:avLst/>
                      </a:prstGeom>
                      <a:solidFill>
                        <a:srgbClr val="000000"/>
                      </a:solidFill>
                    </wps:spPr>
                    <wps:bodyPr vert="horz" vertOverflow="overflow" horzOverflow="overflow" numCol="1" wrap="none" rot="0" lIns="0" tIns="0" rIns="0" bIns="0"/>
                  </wps:wsp>
                  <wps:wsp>
                    <wps:cNvPr id="78" name="Shape 78"/>
                    <wps:cNvSpPr/>
                    <wps:spPr>
                      <a:xfrm>
                        <a:off x="3060827" y="0"/>
                        <a:ext cx="6096" cy="6096"/>
                      </a:xfrm>
                      <a:prstGeom prst="rect">
                        <a:avLst/>
                      </a:prstGeom>
                      <a:solidFill>
                        <a:srgbClr val="000000"/>
                      </a:solidFill>
                    </wps:spPr>
                    <wps:bodyPr vert="horz" vertOverflow="overflow" horzOverflow="overflow" numCol="1" wrap="none" rot="0" lIns="0" tIns="0" rIns="0" bIns="0"/>
                  </wps:wsp>
                </wpg:wgp>
              </a:graphicData>
            </a:graphic>
          </wp:inline>
        </w:drawing>
      </w:r>
    </w:p>
    <w:p>
      <w:pPr/>
      <w:r>
        <w:rPr>
          <w:rStyle w:val="16"/>
        </w:rPr>
        <w:t/>
      </w:r>
    </w:p>
    <w:p>
      <w:pPr>
        <w:pStyle w:val="46"/>
        <w:spacing w:before="207"/>
        <w:ind w:left="1798"/>
      </w:pPr>
      <w:r>
        <w:rPr>
          <w:rStyle w:val="47"/>
        </w:rPr>
        <w:t/>
        <w:drawing>
          <wp:inline>
            <wp:extent cx="3069971" cy="6096"/>
            <wp:docPr id="79" name="Shape 79"/>
            <a:graphic>
              <a:graphicData uri="http://schemas.microsoft.com/office/word/2010/wordprocessingGroup">
                <wpg:wgp>
                  <wpg:cNvGrpSpPr/>
                  <wpg:grpSpPr>
                    <a:xfrm>
                      <a:off x="0" y="0"/>
                      <a:ext cx="3069971" cy="6096"/>
                      <a:chOff x="0" y="0"/>
                      <a:chExt cx="3069971" cy="6096"/>
                    </a:xfrm>
                  </wpg:grpSpPr>
                  <wps:wsp>
                    <wps:cNvPr id="80" name="Shape 80"/>
                    <wps:cNvSpPr/>
                    <wps:spPr>
                      <a:xfrm>
                        <a:off x="0" y="0"/>
                        <a:ext cx="6096" cy="6096"/>
                      </a:xfrm>
                      <a:prstGeom prst="rect">
                        <a:avLst/>
                      </a:prstGeom>
                      <a:solidFill>
                        <a:srgbClr val="000000"/>
                      </a:solidFill>
                    </wps:spPr>
                    <wps:bodyPr vert="horz" vertOverflow="overflow" horzOverflow="overflow" numCol="1" wrap="none" rot="0" lIns="0" tIns="0" rIns="0" bIns="0"/>
                  </wps:wsp>
                  <wps:wsp>
                    <wps:cNvPr id="81" name="Shape 81"/>
                    <wps:cNvSpPr/>
                    <wps:spPr>
                      <a:xfrm>
                        <a:off x="6096" y="0"/>
                        <a:ext cx="812597" cy="6096"/>
                      </a:xfrm>
                      <a:prstGeom prst="rect">
                        <a:avLst/>
                      </a:prstGeom>
                      <a:solidFill>
                        <a:srgbClr val="000000"/>
                      </a:solidFill>
                    </wps:spPr>
                    <wps:bodyPr vert="horz" vertOverflow="overflow" horzOverflow="overflow" numCol="1" wrap="none" rot="0" lIns="0" tIns="0" rIns="0" bIns="0"/>
                  </wps:wsp>
                  <wps:wsp>
                    <wps:cNvPr id="82" name="Shape 82"/>
                    <wps:cNvSpPr/>
                    <wps:spPr>
                      <a:xfrm>
                        <a:off x="809625" y="0"/>
                        <a:ext cx="6096" cy="6096"/>
                      </a:xfrm>
                      <a:prstGeom prst="rect">
                        <a:avLst/>
                      </a:prstGeom>
                      <a:solidFill>
                        <a:srgbClr val="000000"/>
                      </a:solidFill>
                    </wps:spPr>
                    <wps:bodyPr vert="horz" vertOverflow="overflow" horzOverflow="overflow" numCol="1" wrap="none" rot="0" lIns="0" tIns="0" rIns="0" bIns="0"/>
                  </wps:wsp>
                  <wps:wsp>
                    <wps:cNvPr id="83" name="Shape 83"/>
                    <wps:cNvSpPr/>
                    <wps:spPr>
                      <a:xfrm>
                        <a:off x="815721" y="0"/>
                        <a:ext cx="1714754" cy="6096"/>
                      </a:xfrm>
                      <a:prstGeom prst="rect">
                        <a:avLst/>
                      </a:prstGeom>
                      <a:solidFill>
                        <a:srgbClr val="000000"/>
                      </a:solidFill>
                    </wps:spPr>
                    <wps:bodyPr vert="horz" vertOverflow="overflow" horzOverflow="overflow" numCol="1" wrap="none" rot="0" lIns="0" tIns="0" rIns="0" bIns="0"/>
                  </wps:wsp>
                  <wps:wsp>
                    <wps:cNvPr id="84" name="Shape 84"/>
                    <wps:cNvSpPr/>
                    <wps:spPr>
                      <a:xfrm>
                        <a:off x="2521331" y="0"/>
                        <a:ext cx="6096" cy="6096"/>
                      </a:xfrm>
                      <a:prstGeom prst="rect">
                        <a:avLst/>
                      </a:prstGeom>
                      <a:solidFill>
                        <a:srgbClr val="000000"/>
                      </a:solidFill>
                    </wps:spPr>
                    <wps:bodyPr vert="horz" vertOverflow="overflow" horzOverflow="overflow" numCol="1" wrap="none" rot="0" lIns="0" tIns="0" rIns="0" bIns="0"/>
                  </wps:wsp>
                  <wps:wsp>
                    <wps:cNvPr id="85" name="Shape 85"/>
                    <wps:cNvSpPr/>
                    <wps:spPr>
                      <a:xfrm>
                        <a:off x="2527427" y="0"/>
                        <a:ext cx="542544" cy="6096"/>
                      </a:xfrm>
                      <a:prstGeom prst="rect">
                        <a:avLst/>
                      </a:prstGeom>
                      <a:solidFill>
                        <a:srgbClr val="000000"/>
                      </a:solidFill>
                    </wps:spPr>
                    <wps:bodyPr vert="horz" vertOverflow="overflow" horzOverflow="overflow" numCol="1" wrap="none" rot="0" lIns="0" tIns="0" rIns="0" bIns="0"/>
                  </wps:wsp>
                  <wps:wsp>
                    <wps:cNvPr id="86" name="Shape 86"/>
                    <wps:cNvSpPr/>
                    <wps:spPr>
                      <a:xfrm>
                        <a:off x="3060827" y="0"/>
                        <a:ext cx="6096" cy="6096"/>
                      </a:xfrm>
                      <a:prstGeom prst="rect">
                        <a:avLst/>
                      </a:prstGeom>
                      <a:solidFill>
                        <a:srgbClr val="000000"/>
                      </a:solidFill>
                    </wps:spPr>
                    <wps:bodyPr vert="horz" vertOverflow="overflow" horzOverflow="overflow" numCol="1" wrap="none" rot="0" lIns="0" tIns="0" rIns="0" bIns="0"/>
                  </wps:wsp>
                </wpg:wgp>
              </a:graphicData>
            </a:graphic>
          </wp:inline>
        </w:drawing>
      </w:r>
    </w:p>
    <w:p>
      <w:pPr>
        <w:sectPr>
          <w:type w:val="continuous"/>
          <w:pgSz w:w="11907" w:h="16839"/>
          <w:pgMar w:top="1420" w:bottom="0" w:left="852" w:right="846" w:header="854" w:footer="877"/>
        </w:sectPr>
      </w:pPr>
    </w:p>
    <w:p>
      <w:pPr>
        <w:spacing w:lineRule="exact" w:line="179"/>
      </w:pPr>
      <w:r>
        <w:drawing>
          <wp:anchor simplePos="0" relativeHeight="3046" behindDoc="1" locked="0" layoutInCell="1" allowOverlap="1">
            <wp:simplePos x="0" y="0"/>
            <wp:positionH relativeFrom="page">
              <wp:posOffset>560832</wp:posOffset>
            </wp:positionH>
            <wp:positionV relativeFrom="paragraph">
              <wp:posOffset>-1424770</wp:posOffset>
            </wp:positionV>
            <wp:extent cx="1131113" cy="6097"/>
            <wp:wrapNone/>
            <wp:docPr id="87" name="Shape 87"/>
            <a:graphic>
              <a:graphicData uri="http://schemas.microsoft.com/office/word/2010/wordprocessingShape">
                <wps:wsp>
                  <wps:cNvSpPr/>
                  <wps:spPr>
                    <a:xfrm>
                      <a:off x="0" y="0"/>
                      <a:ext cx="1131113" cy="6097"/>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3054" behindDoc="1" locked="0" layoutInCell="1" allowOverlap="1">
            <wp:simplePos x="0" y="0"/>
            <wp:positionH relativeFrom="page">
              <wp:posOffset>4758817</wp:posOffset>
            </wp:positionH>
            <wp:positionV relativeFrom="paragraph">
              <wp:posOffset>-1424770</wp:posOffset>
            </wp:positionV>
            <wp:extent cx="2243964" cy="6097"/>
            <wp:wrapNone/>
            <wp:docPr id="88" name="Shape 88"/>
            <a:graphic>
              <a:graphicData uri="http://schemas.microsoft.com/office/word/2010/wordprocessingShape">
                <wps:wsp>
                  <wps:cNvSpPr/>
                  <wps:spPr>
                    <a:xfrm>
                      <a:off x="0" y="0"/>
                      <a:ext cx="2243964" cy="6097"/>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3118" behindDoc="1" locked="0" layoutInCell="1" allowOverlap="1">
            <wp:simplePos x="0" y="0"/>
            <wp:positionH relativeFrom="page">
              <wp:posOffset>560832</wp:posOffset>
            </wp:positionH>
            <wp:positionV relativeFrom="paragraph">
              <wp:posOffset>-1141306</wp:posOffset>
            </wp:positionV>
            <wp:extent cx="1131113" cy="6097"/>
            <wp:wrapNone/>
            <wp:docPr id="89" name="Shape 89"/>
            <a:graphic>
              <a:graphicData uri="http://schemas.microsoft.com/office/word/2010/wordprocessingShape">
                <wps:wsp>
                  <wps:cNvSpPr/>
                  <wps:spPr>
                    <a:xfrm>
                      <a:off x="0" y="0"/>
                      <a:ext cx="1131113" cy="6097"/>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3126" behindDoc="1" locked="0" layoutInCell="1" allowOverlap="1">
            <wp:simplePos x="0" y="0"/>
            <wp:positionH relativeFrom="page">
              <wp:posOffset>4758817</wp:posOffset>
            </wp:positionH>
            <wp:positionV relativeFrom="paragraph">
              <wp:posOffset>-1141306</wp:posOffset>
            </wp:positionV>
            <wp:extent cx="2243964" cy="6097"/>
            <wp:wrapNone/>
            <wp:docPr id="90" name="Shape 90"/>
            <a:graphic>
              <a:graphicData uri="http://schemas.microsoft.com/office/word/2010/wordprocessingShape">
                <wps:wsp>
                  <wps:cNvSpPr/>
                  <wps:spPr>
                    <a:xfrm>
                      <a:off x="0" y="0"/>
                      <a:ext cx="2243964" cy="6097"/>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3194" behindDoc="1" locked="0" layoutInCell="1" allowOverlap="1">
            <wp:simplePos x="0" y="0"/>
            <wp:positionH relativeFrom="page">
              <wp:posOffset>560832</wp:posOffset>
            </wp:positionH>
            <wp:positionV relativeFrom="paragraph">
              <wp:posOffset>-857842</wp:posOffset>
            </wp:positionV>
            <wp:extent cx="1131113" cy="6097"/>
            <wp:wrapNone/>
            <wp:docPr id="91" name="Shape 91"/>
            <a:graphic>
              <a:graphicData uri="http://schemas.microsoft.com/office/word/2010/wordprocessingShape">
                <wps:wsp>
                  <wps:cNvSpPr/>
                  <wps:spPr>
                    <a:xfrm>
                      <a:off x="0" y="0"/>
                      <a:ext cx="1131113" cy="6097"/>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3202" behindDoc="1" locked="0" layoutInCell="1" allowOverlap="1">
            <wp:simplePos x="0" y="0"/>
            <wp:positionH relativeFrom="page">
              <wp:posOffset>4758817</wp:posOffset>
            </wp:positionH>
            <wp:positionV relativeFrom="paragraph">
              <wp:posOffset>-857842</wp:posOffset>
            </wp:positionV>
            <wp:extent cx="2243964" cy="6097"/>
            <wp:wrapNone/>
            <wp:docPr id="92" name="Shape 92"/>
            <a:graphic>
              <a:graphicData uri="http://schemas.microsoft.com/office/word/2010/wordprocessingShape">
                <wps:wsp>
                  <wps:cNvSpPr/>
                  <wps:spPr>
                    <a:xfrm>
                      <a:off x="0" y="0"/>
                      <a:ext cx="2243964" cy="6097"/>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3280" behindDoc="1" locked="0" layoutInCell="1" allowOverlap="1">
            <wp:simplePos x="0" y="0"/>
            <wp:positionH relativeFrom="page">
              <wp:posOffset>560832</wp:posOffset>
            </wp:positionH>
            <wp:positionV relativeFrom="paragraph">
              <wp:posOffset>-572854</wp:posOffset>
            </wp:positionV>
            <wp:extent cx="1131113" cy="6097"/>
            <wp:wrapNone/>
            <wp:docPr id="93" name="Shape 93"/>
            <a:graphic>
              <a:graphicData uri="http://schemas.microsoft.com/office/word/2010/wordprocessingShape">
                <wps:wsp>
                  <wps:cNvSpPr/>
                  <wps:spPr>
                    <a:xfrm>
                      <a:off x="0" y="0"/>
                      <a:ext cx="1131113" cy="6097"/>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3288" behindDoc="1" locked="0" layoutInCell="1" allowOverlap="1">
            <wp:simplePos x="0" y="0"/>
            <wp:positionH relativeFrom="page">
              <wp:posOffset>4758817</wp:posOffset>
            </wp:positionH>
            <wp:positionV relativeFrom="paragraph">
              <wp:posOffset>-572854</wp:posOffset>
            </wp:positionV>
            <wp:extent cx="2243964" cy="6097"/>
            <wp:wrapNone/>
            <wp:docPr id="94" name="Shape 94"/>
            <a:graphic>
              <a:graphicData uri="http://schemas.microsoft.com/office/word/2010/wordprocessingShape">
                <wps:wsp>
                  <wps:cNvSpPr/>
                  <wps:spPr>
                    <a:xfrm>
                      <a:off x="0" y="0"/>
                      <a:ext cx="2243964" cy="6097"/>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3371" behindDoc="1" locked="0" layoutInCell="1" allowOverlap="1">
            <wp:simplePos x="0" y="0"/>
            <wp:positionH relativeFrom="page">
              <wp:posOffset>560832</wp:posOffset>
            </wp:positionH>
            <wp:positionV relativeFrom="paragraph">
              <wp:posOffset>-289440</wp:posOffset>
            </wp:positionV>
            <wp:extent cx="1131113" cy="6096"/>
            <wp:wrapNone/>
            <wp:docPr id="95" name="Shape 95"/>
            <a:graphic>
              <a:graphicData uri="http://schemas.microsoft.com/office/word/2010/wordprocessingShape">
                <wps:wsp>
                  <wps:cNvSpPr/>
                  <wps:spPr>
                    <a:xfrm>
                      <a:off x="0" y="0"/>
                      <a:ext cx="1131113"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3379" behindDoc="1" locked="0" layoutInCell="1" allowOverlap="1">
            <wp:simplePos x="0" y="0"/>
            <wp:positionH relativeFrom="page">
              <wp:posOffset>4758817</wp:posOffset>
            </wp:positionH>
            <wp:positionV relativeFrom="paragraph">
              <wp:posOffset>-289440</wp:posOffset>
            </wp:positionV>
            <wp:extent cx="2243964" cy="6096"/>
            <wp:wrapNone/>
            <wp:docPr id="96" name="Shape 96"/>
            <a:graphic>
              <a:graphicData uri="http://schemas.microsoft.com/office/word/2010/wordprocessingShape">
                <wps:wsp>
                  <wps:cNvSpPr/>
                  <wps:spPr>
                    <a:xfrm>
                      <a:off x="0" y="0"/>
                      <a:ext cx="2243964"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3380" behindDoc="1" locked="0" layoutInCell="1" allowOverlap="1">
            <wp:simplePos x="0" y="0"/>
            <wp:positionH relativeFrom="page">
              <wp:posOffset>551688</wp:posOffset>
            </wp:positionH>
            <wp:positionV relativeFrom="paragraph">
              <wp:posOffset>-5976</wp:posOffset>
            </wp:positionV>
            <wp:extent cx="1140257" cy="6096"/>
            <wp:wrapNone/>
            <wp:docPr id="97" name="Shape 97"/>
            <a:graphic>
              <a:graphicData uri="http://schemas.microsoft.com/office/word/2010/wordprocessingShape">
                <wps:wsp>
                  <wps:cNvSpPr/>
                  <wps:spPr>
                    <a:xfrm>
                      <a:off x="0" y="0"/>
                      <a:ext cx="1140257"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3388" behindDoc="1" locked="0" layoutInCell="1" allowOverlap="1">
            <wp:simplePos x="0" y="0"/>
            <wp:positionH relativeFrom="page">
              <wp:posOffset>4749673</wp:posOffset>
            </wp:positionH>
            <wp:positionV relativeFrom="paragraph">
              <wp:posOffset>-5976</wp:posOffset>
            </wp:positionV>
            <wp:extent cx="2253108" cy="6096"/>
            <wp:wrapNone/>
            <wp:docPr id="98" name="Shape 98"/>
            <a:graphic>
              <a:graphicData uri="http://schemas.microsoft.com/office/word/2010/wordprocessingShape">
                <wps:wsp>
                  <wps:cNvSpPr/>
                  <wps:spPr>
                    <a:xfrm>
                      <a:off x="0" y="0"/>
                      <a:ext cx="2253108" cy="6096"/>
                    </a:xfrm>
                    <a:prstGeom prst="rect">
                      <a:avLst/>
                    </a:prstGeom>
                    <a:solidFill>
                      <a:srgbClr val="000000"/>
                    </a:solidFill>
                  </wps:spPr>
                  <wps:bodyPr vert="horz" vertOverflow="overflow" horzOverflow="overflow" numCol="1" wrap="none" rot="0" lIns="0" tIns="0" rIns="0" bIns="0"/>
                </wps:wsp>
              </a:graphicData>
            </a:graphic>
          </wp:anchor>
        </w:drawing>
      </w:r>
      <w:r>
        <w:rPr>
          <w:rFonts w:ascii="Times New Roman" w:hAnsi="Times New Roman"/>
          <w:spacing w:val="-1"/>
          <w:sz w:val="16"/>
          <w:szCs w:val="16"/>
        </w:rPr>
        <w:t>Source: Own preparation</w:t>
      </w:r>
    </w:p>
    <w:p>
      <w:pPr>
        <w:spacing w:line="179" w:lineRule="exact"/>
        <w:sectPr>
          <w:type w:val="continuous"/>
          <w:pgSz w:w="11907" w:h="16839"/>
          <w:pgMar w:top="1420" w:bottom="0" w:left="852" w:right="9445" w:header="854" w:footer="877"/>
        </w:sectPr>
      </w:pPr>
    </w:p>
    <w:p>
      <w:pPr>
        <w:spacing w:lineRule="auto" w:line="14" w:before="0"/>
        <w:rPr>
          <w:sz w:val="2"/>
        </w:rPr>
        <w:sectPr>
          <w:type w:val="continuous"/>
          <w:pgSz w:w="11907" w:h="16839"/>
          <w:pgMar w:top="1420" w:bottom="0" w:left="852" w:right="846" w:header="854" w:footer="877"/>
        </w:sectPr>
      </w:pPr>
      <w:r>
        <w:drawing>
          <wp:anchor simplePos="0" relativeHeight="2698" behindDoc="1" locked="0" layoutInCell="1" allowOverlap="1">
            <wp:simplePos x="0" y="0"/>
            <wp:positionH relativeFrom="page">
              <wp:posOffset>560832</wp:posOffset>
            </wp:positionH>
            <wp:positionV relativeFrom="page">
              <wp:posOffset>7370953</wp:posOffset>
            </wp:positionV>
            <wp:extent cx="1131113" cy="6096"/>
            <wp:wrapNone/>
            <wp:docPr id="99" name="Shape 99"/>
            <a:graphic>
              <a:graphicData uri="http://schemas.microsoft.com/office/word/2010/wordprocessingShape">
                <wps:wsp>
                  <wps:cNvSpPr/>
                  <wps:spPr>
                    <a:xfrm>
                      <a:off x="0" y="0"/>
                      <a:ext cx="1131113"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2706" behindDoc="1" locked="0" layoutInCell="1" allowOverlap="1">
            <wp:simplePos x="0" y="0"/>
            <wp:positionH relativeFrom="page">
              <wp:posOffset>4758817</wp:posOffset>
            </wp:positionH>
            <wp:positionV relativeFrom="page">
              <wp:posOffset>7370953</wp:posOffset>
            </wp:positionV>
            <wp:extent cx="2243964" cy="6096"/>
            <wp:wrapNone/>
            <wp:docPr id="100" name="Shape 100"/>
            <a:graphic>
              <a:graphicData uri="http://schemas.microsoft.com/office/word/2010/wordprocessingShape">
                <wps:wsp>
                  <wps:cNvSpPr/>
                  <wps:spPr>
                    <a:xfrm>
                      <a:off x="0" y="0"/>
                      <a:ext cx="2243964"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2789" behindDoc="1" locked="0" layoutInCell="1" allowOverlap="1">
            <wp:simplePos x="0" y="0"/>
            <wp:positionH relativeFrom="page">
              <wp:posOffset>560832</wp:posOffset>
            </wp:positionH>
            <wp:positionV relativeFrom="page">
              <wp:posOffset>7521829</wp:posOffset>
            </wp:positionV>
            <wp:extent cx="1131113" cy="6096"/>
            <wp:wrapNone/>
            <wp:docPr id="101" name="Shape 101"/>
            <a:graphic>
              <a:graphicData uri="http://schemas.microsoft.com/office/word/2010/wordprocessingShape">
                <wps:wsp>
                  <wps:cNvSpPr/>
                  <wps:spPr>
                    <a:xfrm>
                      <a:off x="0" y="0"/>
                      <a:ext cx="1131113"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2797" behindDoc="1" locked="0" layoutInCell="1" allowOverlap="1">
            <wp:simplePos x="0" y="0"/>
            <wp:positionH relativeFrom="page">
              <wp:posOffset>4758817</wp:posOffset>
            </wp:positionH>
            <wp:positionV relativeFrom="page">
              <wp:posOffset>7521829</wp:posOffset>
            </wp:positionV>
            <wp:extent cx="2243964" cy="6096"/>
            <wp:wrapNone/>
            <wp:docPr id="102" name="Shape 102"/>
            <a:graphic>
              <a:graphicData uri="http://schemas.microsoft.com/office/word/2010/wordprocessingShape">
                <wps:wsp>
                  <wps:cNvSpPr/>
                  <wps:spPr>
                    <a:xfrm>
                      <a:off x="0" y="0"/>
                      <a:ext cx="2243964"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2869" behindDoc="1" locked="0" layoutInCell="1" allowOverlap="1">
            <wp:simplePos x="0" y="0"/>
            <wp:positionH relativeFrom="page">
              <wp:posOffset>560832</wp:posOffset>
            </wp:positionH>
            <wp:positionV relativeFrom="page">
              <wp:posOffset>7805674</wp:posOffset>
            </wp:positionV>
            <wp:extent cx="1131113" cy="6096"/>
            <wp:wrapNone/>
            <wp:docPr id="103" name="Shape 103"/>
            <a:graphic>
              <a:graphicData uri="http://schemas.microsoft.com/office/word/2010/wordprocessingShape">
                <wps:wsp>
                  <wps:cNvSpPr/>
                  <wps:spPr>
                    <a:xfrm>
                      <a:off x="0" y="0"/>
                      <a:ext cx="1131113"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2877" behindDoc="1" locked="0" layoutInCell="1" allowOverlap="1">
            <wp:simplePos x="0" y="0"/>
            <wp:positionH relativeFrom="page">
              <wp:posOffset>4758817</wp:posOffset>
            </wp:positionH>
            <wp:positionV relativeFrom="page">
              <wp:posOffset>7805674</wp:posOffset>
            </wp:positionV>
            <wp:extent cx="2243964" cy="6096"/>
            <wp:wrapNone/>
            <wp:docPr id="104" name="Shape 104"/>
            <a:graphic>
              <a:graphicData uri="http://schemas.microsoft.com/office/word/2010/wordprocessingShape">
                <wps:wsp>
                  <wps:cNvSpPr/>
                  <wps:spPr>
                    <a:xfrm>
                      <a:off x="0" y="0"/>
                      <a:ext cx="2243964"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2960" behindDoc="1" locked="0" layoutInCell="1" allowOverlap="1">
            <wp:simplePos x="0" y="0"/>
            <wp:positionH relativeFrom="page">
              <wp:posOffset>560832</wp:posOffset>
            </wp:positionH>
            <wp:positionV relativeFrom="page">
              <wp:posOffset>8090662</wp:posOffset>
            </wp:positionV>
            <wp:extent cx="1131113" cy="6096"/>
            <wp:wrapNone/>
            <wp:docPr id="105" name="Shape 105"/>
            <a:graphic>
              <a:graphicData uri="http://schemas.microsoft.com/office/word/2010/wordprocessingShape">
                <wps:wsp>
                  <wps:cNvSpPr/>
                  <wps:spPr>
                    <a:xfrm>
                      <a:off x="0" y="0"/>
                      <a:ext cx="1131113"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2968" behindDoc="1" locked="0" layoutInCell="1" allowOverlap="1">
            <wp:simplePos x="0" y="0"/>
            <wp:positionH relativeFrom="page">
              <wp:posOffset>4758817</wp:posOffset>
            </wp:positionH>
            <wp:positionV relativeFrom="page">
              <wp:posOffset>8090662</wp:posOffset>
            </wp:positionV>
            <wp:extent cx="2243964" cy="6096"/>
            <wp:wrapNone/>
            <wp:docPr id="106" name="Shape 106"/>
            <a:graphic>
              <a:graphicData uri="http://schemas.microsoft.com/office/word/2010/wordprocessingShape">
                <wps:wsp>
                  <wps:cNvSpPr/>
                  <wps:spPr>
                    <a:xfrm>
                      <a:off x="0" y="0"/>
                      <a:ext cx="2243964" cy="6096"/>
                    </a:xfrm>
                    <a:prstGeom prst="rect">
                      <a:avLst/>
                    </a:prstGeom>
                    <a:solidFill>
                      <a:srgbClr val="000000"/>
                    </a:solidFill>
                  </wps:spPr>
                  <wps:bodyPr vert="horz" vertOverflow="overflow" horzOverflow="overflow" numCol="1" wrap="none" rot="0" lIns="0" tIns="0" rIns="0" bIns="0"/>
                </wps:wsp>
              </a:graphicData>
            </a:graphic>
          </wp:anchor>
        </w:drawing>
      </w:r>
    </w:p>
    <w:p>
      <w:pPr>
        <w:spacing w:lineRule="exact" w:line="222"/>
        <w:ind w:left="283"/>
        <w:jc w:val="both"/>
      </w:pPr>
      <w:r>
        <w:drawing>
          <wp:anchor simplePos="0" relativeHeight="555" behindDoc="0" locked="0" layoutInCell="1" allowOverlap="1">
            <wp:simplePos x="0" y="0"/>
            <wp:positionH relativeFrom="page">
              <wp:posOffset>1499870</wp:posOffset>
            </wp:positionH>
            <wp:positionV relativeFrom="paragraph">
              <wp:posOffset>1458665</wp:posOffset>
            </wp:positionV>
            <wp:extent cx="6096" cy="6096"/>
            <wp:wrapNone/>
            <wp:docPr id="107" name="Shape 107"/>
            <a:graphic>
              <a:graphicData uri="http://schemas.microsoft.com/office/word/2010/wordprocessingShape">
                <wps:wsp>
                  <wps:cNvSpPr/>
                  <wps:spPr>
                    <a:xfrm>
                      <a:off x="0" y="0"/>
                      <a:ext cx="6096"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604" behindDoc="0" locked="0" layoutInCell="1" allowOverlap="1">
            <wp:simplePos x="0" y="0"/>
            <wp:positionH relativeFrom="page">
              <wp:posOffset>1499870</wp:posOffset>
            </wp:positionH>
            <wp:positionV relativeFrom="paragraph">
              <wp:posOffset>1603445</wp:posOffset>
            </wp:positionV>
            <wp:extent cx="6096" cy="6096"/>
            <wp:wrapNone/>
            <wp:docPr id="108" name="Shape 108"/>
            <a:graphic>
              <a:graphicData uri="http://schemas.microsoft.com/office/word/2010/wordprocessingShape">
                <wps:wsp>
                  <wps:cNvSpPr/>
                  <wps:spPr>
                    <a:xfrm>
                      <a:off x="0" y="0"/>
                      <a:ext cx="6096" cy="6096"/>
                    </a:xfrm>
                    <a:prstGeom prst="rect">
                      <a:avLst/>
                    </a:prstGeom>
                    <a:solidFill>
                      <a:srgbClr val="000000"/>
                    </a:solidFill>
                  </wps:spPr>
                  <wps:bodyPr vert="horz" vertOverflow="overflow" horzOverflow="overflow" numCol="1" wrap="none" rot="0" lIns="0" tIns="0" rIns="0" bIns="0"/>
                </wps:wsp>
              </a:graphicData>
            </a:graphic>
          </wp:anchor>
        </w:drawing>
      </w:r>
      <w:r>
        <w:rPr>
          <w:rStyle w:val="13"/>
        </w:rPr>
        <w:t>In order to subject the research hypothesis to empirical verification, we used technique for order of</w:t>
      </w:r>
      <w:r>
        <w:rPr>
          <w:rStyle w:val="13"/>
          <w:spacing w:val="13"/>
        </w:rPr>
        <w:t> </w:t>
      </w:r>
      <w:r>
        <w:rPr>
          <w:rStyle w:val="13"/>
        </w:rPr>
        <w:t>preference by similarity</w:t>
      </w:r>
    </w:p>
    <w:p>
      <w:pPr>
        <w:pStyle w:val="25"/>
      </w:pPr>
      <w:r>
        <w:rPr>
          <w:rStyle w:val="13"/>
        </w:rPr>
        <w:t>to ideal solution [25]. This technique is widely used by economists for multiple criteria decision making. The best decision is that one which is the closest to the ideal solution and the farthest from the non-ideal one [22]. The decision-making process consists of four following steps: 1) normalization of the decision matrix; 2) calculation of the weighted normalized decision matrix; 3) determination of the positive and negative ideal solutions; 4) calculation of the Euclidean distance from the positive ideal solution and the negative ideal solution; 5) calculation of the relative closeness to the ideal solution The procedure to follow for each of the four steps above is detailed in table 2.</w:t>
      </w:r>
    </w:p>
    <w:p>
      <w:pPr>
        <w:spacing w:before="228"/>
      </w:pPr>
      <w:r>
        <w:rPr>
          <w:rStyle w:val="13"/>
        </w:rPr>
        <w:t>Table 2</w:t>
      </w:r>
    </w:p>
    <w:p>
      <w:pPr/>
      <w:r>
        <w:drawing>
          <wp:anchor simplePos="0" relativeHeight="2" behindDoc="0" locked="0" layoutInCell="1" allowOverlap="1">
            <wp:simplePos x="0" y="0"/>
            <wp:positionH relativeFrom="page">
              <wp:posOffset>663360</wp:posOffset>
            </wp:positionH>
            <wp:positionV relativeFrom="paragraph">
              <wp:posOffset>134920</wp:posOffset>
            </wp:positionV>
            <wp:extent cx="5363633" cy="4301458"/>
            <wp:wrapNone/>
            <wp:docPr id="109" name="Shape 109"/>
            <a:graphic>
              <a:graphicData uri="http://schemas.microsoft.com/office/word/2010/wordprocessingShape">
                <wps:wsp>
                  <wps:cNvSpPr txBox="1"/>
                  <wps:spPr>
                    <a:xfrm>
                      <a:off x="0" y="0"/>
                      <a:ext cx="5363633" cy="4301458"/>
                    </a:xfrm>
                    <a:prstGeom prst="rect">
                      <a:avLst/>
                    </a:prstGeom>
                    <a:noFill/>
                  </wps:spPr>
                  <wps:txbx>
                    <w:txbxContent>
                      <w:tbl>
                        <w:tblPr>
                          <w:tblpPr w:horzAnchor="page" w:tblpX="1045" w:vertAnchor="page" w:tblpY="3693"/>
                          <w:tblW w:w="0" w:type="auto"/>
                          <w:tblBorders>
                            <w:top w:sz="0" w:val="none" w:color="000000"/>
                            <w:left w:sz="0" w:val="none" w:color="000000"/>
                            <w:bottom w:sz="0" w:val="none" w:color="000000"/>
                            <w:right w:sz="0" w:val="none" w:color="000000"/>
                            <w:insideH w:sz="0" w:val="none" w:color="000000"/>
                            <w:insideV w:sz="0" w:val="none" w:color="000000"/>
                          </w:tblBorders>
                          <w:tblLayout w:type="fixed"/>
                        </w:tblPr>
                        <w:tblGrid>
                          <w:gridCol w:w="1863"/>
                          <w:gridCol w:w="6583"/>
                        </w:tblGrid>
                        <w:tr>
                          <w:trPr>
                            <w:trHeight w:val="449" w:hRule="exact"/>
                          </w:trPr>
                          <w:tc>
                            <w:tcPr>
                              <w:tcW w:w="1863" w:type="dxa"/>
                              <w:shd w:val="clear" w:color="auto" w:fill="auto"/>
                            </w:tcPr>
                            <w:p>
                              <w:pPr>
                                <w:spacing w:before="32"/>
                                <w:ind w:right="757" w:left="40"/>
                              </w:pPr>
                              <w:r>
                                <w:rPr>
                                  <w:rStyle w:val="28"/>
                                  <w:spacing w:val="-1"/>
                                </w:rPr>
                                <w:t>Specification</w:t>
                              </w:r>
                            </w:p>
                          </w:tc>
                          <w:tc>
                            <w:tcPr>
                              <w:tcW w:w="6583" w:type="dxa"/>
                              <w:shd w:val="clear" w:color="auto" w:fill="auto"/>
                            </w:tcPr>
                            <w:p>
                              <w:pPr>
                                <w:spacing w:before="32"/>
                                <w:ind w:right="1793" w:left="2783"/>
                              </w:pPr>
                              <w:r>
                                <w:rPr>
                                  <w:rStyle w:val="28"/>
                                  <w:spacing w:val="-1"/>
                                </w:rPr>
                                <w:t>Procedure of calculation</w:t>
                              </w:r>
                            </w:p>
                          </w:tc>
                        </w:tr>
                        <w:tr>
                          <w:trPr>
                            <w:trHeight w:val="703" w:hRule="exact"/>
                          </w:trPr>
                          <w:tc>
                            <w:tcPr>
                              <w:tcW w:w="1863" w:type="dxa"/>
                              <w:shd w:val="clear" w:color="auto" w:fill="auto"/>
                            </w:tcPr>
                            <w:p>
                              <w:pPr>
                                <w:spacing w:before="190"/>
                                <w:ind w:right="1040" w:left="321"/>
                              </w:pPr>
                              <w:r>
                                <w:rPr>
                                  <w:rStyle w:val="27"/>
                                  <w:spacing w:val="-1"/>
                                </w:rPr>
                                <w:t>Step 1</w:t>
                              </w:r>
                            </w:p>
                          </w:tc>
                          <w:tc>
                            <w:tcPr>
                              <w:tcW w:w="6583" w:type="dxa"/>
                              <w:vMerge w:val="restart"/>
                              <w:shd w:val="clear" w:color="auto" w:fill="auto"/>
                            </w:tcPr>
                            <w:p>
                              <w:pPr>
                                <w:spacing w:lineRule="exact" w:line="97"/>
                                <w:ind w:right="4927" w:left="1579"/>
                              </w:pPr>
                              <w:r>
                                <w:rPr>
                                  <w:rStyle w:val="49"/>
                                  <w:spacing w:val="-7"/>
                                </w:rPr>
                                <w:t>ij</w:t>
                              </w:r>
                            </w:p>
                            <w:p>
                              <w:pPr>
                                <w:tabs>
                                  <w:tab w:pos="1047" w:val="left" w:leader="none"/>
                                  <w:tab w:pos="1945" w:val="left" w:leader="none"/>
                                </w:tabs>
                                <w:spacing w:lineRule="exact" w:line="120"/>
                                <w:ind w:right="2306" w:left="814"/>
                              </w:pPr>
                              <w:r>
                                <w:rPr>
                                  <w:rStyle w:val="35"/>
                                </w:rPr>
                                <w:t>r</w:t>
                              </w:r>
                              <w:r>
                                <w:rPr>
                                  <w:rStyle w:val="35"/>
                                </w:rPr>
                                <w:tab/>
                              </w:r>
                              <w:r>
                                <w:rPr>
                                  <w:rStyle w:val="36"/>
                                </w:rPr>
                                <w:t></w:t>
                              </w:r>
                              <w:r>
                                <w:rPr>
                                  <w:rStyle w:val="36"/>
                                </w:rPr>
                                <w:tab/>
                              </w:r>
                              <w:r>
                                <w:rPr>
                                  <w:rStyle w:val="34"/>
                                </w:rPr>
                                <w:t>,(</w:t>
                              </w:r>
                              <w:r>
                                <w:rPr>
                                  <w:rStyle w:val="35"/>
                                </w:rPr>
                                <w:t>i </w:t>
                              </w:r>
                              <w:r>
                                <w:rPr>
                                  <w:rStyle w:val="36"/>
                                </w:rPr>
                                <w:t> </w:t>
                              </w:r>
                              <w:r>
                                <w:rPr>
                                  <w:rStyle w:val="34"/>
                                </w:rPr>
                                <w:t>1,2,...,</w:t>
                              </w:r>
                              <w:r>
                                <w:rPr>
                                  <w:rStyle w:val="35"/>
                                </w:rPr>
                                <w:t>m</w:t>
                              </w:r>
                              <w:r>
                                <w:rPr>
                                  <w:rStyle w:val="34"/>
                                </w:rPr>
                                <w:t>; </w:t>
                              </w:r>
                              <w:r>
                                <w:rPr>
                                  <w:rStyle w:val="35"/>
                                </w:rPr>
                                <w:t>j </w:t>
                              </w:r>
                              <w:r>
                                <w:rPr>
                                  <w:rStyle w:val="36"/>
                                </w:rPr>
                                <w:t> </w:t>
                              </w:r>
                              <w:r>
                                <w:rPr>
                                  <w:rStyle w:val="34"/>
                                </w:rPr>
                                <w:t>1,2,...,</w:t>
                              </w:r>
                              <w:r>
                                <w:rPr>
                                  <w:rStyle w:val="35"/>
                                </w:rPr>
                                <w:t>n</w:t>
                              </w:r>
                              <w:r>
                                <w:rPr>
                                  <w:rStyle w:val="34"/>
                                </w:rPr>
                                <w:t>)</w:t>
                              </w:r>
                            </w:p>
                            <w:p>
                              <w:pPr>
                                <w:tabs>
                                  <w:tab w:pos="1460" w:val="left" w:leader="none"/>
                                </w:tabs>
                                <w:spacing w:lineRule="exact" w:line="39"/>
                                <w:ind w:right="5015" w:left="885"/>
                              </w:pPr>
                              <w:r>
                                <w:rPr>
                                  <w:rStyle w:val="49"/>
                                  <w:spacing w:val="-5"/>
                                </w:rPr>
                                <w:t>ij</w:t>
                              </w:r>
                              <w:r>
                                <w:rPr>
                                  <w:rStyle w:val="49"/>
                                  <w:spacing w:val="-5"/>
                                </w:rPr>
                                <w:tab/>
                              </w:r>
                              <w:r>
                                <w:rPr>
                                  <w:rStyle w:val="49"/>
                                  <w:spacing w:val="-3"/>
                                  <w:position w:val="-7"/>
                                </w:rPr>
                                <w:t>m</w:t>
                              </w:r>
                            </w:p>
                            <w:p>
                              <w:pPr>
                                <w:spacing w:before="5"/>
                                <w:ind w:right="4730" w:left="1396"/>
                              </w:pPr>
                              <w:r>
                                <w:rPr>
                                  <w:rFonts w:ascii="Symbol" w:hAnsi="Symbol"/>
                                  <w:spacing w:val="-4"/>
                                  <w:sz w:val="30"/>
                                  <w:szCs w:val="30"/>
                                </w:rPr>
                                <w:t> </w:t>
                              </w:r>
                              <w:r>
                                <w:rPr>
                                  <w:rStyle w:val="35"/>
                                  <w:spacing w:val="-4"/>
                                  <w:position w:val="4"/>
                                </w:rPr>
                                <w:t>x</w:t>
                              </w:r>
                              <w:r>
                                <w:rPr>
                                  <w:rStyle w:val="51"/>
                                  <w:spacing w:val="-4"/>
                                  <w:position w:val="10"/>
                                  <w:vertAlign w:val="superscript"/>
                                </w:rPr>
                                <w:t>2</w:t>
                              </w:r>
                            </w:p>
                            <w:p>
                              <w:pPr>
                                <w:spacing w:lineRule="exact" w:line="10"/>
                                <w:ind w:right="4957" w:left="1413"/>
                              </w:pPr>
                              <w:r>
                                <w:rPr>
                                  <w:rStyle w:val="49"/>
                                  <w:spacing w:val="-6"/>
                                </w:rPr>
                                <w:t>k </w:t>
                              </w:r>
                              <w:r>
                                <w:rPr>
                                  <w:rStyle w:val="52"/>
                                  <w:spacing w:val="-6"/>
                                </w:rPr>
                                <w:t></w:t>
                              </w:r>
                              <w:r>
                                <w:rPr>
                                  <w:rStyle w:val="48"/>
                                  <w:spacing w:val="-6"/>
                                </w:rPr>
                                <w:t>1</w:t>
                              </w:r>
                            </w:p>
                            <w:p>
                              <w:pPr>
                                <w:spacing w:before="112"/>
                                <w:ind w:right="2568" w:left="3934"/>
                              </w:pPr>
                              <w:r>
                                <w:rPr>
                                  <w:rStyle w:val="49"/>
                                  <w:spacing w:val="-3"/>
                                </w:rPr>
                                <w:t>n</w:t>
                              </w:r>
                            </w:p>
                            <w:p>
                              <w:pPr>
                                <w:tabs>
                                  <w:tab w:pos="1072" w:val="left" w:leader="none"/>
                                  <w:tab w:pos="4399" w:val="left" w:leader="none"/>
                                </w:tabs>
                                <w:spacing w:lineRule="exact" w:line="226"/>
                                <w:ind w:right="1843" w:left="810"/>
                              </w:pPr>
                              <w:r>
                                <w:rPr>
                                  <w:rStyle w:val="35"/>
                                </w:rPr>
                                <w:t>v</w:t>
                              </w:r>
                              <w:r>
                                <w:rPr>
                                  <w:rStyle w:val="35"/>
                                </w:rPr>
                                <w:tab/>
                              </w:r>
                              <w:r>
                                <w:rPr>
                                  <w:rStyle w:val="36"/>
                                </w:rPr>
                                <w:t> </w:t>
                              </w:r>
                              <w:r>
                                <w:rPr>
                                  <w:rStyle w:val="35"/>
                                </w:rPr>
                                <w:t>w</w:t>
                              </w:r>
                              <w:r>
                                <w:rPr>
                                  <w:rStyle w:val="35"/>
                                  <w:spacing w:val="24"/>
                                </w:rPr>
                                <w:t> </w:t>
                              </w:r>
                              <w:r>
                                <w:rPr>
                                  <w:rStyle w:val="35"/>
                                </w:rPr>
                                <w:t>r  </w:t>
                              </w:r>
                              <w:r>
                                <w:rPr>
                                  <w:rStyle w:val="34"/>
                                </w:rPr>
                                <w:t>,(</w:t>
                              </w:r>
                              <w:r>
                                <w:rPr>
                                  <w:rStyle w:val="35"/>
                                </w:rPr>
                                <w:t>i </w:t>
                              </w:r>
                              <w:r>
                                <w:rPr>
                                  <w:rStyle w:val="36"/>
                                </w:rPr>
                                <w:t> </w:t>
                              </w:r>
                              <w:r>
                                <w:rPr>
                                  <w:rStyle w:val="34"/>
                                </w:rPr>
                                <w:t>1,2,..., </w:t>
                              </w:r>
                              <w:r>
                                <w:rPr>
                                  <w:rStyle w:val="35"/>
                                </w:rPr>
                                <w:t>m</w:t>
                              </w:r>
                              <w:r>
                                <w:rPr>
                                  <w:rStyle w:val="34"/>
                                </w:rPr>
                                <w:t>; </w:t>
                              </w:r>
                              <w:r>
                                <w:rPr>
                                  <w:rStyle w:val="35"/>
                                </w:rPr>
                                <w:t>j </w:t>
                              </w:r>
                              <w:r>
                                <w:rPr>
                                  <w:rStyle w:val="36"/>
                                </w:rPr>
                                <w:t> </w:t>
                              </w:r>
                              <w:r>
                                <w:rPr>
                                  <w:rStyle w:val="34"/>
                                </w:rPr>
                                <w:t>1,2,...</w:t>
                              </w:r>
                              <w:r>
                                <w:rPr>
                                  <w:rStyle w:val="35"/>
                                </w:rPr>
                                <w:t>n</w:t>
                              </w:r>
                              <w:r>
                                <w:rPr>
                                  <w:rStyle w:val="34"/>
                                </w:rPr>
                                <w:t>;</w:t>
                              </w:r>
                              <w:r>
                                <w:rPr>
                                  <w:rFonts w:ascii="Symbol" w:hAnsi="Symbol"/>
                                  <w:position w:val="-4"/>
                                  <w:sz w:val="30"/>
                                  <w:szCs w:val="30"/>
                                </w:rPr>
                                <w:t></w:t>
                              </w:r>
                              <w:r>
                                <w:rPr>
                                  <w:rStyle w:val="35"/>
                                </w:rPr>
                                <w:t>w</w:t>
                              </w:r>
                              <w:r>
                                <w:rPr>
                                  <w:rStyle w:val="35"/>
                                </w:rPr>
                                <w:tab/>
                              </w:r>
                              <w:r>
                                <w:rPr>
                                  <w:rStyle w:val="36"/>
                                  <w:spacing w:val="-11"/>
                                </w:rPr>
                                <w:t> </w:t>
                              </w:r>
                              <w:r>
                                <w:rPr>
                                  <w:rStyle w:val="34"/>
                                  <w:spacing w:val="-11"/>
                                </w:rPr>
                                <w:t>1)</w:t>
                              </w:r>
                            </w:p>
                            <w:p>
                              <w:pPr>
                                <w:tabs>
                                  <w:tab w:pos="1422" w:val="left" w:leader="none"/>
                                  <w:tab w:pos="1550" w:val="left" w:leader="none"/>
                                  <w:tab w:pos="4273" w:val="left" w:leader="none"/>
                                </w:tabs>
                                <w:spacing w:lineRule="exact" w:line="12"/>
                                <w:ind w:right="2256" w:left="911"/>
                              </w:pPr>
                              <w:r>
                                <w:rPr>
                                  <w:rStyle w:val="49"/>
                                  <w:spacing w:val="-5"/>
                                </w:rPr>
                                <w:t>ij</w:t>
                              </w:r>
                              <w:r>
                                <w:rPr>
                                  <w:rStyle w:val="49"/>
                                  <w:spacing w:val="-5"/>
                                </w:rPr>
                                <w:tab/>
                              </w:r>
                              <w:r>
                                <w:rPr>
                                  <w:rStyle w:val="49"/>
                                </w:rPr>
                                <w:t>j</w:t>
                              </w:r>
                              <w:r>
                                <w:rPr>
                                  <w:rStyle w:val="49"/>
                                </w:rPr>
                                <w:tab/>
                              </w:r>
                              <w:r>
                                <w:rPr>
                                  <w:rStyle w:val="49"/>
                                  <w:spacing w:val="-5"/>
                                </w:rPr>
                                <w:t>ij</w:t>
                              </w:r>
                              <w:r>
                                <w:rPr>
                                  <w:rStyle w:val="49"/>
                                  <w:spacing w:val="-5"/>
                                </w:rPr>
                                <w:tab/>
                              </w:r>
                              <w:r>
                                <w:rPr>
                                  <w:rStyle w:val="49"/>
                                  <w:spacing w:val="-4"/>
                                </w:rPr>
                                <w:t>j</w:t>
                              </w:r>
                            </w:p>
                            <w:p>
                              <w:pPr>
                                <w:spacing w:before="10"/>
                                <w:ind w:right="2499" w:left="3897"/>
                              </w:pPr>
                              <w:r>
                                <w:rPr>
                                  <w:rStyle w:val="49"/>
                                </w:rPr>
                                <w:t>j</w:t>
                              </w:r>
                              <w:r>
                                <w:rPr>
                                  <w:rStyle w:val="52"/>
                                </w:rPr>
                                <w:t></w:t>
                              </w:r>
                              <w:r>
                                <w:rPr>
                                  <w:rStyle w:val="48"/>
                                </w:rPr>
                                <w:t>1</w:t>
                              </w:r>
                            </w:p>
                            <w:p>
                              <w:pPr>
                                <w:tabs>
                                  <w:tab w:pos="3481" w:val="left" w:leader="none"/>
                                  <w:tab w:pos="4884" w:val="left" w:leader="none"/>
                                  <w:tab w:pos="5417" w:val="left" w:leader="none"/>
                                </w:tabs>
                                <w:spacing w:before="156"/>
                                <w:ind w:right="976" w:left="813"/>
                              </w:pPr>
                              <w:r>
                                <w:rPr>
                                  <w:rStyle w:val="35"/>
                                </w:rPr>
                                <w:t>a</w:t>
                              </w:r>
                              <w:r>
                                <w:rPr>
                                  <w:rStyle w:val="53"/>
                                  <w:position w:val="5"/>
                                  <w:vertAlign w:val="superscript"/>
                                </w:rPr>
                                <w:t></w:t>
                              </w:r>
                              <w:r>
                                <w:rPr>
                                  <w:rStyle w:val="53"/>
                                  <w:position w:val="5"/>
                                </w:rPr>
                                <w:t>  </w:t>
                              </w:r>
                              <w:r>
                                <w:rPr>
                                  <w:rStyle w:val="36"/>
                                </w:rPr>
                                <w:t> </w:t>
                              </w:r>
                              <w:r>
                                <w:rPr>
                                  <w:rStyle w:val="34"/>
                                </w:rPr>
                                <w:t>(</w:t>
                              </w:r>
                              <w:r>
                                <w:rPr>
                                  <w:rStyle w:val="35"/>
                                </w:rPr>
                                <w:t>a</w:t>
                              </w:r>
                              <w:r>
                                <w:rPr>
                                  <w:rStyle w:val="53"/>
                                  <w:position w:val="5"/>
                                  <w:vertAlign w:val="superscript"/>
                                </w:rPr>
                                <w:t></w:t>
                              </w:r>
                              <w:r>
                                <w:rPr>
                                  <w:rStyle w:val="53"/>
                                  <w:position w:val="5"/>
                                </w:rPr>
                                <w:t> </w:t>
                              </w:r>
                              <w:r>
                                <w:rPr>
                                  <w:rStyle w:val="34"/>
                                </w:rPr>
                                <w:t>, </w:t>
                              </w:r>
                              <w:r>
                                <w:rPr>
                                  <w:rStyle w:val="35"/>
                                </w:rPr>
                                <w:t>a</w:t>
                              </w:r>
                              <w:r>
                                <w:rPr>
                                  <w:rStyle w:val="53"/>
                                  <w:position w:val="5"/>
                                  <w:vertAlign w:val="superscript"/>
                                </w:rPr>
                                <w:t></w:t>
                              </w:r>
                              <w:r>
                                <w:rPr>
                                  <w:rStyle w:val="53"/>
                                  <w:position w:val="5"/>
                                </w:rPr>
                                <w:t> </w:t>
                              </w:r>
                              <w:r>
                                <w:rPr>
                                  <w:rStyle w:val="34"/>
                                </w:rPr>
                                <w:t>,..., </w:t>
                              </w:r>
                              <w:r>
                                <w:rPr>
                                  <w:rStyle w:val="35"/>
                                </w:rPr>
                                <w:t>a</w:t>
                              </w:r>
                              <w:r>
                                <w:rPr>
                                  <w:rStyle w:val="53"/>
                                  <w:position w:val="5"/>
                                  <w:vertAlign w:val="superscript"/>
                                </w:rPr>
                                <w:t></w:t>
                              </w:r>
                              <w:r>
                                <w:rPr>
                                  <w:rStyle w:val="53"/>
                                  <w:position w:val="5"/>
                                </w:rPr>
                                <w:t> </w:t>
                              </w:r>
                              <w:r>
                                <w:rPr>
                                  <w:rStyle w:val="34"/>
                                </w:rPr>
                                <w:t>) :</w:t>
                              </w:r>
                              <w:r>
                                <w:rPr>
                                  <w:rStyle w:val="36"/>
                                </w:rPr>
                                <w:t> </w:t>
                              </w:r>
                              <w:r>
                                <w:rPr>
                                  <w:rStyle w:val="34"/>
                                </w:rPr>
                                <w:t>{max </w:t>
                              </w:r>
                              <w:r>
                                <w:rPr>
                                  <w:rStyle w:val="35"/>
                                </w:rPr>
                                <w:t>v</w:t>
                              </w:r>
                              <w:r>
                                <w:rPr>
                                  <w:rStyle w:val="35"/>
                                </w:rPr>
                                <w:tab/>
                              </w:r>
                              <w:r>
                                <w:rPr>
                                  <w:rStyle w:val="35"/>
                                </w:rPr>
                                <w:t>j </w:t>
                              </w:r>
                              <w:r>
                                <w:rPr>
                                  <w:rStyle w:val="36"/>
                                </w:rPr>
                                <w:t> </w:t>
                              </w:r>
                              <w:r>
                                <w:rPr>
                                  <w:rStyle w:val="35"/>
                                </w:rPr>
                                <w:t>J  </w:t>
                              </w:r>
                              <w:r>
                                <w:rPr>
                                  <w:rStyle w:val="34"/>
                                  <w:spacing w:val="-3"/>
                                </w:rPr>
                                <w:t>), </w:t>
                              </w:r>
                              <w:r>
                                <w:rPr>
                                  <w:rStyle w:val="34"/>
                                </w:rPr>
                                <w:t>(min  </w:t>
                              </w:r>
                              <w:r>
                                <w:rPr>
                                  <w:rStyle w:val="35"/>
                                </w:rPr>
                                <w:t>v</w:t>
                              </w:r>
                              <w:r>
                                <w:rPr>
                                  <w:rStyle w:val="35"/>
                                </w:rPr>
                                <w:tab/>
                              </w:r>
                              <w:r>
                                <w:rPr>
                                  <w:rStyle w:val="35"/>
                                </w:rPr>
                                <w:t>j </w:t>
                              </w:r>
                              <w:r>
                                <w:rPr>
                                  <w:rStyle w:val="36"/>
                                </w:rPr>
                                <w:t> </w:t>
                              </w:r>
                              <w:r>
                                <w:rPr>
                                  <w:rStyle w:val="35"/>
                                </w:rPr>
                                <w:t>J</w:t>
                              </w:r>
                              <w:r>
                                <w:rPr>
                                  <w:rStyle w:val="35"/>
                                </w:rPr>
                                <w:tab/>
                              </w:r>
                              <w:r>
                                <w:rPr>
                                  <w:rStyle w:val="34"/>
                                  <w:spacing w:val="-7"/>
                                </w:rPr>
                                <w:t>)}</w:t>
                              </w:r>
                            </w:p>
                            <w:p>
                              <w:pPr>
                                <w:spacing w:lineRule="exact" w:line="42"/>
                                <w:ind w:right="3378" w:left="2787"/>
                              </w:pPr>
                              <w:r>
                                <w:rPr>
                                  <w:rStyle w:val="49"/>
                                </w:rPr>
                                <w:t>i  </w:t>
                              </w:r>
                              <w:r>
                                <w:rPr>
                                  <w:rStyle w:val="48"/>
                                </w:rPr>
                                <w:t>1,...,</w:t>
                              </w:r>
                              <w:r>
                                <w:rPr>
                                  <w:rStyle w:val="49"/>
                                </w:rPr>
                                <w:t>m</w:t>
                              </w:r>
                            </w:p>
                            <w:p>
                              <w:pPr/>
                              <w:r>
                                <w:rPr>
                                  <w:rStyle w:val="7"/>
                                </w:rPr>
                                <w:t/>
                              </w:r>
                            </w:p>
                            <w:p>
                              <w:pPr>
                                <w:tabs>
                                  <w:tab w:pos="2293" w:val="left" w:leader="none"/>
                                  <w:tab w:pos="2820" w:val="left" w:leader="none"/>
                                  <w:tab w:pos="3949" w:val="left" w:leader="none"/>
                                  <w:tab w:pos="4329" w:val="left" w:leader="none"/>
                                  <w:tab w:pos="4794" w:val="left" w:leader="none"/>
                                  <w:tab w:pos="5396" w:val="left" w:leader="none"/>
                                </w:tabs>
                                <w:spacing w:before="43"/>
                                <w:ind w:right="1078" w:left="1446"/>
                              </w:pPr>
                              <w:r>
                                <w:rPr>
                                  <w:rStyle w:val="48"/>
                                </w:rPr>
                                <w:t>1</w:t>
                              </w:r>
                              <w:r>
                                <w:rPr>
                                  <w:rStyle w:val="48"/>
                                  <w:spacing w:val="198"/>
                                </w:rPr>
                                <w:t>  </w:t>
                              </w:r>
                              <w:r>
                                <w:rPr>
                                  <w:rStyle w:val="48"/>
                                </w:rPr>
                                <w:t>2</w:t>
                              </w:r>
                              <w:r>
                                <w:rPr>
                                  <w:rStyle w:val="48"/>
                                </w:rPr>
                                <w:tab/>
                              </w:r>
                              <w:r>
                                <w:rPr>
                                  <w:rStyle w:val="49"/>
                                </w:rPr>
                                <w:t>n</w:t>
                              </w:r>
                              <w:r>
                                <w:rPr>
                                  <w:rStyle w:val="49"/>
                                </w:rPr>
                                <w:tab/>
                              </w:r>
                              <w:r>
                                <w:rPr>
                                  <w:rStyle w:val="49"/>
                                  <w:position w:val="-6"/>
                                </w:rPr>
                                <w:t>i</w:t>
                              </w:r>
                              <w:r>
                                <w:rPr>
                                  <w:rStyle w:val="52"/>
                                  <w:position w:val="-6"/>
                                </w:rPr>
                                <w:t></w:t>
                              </w:r>
                              <w:r>
                                <w:rPr>
                                  <w:rStyle w:val="48"/>
                                  <w:position w:val="-6"/>
                                </w:rPr>
                                <w:t>1,...,</w:t>
                              </w:r>
                              <w:r>
                                <w:rPr>
                                  <w:rStyle w:val="49"/>
                                  <w:position w:val="-6"/>
                                </w:rPr>
                                <w:t>m</w:t>
                              </w:r>
                              <w:r>
                                <w:rPr>
                                  <w:rStyle w:val="49"/>
                                  <w:spacing w:val="100"/>
                                  <w:position w:val="-6"/>
                                </w:rPr>
                                <w:t> </w:t>
                              </w:r>
                              <w:r>
                                <w:rPr>
                                  <w:rStyle w:val="49"/>
                                  <w:spacing w:val="-6"/>
                                </w:rPr>
                                <w:t>ij</w:t>
                              </w:r>
                              <w:r>
                                <w:rPr>
                                  <w:rStyle w:val="49"/>
                                  <w:spacing w:val="-6"/>
                                </w:rPr>
                                <w:tab/>
                              </w:r>
                              <w:r>
                                <w:rPr>
                                  <w:rStyle w:val="49"/>
                                </w:rPr>
                                <w:t>S</w:t>
                              </w:r>
                              <w:r>
                                <w:rPr>
                                  <w:rStyle w:val="49"/>
                                </w:rPr>
                                <w:tab/>
                              </w:r>
                              <w:r>
                                <w:rPr>
                                  <w:rStyle w:val="52"/>
                                  <w:position w:val="-7"/>
                                </w:rPr>
                                <w:t></w:t>
                              </w:r>
                              <w:r>
                                <w:rPr>
                                  <w:rStyle w:val="52"/>
                                  <w:position w:val="-7"/>
                                </w:rPr>
                                <w:tab/>
                              </w:r>
                              <w:r>
                                <w:rPr>
                                  <w:rStyle w:val="49"/>
                                  <w:spacing w:val="-6"/>
                                </w:rPr>
                                <w:t>ij</w:t>
                              </w:r>
                              <w:r>
                                <w:rPr>
                                  <w:rStyle w:val="49"/>
                                  <w:spacing w:val="-6"/>
                                </w:rPr>
                                <w:tab/>
                              </w:r>
                              <w:r>
                                <w:rPr>
                                  <w:rStyle w:val="49"/>
                                  <w:spacing w:val="-2"/>
                                </w:rPr>
                                <w:t>D</w:t>
                              </w:r>
                            </w:p>
                            <w:p>
                              <w:pPr>
                                <w:spacing w:lineRule="exact" w:line="53"/>
                                <w:ind w:right="1906" w:left="4287"/>
                              </w:pPr>
                              <w:r>
                                <w:rPr>
                                  <w:rStyle w:val="49"/>
                                </w:rPr>
                                <w:t>i  </w:t>
                              </w:r>
                              <w:r>
                                <w:rPr>
                                  <w:rStyle w:val="48"/>
                                </w:rPr>
                                <w:t>1,..,</w:t>
                              </w:r>
                              <w:r>
                                <w:rPr>
                                  <w:rStyle w:val="49"/>
                                </w:rPr>
                                <w:t>m</w:t>
                              </w:r>
                            </w:p>
                          </w:tc>
                        </w:tr>
                        <w:tr>
                          <w:trPr>
                            <w:trHeight w:val="825" w:hRule="exact"/>
                          </w:trPr>
                          <w:tc>
                            <w:tcPr>
                              <w:tcW w:w="1863" w:type="dxa"/>
                              <w:shd w:val="clear" w:color="auto" w:fill="auto"/>
                              <w:vAlign w:val="center"/>
                            </w:tcPr>
                            <w:p>
                              <w:pPr>
                                <w:ind w:right="1040" w:left="321"/>
                              </w:pPr>
                              <w:r>
                                <w:rPr>
                                  <w:rStyle w:val="27"/>
                                  <w:spacing w:val="-1"/>
                                </w:rPr>
                                <w:t>Step 2</w:t>
                              </w:r>
                            </w:p>
                          </w:tc>
                          <w:tc>
                            <w:tcPr>
                              <w:tcW w:w="6583" w:type="dxa"/>
                              <w:vMerge/>
                              <w:shd w:val="clear" w:color="auto" w:fill="auto"/>
                            </w:tcPr>
                            <w:p>
                              <w:r/>
                            </w:p>
                          </w:tc>
                        </w:tr>
                        <w:tr>
                          <w:trPr>
                            <w:trHeight w:val="1030" w:hRule="exact"/>
                          </w:trPr>
                          <w:tc>
                            <w:tcPr>
                              <w:tcW w:w="1863" w:type="dxa"/>
                              <w:shd w:val="clear" w:color="auto" w:fill="auto"/>
                            </w:tcPr>
                            <w:p>
                              <w:pPr/>
                              <w:r>
                                <w:rPr>
                                  <w:rStyle w:val="16"/>
                                </w:rPr>
                                <w:t/>
                              </w:r>
                            </w:p>
                            <w:p>
                              <w:pPr>
                                <w:spacing w:before="83"/>
                                <w:ind w:right="1040" w:left="321"/>
                              </w:pPr>
                              <w:r>
                                <w:rPr>
                                  <w:rStyle w:val="27"/>
                                  <w:spacing w:val="-1"/>
                                </w:rPr>
                                <w:t>Step 3</w:t>
                              </w:r>
                            </w:p>
                          </w:tc>
                          <w:tc>
                            <w:tcPr>
                              <w:tcW w:w="6583" w:type="dxa"/>
                              <w:vMerge/>
                              <w:shd w:val="clear" w:color="auto" w:fill="auto"/>
                            </w:tcPr>
                            <w:p>
                              <w:r/>
                            </w:p>
                          </w:tc>
                        </w:tr>
                        <w:tr>
                          <w:trPr>
                            <w:trHeight w:val="1112" w:hRule="exact"/>
                          </w:trPr>
                          <w:tc>
                            <w:tcPr>
                              <w:tcW w:w="1863" w:type="dxa"/>
                              <w:shd w:val="clear" w:color="auto" w:fill="auto"/>
                              <w:vAlign w:val="center"/>
                            </w:tcPr>
                            <w:p>
                              <w:pPr>
                                <w:ind w:right="1040" w:left="321"/>
                              </w:pPr>
                              <w:r>
                                <w:rPr>
                                  <w:rStyle w:val="27"/>
                                  <w:spacing w:val="-1"/>
                                </w:rPr>
                                <w:t>Step 4</w:t>
                              </w:r>
                            </w:p>
                          </w:tc>
                          <w:tc>
                            <w:tcPr>
                              <w:tcW w:w="6583" w:type="dxa"/>
                              <w:vMerge w:val="restart"/>
                              <w:shd w:val="clear" w:color="auto" w:fill="auto"/>
                            </w:tcPr>
                            <w:p>
                              <w:pPr>
                                <w:spacing w:before="18"/>
                                <w:ind w:right="4978" w:left="1523"/>
                              </w:pPr>
                              <w:r>
                                <w:rPr>
                                  <w:rStyle w:val="49"/>
                                  <w:spacing w:val="-2"/>
                                </w:rPr>
                                <w:t>n</w:t>
                              </w:r>
                            </w:p>
                            <w:p>
                              <w:pPr>
                                <w:tabs>
                                  <w:tab w:pos="1447" w:val="left" w:leader="none"/>
                                  <w:tab w:pos="2012" w:val="left" w:leader="none"/>
                                </w:tabs>
                                <w:spacing w:lineRule="exact" w:line="222"/>
                                <w:ind w:right="1653" w:left="817"/>
                              </w:pPr>
                              <w:r>
                                <w:rPr>
                                  <w:rStyle w:val="55"/>
                                </w:rPr>
                                <w:t>S </w:t>
                              </w:r>
                              <w:r>
                                <w:rPr>
                                  <w:rStyle w:val="53"/>
                                  <w:position w:val="5"/>
                                  <w:vertAlign w:val="superscript"/>
                                </w:rPr>
                                <w:t></w:t>
                              </w:r>
                              <w:r>
                                <w:rPr>
                                  <w:rStyle w:val="53"/>
                                  <w:position w:val="5"/>
                                </w:rPr>
                                <w:t>  </w:t>
                              </w:r>
                              <w:r>
                                <w:rPr>
                                  <w:rFonts w:ascii="Symbol" w:hAnsi="Symbol"/>
                                  <w:sz w:val="21"/>
                                  <w:szCs w:val="21"/>
                                </w:rPr>
                                <w:t></w:t>
                              </w:r>
                              <w:r>
                                <w:rPr>
                                  <w:rFonts w:ascii="Symbol" w:hAnsi="Symbol"/>
                                  <w:sz w:val="21"/>
                                  <w:szCs w:val="21"/>
                                </w:rPr>
                                <w:tab/>
                              </w:r>
                              <w:r>
                                <w:rPr>
                                  <w:rFonts w:ascii="Symbol" w:hAnsi="Symbol"/>
                                  <w:position w:val="-4"/>
                                  <w:sz w:val="29"/>
                                  <w:szCs w:val="29"/>
                                </w:rPr>
                                <w:t></w:t>
                              </w:r>
                              <w:r>
                                <w:rPr>
                                  <w:rStyle w:val="54"/>
                                </w:rPr>
                                <w:t>(</w:t>
                              </w:r>
                              <w:r>
                                <w:rPr>
                                  <w:rStyle w:val="55"/>
                                </w:rPr>
                                <w:t>v</w:t>
                              </w:r>
                              <w:r>
                                <w:rPr>
                                  <w:rStyle w:val="55"/>
                                </w:rPr>
                                <w:tab/>
                              </w:r>
                              <w:r>
                                <w:rPr>
                                  <w:rFonts w:ascii="Symbol" w:hAnsi="Symbol"/>
                                  <w:sz w:val="21"/>
                                  <w:szCs w:val="21"/>
                                </w:rPr>
                                <w:t> </w:t>
                              </w:r>
                              <w:r>
                                <w:rPr>
                                  <w:rStyle w:val="55"/>
                                </w:rPr>
                                <w:t>a</w:t>
                              </w:r>
                              <w:r>
                                <w:rPr>
                                  <w:rStyle w:val="53"/>
                                  <w:position w:val="5"/>
                                  <w:vertAlign w:val="superscript"/>
                                </w:rPr>
                                <w:t></w:t>
                              </w:r>
                              <w:r>
                                <w:rPr>
                                  <w:rStyle w:val="53"/>
                                  <w:position w:val="5"/>
                                </w:rPr>
                                <w:t> </w:t>
                              </w:r>
                              <w:r>
                                <w:rPr>
                                  <w:rStyle w:val="54"/>
                                </w:rPr>
                                <w:t>)</w:t>
                              </w:r>
                              <w:r>
                                <w:rPr>
                                  <w:rStyle w:val="51"/>
                                  <w:position w:val="6"/>
                                  <w:vertAlign w:val="superscript"/>
                                </w:rPr>
                                <w:t>2</w:t>
                              </w:r>
                              <w:r>
                                <w:rPr>
                                  <w:rStyle w:val="51"/>
                                  <w:position w:val="6"/>
                                </w:rPr>
                                <w:t> </w:t>
                              </w:r>
                              <w:r>
                                <w:rPr>
                                  <w:rStyle w:val="54"/>
                                </w:rPr>
                                <w:t>,(</w:t>
                              </w:r>
                              <w:r>
                                <w:rPr>
                                  <w:rStyle w:val="55"/>
                                </w:rPr>
                                <w:t>i </w:t>
                              </w:r>
                              <w:r>
                                <w:rPr>
                                  <w:rFonts w:ascii="Symbol" w:hAnsi="Symbol"/>
                                  <w:sz w:val="21"/>
                                  <w:szCs w:val="21"/>
                                </w:rPr>
                                <w:t> </w:t>
                              </w:r>
                              <w:r>
                                <w:rPr>
                                  <w:rStyle w:val="54"/>
                                </w:rPr>
                                <w:t>1,2,...,</w:t>
                              </w:r>
                              <w:r>
                                <w:rPr>
                                  <w:rStyle w:val="55"/>
                                </w:rPr>
                                <w:t>m</w:t>
                              </w:r>
                              <w:r>
                                <w:rPr>
                                  <w:rStyle w:val="54"/>
                                </w:rPr>
                                <w:t>; </w:t>
                              </w:r>
                              <w:r>
                                <w:rPr>
                                  <w:rStyle w:val="55"/>
                                </w:rPr>
                                <w:t>j </w:t>
                              </w:r>
                              <w:r>
                                <w:rPr>
                                  <w:rFonts w:ascii="Symbol" w:hAnsi="Symbol"/>
                                  <w:sz w:val="21"/>
                                  <w:szCs w:val="21"/>
                                </w:rPr>
                                <w:t> </w:t>
                              </w:r>
                              <w:r>
                                <w:rPr>
                                  <w:rStyle w:val="54"/>
                                </w:rPr>
                                <w:t>1,2,...,</w:t>
                              </w:r>
                              <w:r>
                                <w:rPr>
                                  <w:rStyle w:val="55"/>
                                </w:rPr>
                                <w:t>n</w:t>
                              </w:r>
                              <w:r>
                                <w:rPr>
                                  <w:rStyle w:val="54"/>
                                </w:rPr>
                                <w:t>)</w:t>
                              </w:r>
                            </w:p>
                            <w:p>
                              <w:pPr>
                                <w:tabs>
                                  <w:tab w:pos="1865" w:val="left" w:leader="none"/>
                                  <w:tab w:pos="2319" w:val="left" w:leader="none"/>
                                </w:tabs>
                                <w:spacing w:lineRule="exact" w:line="11"/>
                                <w:ind w:right="4209" w:left="940"/>
                              </w:pPr>
                              <w:r>
                                <w:rPr>
                                  <w:rStyle w:val="49"/>
                                </w:rPr>
                                <w:t>i</w:t>
                              </w:r>
                              <w:r>
                                <w:rPr>
                                  <w:rStyle w:val="49"/>
                                </w:rPr>
                                <w:tab/>
                              </w:r>
                              <w:r>
                                <w:rPr>
                                  <w:rStyle w:val="49"/>
                                  <w:spacing w:val="-6"/>
                                </w:rPr>
                                <w:t>ij</w:t>
                              </w:r>
                              <w:r>
                                <w:rPr>
                                  <w:rStyle w:val="49"/>
                                  <w:spacing w:val="-6"/>
                                </w:rPr>
                                <w:tab/>
                              </w:r>
                              <w:r>
                                <w:rPr>
                                  <w:rStyle w:val="49"/>
                                  <w:spacing w:val="-3"/>
                                </w:rPr>
                                <w:t>j</w:t>
                              </w:r>
                            </w:p>
                            <w:p>
                              <w:pPr>
                                <w:spacing w:before="8"/>
                                <w:ind w:right="4909" w:left="1486"/>
                              </w:pPr>
                              <w:r>
                                <w:rPr>
                                  <w:rStyle w:val="49"/>
                                </w:rPr>
                                <w:t>j</w:t>
                              </w:r>
                              <w:r>
                                <w:rPr>
                                  <w:rStyle w:val="52"/>
                                </w:rPr>
                                <w:t></w:t>
                              </w:r>
                              <w:r>
                                <w:rPr>
                                  <w:rStyle w:val="48"/>
                                </w:rPr>
                                <w:t>1</w:t>
                              </w:r>
                            </w:p>
                            <w:p>
                              <w:pPr>
                                <w:spacing w:before="134"/>
                                <w:ind w:right="4982" w:left="1519"/>
                              </w:pPr>
                              <w:r>
                                <w:rPr>
                                  <w:rStyle w:val="49"/>
                                  <w:spacing w:val="-2"/>
                                </w:rPr>
                                <w:t>n</w:t>
                              </w:r>
                            </w:p>
                            <w:p>
                              <w:pPr>
                                <w:tabs>
                                  <w:tab w:pos="1444" w:val="left" w:leader="none"/>
                                  <w:tab w:pos="2007" w:val="left" w:leader="none"/>
                                </w:tabs>
                                <w:spacing w:lineRule="exact" w:line="222"/>
                                <w:ind w:right="1666" w:left="817"/>
                              </w:pPr>
                              <w:r>
                                <w:rPr>
                                  <w:rStyle w:val="55"/>
                                </w:rPr>
                                <w:t>S </w:t>
                              </w:r>
                              <w:r>
                                <w:rPr>
                                  <w:rStyle w:val="53"/>
                                  <w:position w:val="5"/>
                                  <w:vertAlign w:val="superscript"/>
                                </w:rPr>
                                <w:t></w:t>
                              </w:r>
                              <w:r>
                                <w:rPr>
                                  <w:rStyle w:val="53"/>
                                  <w:position w:val="5"/>
                                </w:rPr>
                                <w:t>  </w:t>
                              </w:r>
                              <w:r>
                                <w:rPr>
                                  <w:rFonts w:ascii="Symbol" w:hAnsi="Symbol"/>
                                  <w:sz w:val="21"/>
                                  <w:szCs w:val="21"/>
                                </w:rPr>
                                <w:t></w:t>
                              </w:r>
                              <w:r>
                                <w:rPr>
                                  <w:rFonts w:ascii="Symbol" w:hAnsi="Symbol"/>
                                  <w:sz w:val="21"/>
                                  <w:szCs w:val="21"/>
                                </w:rPr>
                                <w:tab/>
                              </w:r>
                              <w:r>
                                <w:rPr>
                                  <w:rFonts w:ascii="Symbol" w:hAnsi="Symbol"/>
                                  <w:position w:val="-4"/>
                                  <w:sz w:val="29"/>
                                  <w:szCs w:val="29"/>
                                </w:rPr>
                                <w:t></w:t>
                              </w:r>
                              <w:r>
                                <w:rPr>
                                  <w:rStyle w:val="54"/>
                                </w:rPr>
                                <w:t>(</w:t>
                              </w:r>
                              <w:r>
                                <w:rPr>
                                  <w:rStyle w:val="55"/>
                                </w:rPr>
                                <w:t>v</w:t>
                              </w:r>
                              <w:r>
                                <w:rPr>
                                  <w:rStyle w:val="55"/>
                                </w:rPr>
                                <w:tab/>
                              </w:r>
                              <w:r>
                                <w:rPr>
                                  <w:rFonts w:ascii="Symbol" w:hAnsi="Symbol"/>
                                  <w:sz w:val="21"/>
                                  <w:szCs w:val="21"/>
                                </w:rPr>
                                <w:t> </w:t>
                              </w:r>
                              <w:r>
                                <w:rPr>
                                  <w:rStyle w:val="55"/>
                                </w:rPr>
                                <w:t>a</w:t>
                              </w:r>
                              <w:r>
                                <w:rPr>
                                  <w:rStyle w:val="53"/>
                                  <w:position w:val="5"/>
                                  <w:vertAlign w:val="superscript"/>
                                </w:rPr>
                                <w:t></w:t>
                              </w:r>
                              <w:r>
                                <w:rPr>
                                  <w:rStyle w:val="53"/>
                                  <w:position w:val="5"/>
                                </w:rPr>
                                <w:t> </w:t>
                              </w:r>
                              <w:r>
                                <w:rPr>
                                  <w:rStyle w:val="54"/>
                                </w:rPr>
                                <w:t>)</w:t>
                              </w:r>
                              <w:r>
                                <w:rPr>
                                  <w:rStyle w:val="51"/>
                                  <w:position w:val="6"/>
                                  <w:vertAlign w:val="superscript"/>
                                </w:rPr>
                                <w:t>2</w:t>
                              </w:r>
                              <w:r>
                                <w:rPr>
                                  <w:rStyle w:val="51"/>
                                  <w:position w:val="6"/>
                                </w:rPr>
                                <w:t> </w:t>
                              </w:r>
                              <w:r>
                                <w:rPr>
                                  <w:rStyle w:val="54"/>
                                </w:rPr>
                                <w:t>,(</w:t>
                              </w:r>
                              <w:r>
                                <w:rPr>
                                  <w:rStyle w:val="55"/>
                                </w:rPr>
                                <w:t>i </w:t>
                              </w:r>
                              <w:r>
                                <w:rPr>
                                  <w:rFonts w:ascii="Symbol" w:hAnsi="Symbol"/>
                                  <w:sz w:val="21"/>
                                  <w:szCs w:val="21"/>
                                </w:rPr>
                                <w:t> </w:t>
                              </w:r>
                              <w:r>
                                <w:rPr>
                                  <w:rStyle w:val="54"/>
                                </w:rPr>
                                <w:t>1,2,...,</w:t>
                              </w:r>
                              <w:r>
                                <w:rPr>
                                  <w:rStyle w:val="55"/>
                                </w:rPr>
                                <w:t>m</w:t>
                              </w:r>
                              <w:r>
                                <w:rPr>
                                  <w:rStyle w:val="54"/>
                                </w:rPr>
                                <w:t>; </w:t>
                              </w:r>
                              <w:r>
                                <w:rPr>
                                  <w:rStyle w:val="55"/>
                                </w:rPr>
                                <w:t>j </w:t>
                              </w:r>
                              <w:r>
                                <w:rPr>
                                  <w:rFonts w:ascii="Symbol" w:hAnsi="Symbol"/>
                                  <w:sz w:val="21"/>
                                  <w:szCs w:val="21"/>
                                </w:rPr>
                                <w:t> </w:t>
                              </w:r>
                              <w:r>
                                <w:rPr>
                                  <w:rStyle w:val="54"/>
                                </w:rPr>
                                <w:t>1,2,...,</w:t>
                              </w:r>
                              <w:r>
                                <w:rPr>
                                  <w:rStyle w:val="55"/>
                                </w:rPr>
                                <w:t>n</w:t>
                              </w:r>
                              <w:r>
                                <w:rPr>
                                  <w:rStyle w:val="54"/>
                                </w:rPr>
                                <w:t>)</w:t>
                              </w:r>
                            </w:p>
                            <w:p>
                              <w:pPr>
                                <w:tabs>
                                  <w:tab w:pos="1861" w:val="left" w:leader="none"/>
                                  <w:tab w:pos="2314" w:val="left" w:leader="none"/>
                                </w:tabs>
                                <w:spacing w:lineRule="exact" w:line="11"/>
                                <w:ind w:right="4215" w:left="940"/>
                              </w:pPr>
                              <w:r>
                                <w:rPr>
                                  <w:rStyle w:val="49"/>
                                </w:rPr>
                                <w:t>i</w:t>
                              </w:r>
                              <w:r>
                                <w:rPr>
                                  <w:rStyle w:val="49"/>
                                </w:rPr>
                                <w:tab/>
                              </w:r>
                              <w:r>
                                <w:rPr>
                                  <w:rStyle w:val="49"/>
                                  <w:spacing w:val="-6"/>
                                </w:rPr>
                                <w:t>ij</w:t>
                              </w:r>
                              <w:r>
                                <w:rPr>
                                  <w:rStyle w:val="49"/>
                                  <w:spacing w:val="-6"/>
                                </w:rPr>
                                <w:tab/>
                              </w:r>
                              <w:r>
                                <w:rPr>
                                  <w:rStyle w:val="49"/>
                                  <w:spacing w:val="-4"/>
                                </w:rPr>
                                <w:t>j</w:t>
                              </w:r>
                            </w:p>
                            <w:p>
                              <w:pPr>
                                <w:spacing w:before="8"/>
                                <w:ind w:right="4912" w:left="1483"/>
                              </w:pPr>
                              <w:r>
                                <w:rPr>
                                  <w:rStyle w:val="49"/>
                                </w:rPr>
                                <w:t>j</w:t>
                              </w:r>
                              <w:r>
                                <w:rPr>
                                  <w:rStyle w:val="52"/>
                                </w:rPr>
                                <w:t></w:t>
                              </w:r>
                              <w:r>
                                <w:rPr>
                                  <w:rStyle w:val="48"/>
                                </w:rPr>
                                <w:t>1</w:t>
                              </w:r>
                            </w:p>
                            <w:p>
                              <w:pPr>
                                <w:spacing w:before="115"/>
                                <w:ind w:right="4747" w:left="1595"/>
                              </w:pPr>
                              <w:r>
                                <w:rPr>
                                  <w:rStyle w:val="35"/>
                                  <w:spacing w:val="-5"/>
                                </w:rPr>
                                <w:t>S </w:t>
                              </w:r>
                              <w:r>
                                <w:rPr>
                                  <w:rFonts w:ascii="Symbol" w:hAnsi="Symbol"/>
                                  <w:spacing w:val="-5"/>
                                  <w:position w:val="6"/>
                                  <w:sz w:val="19"/>
                                  <w:szCs w:val="19"/>
                                  <w:vertAlign w:val="superscript"/>
                                </w:rPr>
                                <w:t></w:t>
                              </w:r>
                            </w:p>
                            <w:p>
                              <w:pPr>
                                <w:tabs>
                                  <w:tab w:pos="1159" w:val="left" w:leader="none"/>
                                  <w:tab w:pos="1727" w:val="left" w:leader="none"/>
                                  <w:tab w:pos="2138" w:val="left" w:leader="none"/>
                                </w:tabs>
                                <w:spacing w:lineRule="exact" w:line="68"/>
                                <w:ind w:right="3176" w:left="817"/>
                              </w:pPr>
                              <w:r>
                                <w:rPr>
                                  <w:rStyle w:val="35"/>
                                  <w:spacing w:val="1"/>
                                </w:rPr>
                                <w:t>SI</w:t>
                              </w:r>
                              <w:r>
                                <w:rPr>
                                  <w:rStyle w:val="35"/>
                                  <w:spacing w:val="1"/>
                                </w:rPr>
                                <w:tab/>
                              </w:r>
                              <w:r>
                                <w:rPr>
                                  <w:rStyle w:val="36"/>
                                </w:rPr>
                                <w:t></w:t>
                              </w:r>
                              <w:r>
                                <w:rPr>
                                  <w:rStyle w:val="36"/>
                                </w:rPr>
                                <w:tab/>
                              </w:r>
                              <w:r>
                                <w:rPr>
                                  <w:rStyle w:val="39"/>
                                  <w:position w:val="6"/>
                                  <w:vertAlign w:val="superscript"/>
                                </w:rPr>
                                <w:t>i</w:t>
                              </w:r>
                              <w:r>
                                <w:rPr>
                                  <w:rStyle w:val="39"/>
                                  <w:position w:val="6"/>
                                </w:rPr>
                                <w:tab/>
                              </w:r>
                              <w:r>
                                <w:rPr>
                                  <w:rStyle w:val="34"/>
                                  <w:spacing w:val="-4"/>
                                </w:rPr>
                                <w:t>, (</w:t>
                              </w:r>
                              <w:r>
                                <w:rPr>
                                  <w:rStyle w:val="35"/>
                                  <w:spacing w:val="-4"/>
                                </w:rPr>
                                <w:t>i </w:t>
                              </w:r>
                              <w:r>
                                <w:rPr>
                                  <w:rStyle w:val="36"/>
                                  <w:spacing w:val="-4"/>
                                </w:rPr>
                                <w:t> </w:t>
                              </w:r>
                              <w:r>
                                <w:rPr>
                                  <w:rStyle w:val="34"/>
                                  <w:spacing w:val="-4"/>
                                </w:rPr>
                                <w:t>1,2,..., </w:t>
                              </w:r>
                              <w:r>
                                <w:rPr>
                                  <w:rStyle w:val="35"/>
                                  <w:spacing w:val="-4"/>
                                </w:rPr>
                                <w:t>m</w:t>
                              </w:r>
                              <w:r>
                                <w:rPr>
                                  <w:rStyle w:val="34"/>
                                  <w:spacing w:val="-4"/>
                                </w:rPr>
                                <w:t>)</w:t>
                              </w:r>
                            </w:p>
                            <w:p>
                              <w:pPr>
                                <w:tabs>
                                  <w:tab w:pos="1514" w:val="left" w:leader="none"/>
                                  <w:tab w:pos="1982" w:val="left" w:leader="none"/>
                                </w:tabs>
                                <w:spacing w:lineRule="exact" w:line="53"/>
                                <w:ind w:right="4513" w:left="1028"/>
                              </w:pPr>
                              <w:r>
                                <w:rPr>
                                  <w:rStyle w:val="49"/>
                                </w:rPr>
                                <w:t>i</w:t>
                              </w:r>
                              <w:r>
                                <w:rPr>
                                  <w:rStyle w:val="49"/>
                                </w:rPr>
                                <w:tab/>
                              </w:r>
                              <w:r>
                                <w:rPr>
                                  <w:rStyle w:val="52"/>
                                  <w:position w:val="-2"/>
                                </w:rPr>
                                <w:t></w:t>
                              </w:r>
                              <w:r>
                                <w:rPr>
                                  <w:rStyle w:val="52"/>
                                  <w:position w:val="-2"/>
                                </w:rPr>
                                <w:tab/>
                              </w:r>
                              <w:r>
                                <w:rPr>
                                  <w:rStyle w:val="52"/>
                                  <w:spacing w:val="-2"/>
                                  <w:position w:val="-2"/>
                                </w:rPr>
                                <w:t></w:t>
                              </w:r>
                            </w:p>
                            <w:p>
                              <w:pPr>
                                <w:tabs>
                                  <w:tab w:pos="1660" w:val="left" w:leader="none"/>
                                </w:tabs>
                                <w:spacing w:lineRule="exact" w:line="105"/>
                                <w:ind w:right="4620" w:left="1361"/>
                              </w:pPr>
                              <w:r>
                                <w:rPr>
                                  <w:rStyle w:val="35"/>
                                </w:rPr>
                                <w:t>S</w:t>
                              </w:r>
                              <w:r>
                                <w:rPr>
                                  <w:rStyle w:val="35"/>
                                </w:rPr>
                                <w:tab/>
                              </w:r>
                              <w:r>
                                <w:rPr>
                                  <w:rStyle w:val="36"/>
                                  <w:spacing w:val="-3"/>
                                </w:rPr>
                                <w:t> </w:t>
                              </w:r>
                              <w:r>
                                <w:rPr>
                                  <w:rStyle w:val="35"/>
                                  <w:spacing w:val="-3"/>
                                </w:rPr>
                                <w:t>S</w:t>
                              </w:r>
                            </w:p>
                          </w:tc>
                        </w:tr>
                        <w:tr>
                          <w:trPr>
                            <w:trHeight w:val="739" w:hRule="exact"/>
                          </w:trPr>
                          <w:tc>
                            <w:tcPr>
                              <w:tcW w:w="1863" w:type="dxa"/>
                              <w:shd w:val="clear" w:color="auto" w:fill="auto"/>
                            </w:tcPr>
                            <w:p>
                              <w:pPr/>
                              <w:r>
                                <w:rPr>
                                  <w:rStyle w:val="16"/>
                                </w:rPr>
                                <w:t/>
                              </w:r>
                            </w:p>
                            <w:p>
                              <w:pPr>
                                <w:spacing w:before="164"/>
                                <w:ind w:right="1041" w:left="321"/>
                              </w:pPr>
                              <w:r>
                                <w:rPr>
                                  <w:rStyle w:val="27"/>
                                  <w:spacing w:val="-1"/>
                                </w:rPr>
                                <w:t>Step 5</w:t>
                              </w:r>
                            </w:p>
                          </w:tc>
                          <w:tc>
                            <w:tcPr>
                              <w:tcW w:w="6583" w:type="dxa"/>
                              <w:vMerge/>
                              <w:shd w:val="clear" w:color="auto" w:fill="auto"/>
                            </w:tcPr>
                            <w:p>
                              <w:r/>
                            </w:p>
                          </w:tc>
                        </w:tr>
                        <w:tr>
                          <w:trPr>
                            <w:trHeight w:val="1912" w:hRule="exact"/>
                          </w:trPr>
                          <w:tc>
                            <w:tcPr>
                              <w:tcW w:w="1863" w:type="dxa"/>
                              <w:shd w:val="clear" w:color="auto" w:fill="auto"/>
                              <w:vAlign w:val="center"/>
                            </w:tcPr>
                            <w:p>
                              <w:pPr>
                                <w:ind w:right="949" w:left="229"/>
                              </w:pPr>
                              <w:r>
                                <w:rPr>
                                  <w:rStyle w:val="27"/>
                                  <w:spacing w:val="-1"/>
                                </w:rPr>
                                <w:t>Symbols</w:t>
                              </w:r>
                            </w:p>
                          </w:tc>
                          <w:tc>
                            <w:tcPr>
                              <w:tcW w:w="6583" w:type="dxa"/>
                              <w:shd w:val="clear" w:color="auto" w:fill="auto"/>
                            </w:tcPr>
                            <w:p>
                              <w:pPr>
                                <w:spacing w:before="118"/>
                                <w:ind w:right="1890" w:left="777"/>
                              </w:pPr>
                              <w:r>
                                <w:rPr>
                                  <w:rStyle w:val="39"/>
                                  <w:spacing w:val="-1"/>
                                </w:rPr>
                                <w:t>x</w:t>
                              </w:r>
                              <w:r>
                                <w:rPr>
                                  <w:rStyle w:val="59"/>
                                  <w:spacing w:val="-1"/>
                                  <w:vertAlign w:val="subscript"/>
                                </w:rPr>
                                <w:t>ij</w:t>
                              </w:r>
                              <w:r>
                                <w:rPr>
                                  <w:rStyle w:val="59"/>
                                  <w:spacing w:val="-1"/>
                                </w:rPr>
                                <w:t> </w:t>
                              </w:r>
                              <w:r>
                                <w:rPr>
                                  <w:rStyle w:val="27"/>
                                  <w:spacing w:val="-1"/>
                                </w:rPr>
                                <w:t>– the value of </w:t>
                              </w:r>
                              <w:r>
                                <w:rPr>
                                  <w:rStyle w:val="39"/>
                                  <w:spacing w:val="-1"/>
                                </w:rPr>
                                <w:t>j-</w:t>
                              </w:r>
                              <w:r>
                                <w:rPr>
                                  <w:rStyle w:val="27"/>
                                  <w:spacing w:val="-1"/>
                                </w:rPr>
                                <w:t>th criteria for the </w:t>
                              </w:r>
                              <w:r>
                                <w:rPr>
                                  <w:rStyle w:val="39"/>
                                  <w:spacing w:val="-1"/>
                                </w:rPr>
                                <w:t>i-</w:t>
                              </w:r>
                              <w:r>
                                <w:rPr>
                                  <w:rStyle w:val="27"/>
                                  <w:spacing w:val="-1"/>
                                </w:rPr>
                                <w:t>th alternative;</w:t>
                              </w:r>
                            </w:p>
                            <w:p>
                              <w:pPr>
                                <w:ind w:right="998" w:left="777"/>
                              </w:pPr>
                              <w:r>
                                <w:rPr>
                                  <w:rStyle w:val="39"/>
                                  <w:spacing w:val="-1"/>
                                </w:rPr>
                                <w:t>r</w:t>
                              </w:r>
                              <w:r>
                                <w:rPr>
                                  <w:rStyle w:val="59"/>
                                  <w:spacing w:val="-1"/>
                                  <w:vertAlign w:val="subscript"/>
                                </w:rPr>
                                <w:t>ij</w:t>
                              </w:r>
                              <w:r>
                                <w:rPr>
                                  <w:rStyle w:val="59"/>
                                  <w:spacing w:val="-1"/>
                                </w:rPr>
                                <w:t> </w:t>
                              </w:r>
                              <w:r>
                                <w:rPr>
                                  <w:rStyle w:val="27"/>
                                  <w:spacing w:val="-1"/>
                                </w:rPr>
                                <w:t>– the normalized value of </w:t>
                              </w:r>
                              <w:r>
                                <w:rPr>
                                  <w:rStyle w:val="39"/>
                                  <w:spacing w:val="-1"/>
                                </w:rPr>
                                <w:t>j-</w:t>
                              </w:r>
                              <w:r>
                                <w:rPr>
                                  <w:rStyle w:val="27"/>
                                  <w:spacing w:val="-1"/>
                                </w:rPr>
                                <w:t>th criteria for the </w:t>
                              </w:r>
                              <w:r>
                                <w:rPr>
                                  <w:rStyle w:val="39"/>
                                  <w:spacing w:val="-1"/>
                                </w:rPr>
                                <w:t>i-</w:t>
                              </w:r>
                              <w:r>
                                <w:rPr>
                                  <w:rStyle w:val="27"/>
                                  <w:spacing w:val="-1"/>
                                </w:rPr>
                                <w:t>th alternative;</w:t>
                              </w:r>
                            </w:p>
                            <w:p>
                              <w:pPr>
                                <w:spacing w:before="3"/>
                                <w:ind w:right="3203" w:left="777"/>
                              </w:pPr>
                              <w:r>
                                <w:rPr>
                                  <w:rStyle w:val="39"/>
                                  <w:spacing w:val="-1"/>
                                </w:rPr>
                                <w:t>w</w:t>
                              </w:r>
                              <w:r>
                                <w:rPr>
                                  <w:rStyle w:val="59"/>
                                  <w:spacing w:val="-1"/>
                                  <w:vertAlign w:val="subscript"/>
                                </w:rPr>
                                <w:t>j</w:t>
                              </w:r>
                              <w:r>
                                <w:rPr>
                                  <w:rStyle w:val="59"/>
                                  <w:spacing w:val="-1"/>
                                </w:rPr>
                                <w:t> </w:t>
                              </w:r>
                              <w:r>
                                <w:rPr>
                                  <w:rStyle w:val="27"/>
                                  <w:spacing w:val="-1"/>
                                </w:rPr>
                                <w:t>– the weight of the </w:t>
                              </w:r>
                              <w:r>
                                <w:rPr>
                                  <w:rStyle w:val="39"/>
                                  <w:spacing w:val="-1"/>
                                </w:rPr>
                                <w:t>j</w:t>
                              </w:r>
                              <w:r>
                                <w:rPr>
                                  <w:rStyle w:val="27"/>
                                  <w:spacing w:val="-1"/>
                                </w:rPr>
                                <w:t>-th criteria;</w:t>
                              </w:r>
                            </w:p>
                            <w:p>
                              <w:pPr>
                                <w:ind w:right="3872" w:left="777"/>
                              </w:pPr>
                              <w:r>
                                <w:rPr>
                                  <w:rStyle w:val="39"/>
                                </w:rPr>
                                <w:t>J</w:t>
                              </w:r>
                              <w:r>
                                <w:rPr>
                                  <w:rStyle w:val="59"/>
                                  <w:vertAlign w:val="subscript"/>
                                </w:rPr>
                                <w:t>S</w:t>
                              </w:r>
                              <w:r>
                                <w:rPr>
                                  <w:rStyle w:val="59"/>
                                </w:rPr>
                                <w:t> </w:t>
                              </w:r>
                              <w:r>
                                <w:rPr>
                                  <w:rStyle w:val="27"/>
                                </w:rPr>
                                <w:t>– the set of stimulants;</w:t>
                              </w:r>
                            </w:p>
                            <w:p>
                              <w:pPr>
                                <w:ind w:right="3665" w:left="777"/>
                              </w:pPr>
                              <w:r>
                                <w:rPr>
                                  <w:rStyle w:val="39"/>
                                </w:rPr>
                                <w:t>J</w:t>
                              </w:r>
                              <w:r>
                                <w:rPr>
                                  <w:rStyle w:val="59"/>
                                  <w:vertAlign w:val="subscript"/>
                                </w:rPr>
                                <w:t>D</w:t>
                              </w:r>
                              <w:r>
                                <w:rPr>
                                  <w:rStyle w:val="59"/>
                                </w:rPr>
                                <w:t> </w:t>
                              </w:r>
                              <w:r>
                                <w:rPr>
                                  <w:rStyle w:val="27"/>
                                </w:rPr>
                                <w:t>– the set of destimulants;</w:t>
                              </w:r>
                            </w:p>
                            <w:p>
                              <w:pPr>
                                <w:spacing w:before="2" w:lineRule="exact" w:line="218"/>
                                <w:ind w:right="20" w:left="777"/>
                                <w:jc w:val="both"/>
                              </w:pPr>
                              <w:r>
                                <w:rPr>
                                  <w:rStyle w:val="27"/>
                                  <w:spacing w:val="-5"/>
                                </w:rPr>
                                <w:t>S</w:t>
                              </w:r>
                              <w:r>
                                <w:rPr>
                                  <w:rStyle w:val="51"/>
                                  <w:spacing w:val="-5"/>
                                  <w:position w:val="3"/>
                                  <w:vertAlign w:val="superscript"/>
                                </w:rPr>
                                <w:t>+</w:t>
                              </w:r>
                              <w:r>
                                <w:rPr>
                                  <w:rStyle w:val="51"/>
                                  <w:spacing w:val="-5"/>
                                  <w:position w:val="3"/>
                                </w:rPr>
                                <w:t> </w:t>
                              </w:r>
                              <w:r>
                                <w:rPr>
                                  <w:rStyle w:val="27"/>
                                  <w:spacing w:val="-5"/>
                                </w:rPr>
                                <w:t>–  the distance between  the  </w:t>
                              </w:r>
                              <w:r>
                                <w:rPr>
                                  <w:rStyle w:val="39"/>
                                  <w:spacing w:val="-5"/>
                                </w:rPr>
                                <w:t>i-</w:t>
                              </w:r>
                              <w:r>
                                <w:rPr>
                                  <w:rStyle w:val="27"/>
                                  <w:spacing w:val="-5"/>
                                </w:rPr>
                                <w:t>th  alternative  and  the positive  ideal  solution; </w:t>
                              </w:r>
                              <w:r>
                                <w:rPr>
                                  <w:rStyle w:val="27"/>
                                  <w:spacing w:val="-4"/>
                                </w:rPr>
                                <w:t>S</w:t>
                              </w:r>
                              <w:r>
                                <w:rPr>
                                  <w:rStyle w:val="51"/>
                                  <w:spacing w:val="-4"/>
                                  <w:position w:val="3"/>
                                  <w:vertAlign w:val="superscript"/>
                                </w:rPr>
                                <w:t>-</w:t>
                              </w:r>
                              <w:r>
                                <w:rPr>
                                  <w:rStyle w:val="51"/>
                                  <w:spacing w:val="-4"/>
                                  <w:position w:val="3"/>
                                </w:rPr>
                                <w:t> </w:t>
                              </w:r>
                              <w:r>
                                <w:rPr>
                                  <w:rStyle w:val="27"/>
                                  <w:spacing w:val="-4"/>
                                </w:rPr>
                                <w:t>–  the distance between  the  </w:t>
                              </w:r>
                              <w:r>
                                <w:rPr>
                                  <w:rStyle w:val="39"/>
                                  <w:spacing w:val="-4"/>
                                </w:rPr>
                                <w:t>i-</w:t>
                              </w:r>
                              <w:r>
                                <w:rPr>
                                  <w:rStyle w:val="27"/>
                                  <w:spacing w:val="-4"/>
                                </w:rPr>
                                <w:t>th  alternative and  the negative ideal solution; </w:t>
                              </w:r>
                              <w:r>
                                <w:rPr>
                                  <w:rStyle w:val="39"/>
                                  <w:spacing w:val="1"/>
                                </w:rPr>
                                <w:t>SI</w:t>
                              </w:r>
                              <w:r>
                                <w:rPr>
                                  <w:rStyle w:val="59"/>
                                  <w:vertAlign w:val="subscript"/>
                                </w:rPr>
                                <w:t>i</w:t>
                              </w:r>
                              <w:r>
                                <w:rPr>
                                  <w:rStyle w:val="59"/>
                                </w:rPr>
                                <w:t> </w:t>
                              </w:r>
                              <w:r>
                                <w:rPr>
                                  <w:rStyle w:val="27"/>
                                </w:rPr>
                                <w:t>– synthetic indicator calculated for the </w:t>
                              </w:r>
                              <w:r>
                                <w:rPr>
                                  <w:rStyle w:val="39"/>
                                </w:rPr>
                                <w:t>i</w:t>
                              </w:r>
                              <w:r>
                                <w:rPr>
                                  <w:rStyle w:val="27"/>
                                </w:rPr>
                                <w:t>-th alternative</w:t>
                              </w:r>
                            </w:p>
                          </w:tc>
                        </w:tr>
                      </w:tbl>
                    </w:txbxContent>
                  </wps:txbx>
                  <wps:bodyPr vertOverflow="overflow" horzOverflow="overflow" numCol="1" lIns="0" tIns="0" rIns="0" bIns="0" wrap="square"/>
                </wps:wsp>
              </a:graphicData>
            </a:graphic>
          </wp:anchor>
        </w:drawing>
      </w:r>
      <w:r>
        <w:rPr>
          <w:rStyle w:val="13"/>
        </w:rPr>
        <w:t>The technique for order of preference by similarity to ideal solution</w:t>
      </w:r>
    </w:p>
    <w:p>
      <w:pPr>
        <w:sectPr>
          <w:pgSz w:w="11907" w:h="16839"/>
          <w:pgMar w:top="1420" w:bottom="0" w:left="852" w:right="847" w:header="854" w:footer="877"/>
        </w:sectPr>
      </w:pPr>
    </w:p>
    <w:p>
      <w:pPr>
        <w:pStyle w:val="46"/>
        <w:spacing w:before="7"/>
      </w:pPr>
      <w:r>
        <w:rPr>
          <w:rStyle w:val="47"/>
        </w:rPr>
        <w:t/>
        <w:drawing>
          <wp:inline>
            <wp:extent cx="958901" cy="6096"/>
            <wp:docPr id="110" name="Shape 110"/>
            <a:graphic>
              <a:graphicData uri="http://schemas.microsoft.com/office/word/2010/wordprocessingShape">
                <wps:wsp>
                  <wps:cNvSpPr/>
                  <wps:spPr>
                    <a:xfrm>
                      <a:off x="0" y="0"/>
                      <a:ext cx="958901" cy="6096"/>
                    </a:xfrm>
                    <a:prstGeom prst="rect">
                      <a:avLst/>
                    </a:prstGeom>
                    <a:solidFill>
                      <a:srgbClr val="000000"/>
                    </a:solidFill>
                  </wps:spPr>
                  <wps:bodyPr vert="horz" vertOverflow="overflow" horzOverflow="overflow" numCol="1" wrap="none" rot="0" lIns="0" tIns="0" rIns="0" bIns="0"/>
                </wps:wsp>
              </a:graphicData>
            </a:graphic>
          </wp:inline>
        </w:drawing>
      </w:r>
      <w:r>
        <w:rPr>
          <w:rStyle w:val="47"/>
          <w:spacing w:val="3"/>
        </w:rPr>
        <w:t> </w:t>
      </w:r>
      <w:r>
        <w:rPr>
          <w:rStyle w:val="47"/>
        </w:rPr>
        <w:t/>
        <w:drawing>
          <wp:inline>
            <wp:extent cx="5484622" cy="6096"/>
            <wp:docPr id="111" name="Shape 111"/>
            <a:graphic>
              <a:graphicData uri="http://schemas.microsoft.com/office/word/2010/wordprocessingShape">
                <wps:wsp>
                  <wps:cNvSpPr/>
                  <wps:spPr>
                    <a:xfrm>
                      <a:off x="0" y="0"/>
                      <a:ext cx="5484622" cy="6096"/>
                    </a:xfrm>
                    <a:prstGeom prst="rect">
                      <a:avLst/>
                    </a:prstGeom>
                    <a:solidFill>
                      <a:srgbClr val="000000"/>
                    </a:solidFill>
                  </wps:spPr>
                  <wps:bodyPr vert="horz" vertOverflow="overflow" horzOverflow="overflow" numCol="1" wrap="none" rot="0" lIns="0" tIns="0" rIns="0" bIns="0"/>
                </wps:wsp>
              </a:graphicData>
            </a:graphic>
          </wp:inline>
        </w:drawing>
      </w:r>
    </w:p>
    <w:p>
      <w:pPr>
        <w:pStyle w:val="46"/>
        <w:spacing w:before="219"/>
      </w:pPr>
      <w:r>
        <w:rPr>
          <w:rStyle w:val="47"/>
        </w:rPr>
        <w:t/>
        <w:drawing>
          <wp:inline>
            <wp:extent cx="958901" cy="6096"/>
            <wp:docPr id="112" name="Shape 112"/>
            <a:graphic>
              <a:graphicData uri="http://schemas.microsoft.com/office/word/2010/wordprocessingShape">
                <wps:wsp>
                  <wps:cNvSpPr/>
                  <wps:spPr>
                    <a:xfrm>
                      <a:off x="0" y="0"/>
                      <a:ext cx="958901" cy="6096"/>
                    </a:xfrm>
                    <a:prstGeom prst="rect">
                      <a:avLst/>
                    </a:prstGeom>
                    <a:solidFill>
                      <a:srgbClr val="000000"/>
                    </a:solidFill>
                  </wps:spPr>
                  <wps:bodyPr vert="horz" vertOverflow="overflow" horzOverflow="overflow" numCol="1" wrap="none" rot="0" lIns="0" tIns="0" rIns="0" bIns="0"/>
                </wps:wsp>
              </a:graphicData>
            </a:graphic>
          </wp:inline>
        </w:drawing>
      </w:r>
      <w:r>
        <w:rPr>
          <w:rStyle w:val="47"/>
          <w:spacing w:val="3"/>
        </w:rPr>
        <w:t> </w:t>
      </w:r>
      <w:r>
        <w:rPr>
          <w:rStyle w:val="47"/>
        </w:rPr>
        <w:t/>
        <w:drawing>
          <wp:inline>
            <wp:extent cx="5484622" cy="6096"/>
            <wp:docPr id="113" name="Shape 113"/>
            <a:graphic>
              <a:graphicData uri="http://schemas.microsoft.com/office/word/2010/wordprocessingShape">
                <wps:wsp>
                  <wps:cNvSpPr/>
                  <wps:spPr>
                    <a:xfrm>
                      <a:off x="0" y="0"/>
                      <a:ext cx="5484622" cy="6096"/>
                    </a:xfrm>
                    <a:prstGeom prst="rect">
                      <a:avLst/>
                    </a:prstGeom>
                    <a:solidFill>
                      <a:srgbClr val="000000"/>
                    </a:solidFill>
                  </wps:spPr>
                  <wps:bodyPr vert="horz" vertOverflow="overflow" horzOverflow="overflow" numCol="1" wrap="none" rot="0" lIns="0" tIns="0" rIns="0" bIns="0"/>
                </wps:wsp>
              </a:graphicData>
            </a:graphic>
          </wp:inline>
        </w:drawing>
      </w:r>
    </w:p>
    <w:p>
      <w:pPr>
        <w:sectPr>
          <w:type w:val="continuous"/>
          <w:pgSz w:w="11907" w:h="16839"/>
          <w:pgMar w:top="1420" w:bottom="0" w:left="852" w:right="846" w:header="854" w:footer="877"/>
        </w:sectPr>
      </w:pPr>
    </w:p>
    <w:p>
      <w:pPr>
        <w:spacing w:before="4"/>
      </w:pPr>
      <w:r>
        <w:drawing>
          <wp:anchor simplePos="0" relativeHeight="559" behindDoc="0" locked="0" layoutInCell="1" allowOverlap="1">
            <wp:simplePos x="0" y="0"/>
            <wp:positionH relativeFrom="page">
              <wp:posOffset>2642481</wp:posOffset>
            </wp:positionH>
            <wp:positionV relativeFrom="paragraph">
              <wp:posOffset>443624</wp:posOffset>
            </wp:positionV>
            <wp:extent cx="20717" cy="15641"/>
            <wp:wrapNone/>
            <wp:docPr id="114" name="Shape 114"/>
            <a:graphic>
              <a:graphicData uri="http://schemas.microsoft.com/office/word/2010/wordprocessingShape">
                <wps:wsp>
                  <wps:cNvSpPr/>
                  <wps:spPr>
                    <a:xfrm>
                      <a:off x="0" y="0"/>
                      <a:ext cx="20717" cy="15641"/>
                    </a:xfrm>
                    <a:custGeom>
                      <a:pathLst>
                        <a:path w="20717" h="15641">
                          <a:moveTo>
                            <a:pt x="1657" y="12871"/>
                          </a:moveTo>
                          <a:lnTo>
                            <a:pt x="19060" y="2770"/>
                          </a:lnTo>
                        </a:path>
                      </a:pathLst>
                    </a:custGeom>
                    <a:ln w="6479" cap="flat">
                      <a:solidFill>
                        <a:srgbClr val="000000"/>
                      </a:solidFill>
                      <a:round/>
                    </a:ln>
                  </wps:spPr>
                  <wps:bodyPr vert="horz" vertOverflow="overflow" horzOverflow="overflow" numCol="1" wrap="none" rot="0" lIns="0" tIns="0" rIns="0" bIns="0"/>
                </wps:wsp>
              </a:graphicData>
            </a:graphic>
          </wp:anchor>
        </w:drawing>
      </w:r>
      <w:r>
        <w:drawing>
          <wp:anchor simplePos="0" relativeHeight="651" behindDoc="0" locked="0" layoutInCell="1" allowOverlap="1">
            <wp:simplePos x="0" y="0"/>
            <wp:positionH relativeFrom="page">
              <wp:posOffset>1499870</wp:posOffset>
            </wp:positionH>
            <wp:positionV relativeFrom="paragraph">
              <wp:posOffset>623133</wp:posOffset>
            </wp:positionV>
            <wp:extent cx="6096" cy="6096"/>
            <wp:wrapNone/>
            <wp:docPr id="115" name="Shape 115"/>
            <a:graphic>
              <a:graphicData uri="http://schemas.microsoft.com/office/word/2010/wordprocessingShape">
                <wps:wsp>
                  <wps:cNvSpPr/>
                  <wps:spPr>
                    <a:xfrm>
                      <a:off x="0" y="0"/>
                      <a:ext cx="6096"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655" behindDoc="0" locked="0" layoutInCell="1" allowOverlap="1">
            <wp:simplePos x="0" y="0"/>
            <wp:positionH relativeFrom="page">
              <wp:posOffset>4906484</wp:posOffset>
            </wp:positionH>
            <wp:positionV relativeFrom="paragraph">
              <wp:posOffset>1100518</wp:posOffset>
            </wp:positionV>
            <wp:extent cx="6199" cy="168565"/>
            <wp:wrapNone/>
            <wp:docPr id="116" name="Shape 116"/>
            <a:graphic>
              <a:graphicData uri="http://schemas.microsoft.com/office/word/2010/wordprocessingShape">
                <wps:wsp>
                  <wps:cNvSpPr/>
                  <wps:spPr>
                    <a:xfrm>
                      <a:off x="0" y="0"/>
                      <a:ext cx="6199" cy="168565"/>
                    </a:xfrm>
                    <a:custGeom>
                      <a:pathLst>
                        <a:path w="6199" h="168565">
                          <a:moveTo>
                            <a:pt x="3100" y="0"/>
                          </a:moveTo>
                          <a:lnTo>
                            <a:pt x="3100" y="168565"/>
                          </a:lnTo>
                        </a:path>
                      </a:pathLst>
                    </a:custGeom>
                    <a:ln w="6131" cap="flat">
                      <a:solidFill>
                        <a:srgbClr val="000000"/>
                      </a:solidFill>
                      <a:round/>
                    </a:ln>
                  </wps:spPr>
                  <wps:bodyPr vert="horz" vertOverflow="overflow" horzOverflow="overflow" numCol="1" wrap="none" rot="0" lIns="0" tIns="0" rIns="0" bIns="0"/>
                </wps:wsp>
              </a:graphicData>
            </a:graphic>
          </wp:anchor>
        </w:drawing>
      </w:r>
      <w:r>
        <w:drawing>
          <wp:anchor simplePos="0" relativeHeight="656" behindDoc="0" locked="0" layoutInCell="1" allowOverlap="1">
            <wp:simplePos x="0" y="0"/>
            <wp:positionH relativeFrom="page">
              <wp:posOffset>4015322</wp:posOffset>
            </wp:positionH>
            <wp:positionV relativeFrom="paragraph">
              <wp:posOffset>1048062</wp:posOffset>
            </wp:positionV>
            <wp:extent cx="33206" cy="618190"/>
            <wp:wrapNone/>
            <wp:docPr id="117" name="Shape 117"/>
            <a:graphic>
              <a:graphicData uri="http://schemas.microsoft.com/office/word/2010/wordprocessingGroup">
                <wpg:wgp>
                  <wpg:cNvGrpSpPr/>
                  <wpg:grpSpPr>
                    <a:xfrm>
                      <a:off x="0" y="0"/>
                      <a:ext cx="33206" cy="618190"/>
                      <a:chOff x="0" y="0"/>
                      <a:chExt cx="33206" cy="618190"/>
                    </a:xfrm>
                  </wpg:grpSpPr>
                  <wps:wsp>
                    <wps:cNvPr id="118" name="Shape 118"/>
                    <wps:cNvSpPr/>
                    <wps:spPr>
                      <a:xfrm>
                        <a:off x="0" y="0"/>
                        <a:ext cx="6199" cy="273471"/>
                      </a:xfrm>
                      <a:custGeom>
                        <a:pathLst>
                          <a:path w="6199" h="273471">
                            <a:moveTo>
                              <a:pt x="3099" y="0"/>
                            </a:moveTo>
                            <a:lnTo>
                              <a:pt x="3099" y="273470"/>
                            </a:lnTo>
                          </a:path>
                        </a:pathLst>
                      </a:custGeom>
                      <a:ln w="6131" cap="flat">
                        <a:solidFill>
                          <a:srgbClr val="000000"/>
                        </a:solidFill>
                        <a:round/>
                      </a:ln>
                    </wps:spPr>
                    <wps:bodyPr vert="horz" vertOverflow="overflow" horzOverflow="overflow" numCol="1" wrap="none" rot="0" lIns="0" tIns="0" rIns="0" bIns="0"/>
                  </wps:wsp>
                  <wps:wsp>
                    <wps:cNvPr id="119" name="Shape 119"/>
                    <wps:cNvSpPr/>
                    <wps:spPr>
                      <a:xfrm>
                        <a:off x="26686" y="341089"/>
                        <a:ext cx="6520" cy="277101"/>
                      </a:xfrm>
                      <a:custGeom>
                        <a:pathLst>
                          <a:path w="6520" h="277101">
                            <a:moveTo>
                              <a:pt x="3260" y="0"/>
                            </a:moveTo>
                            <a:lnTo>
                              <a:pt x="3260" y="277101"/>
                            </a:lnTo>
                          </a:path>
                        </a:pathLst>
                      </a:custGeom>
                      <a:ln w="6443" cap="flat">
                        <a:solidFill>
                          <a:srgbClr val="000000"/>
                        </a:solidFill>
                        <a:round/>
                      </a:ln>
                    </wps:spPr>
                    <wps:bodyPr vert="horz" vertOverflow="overflow" horzOverflow="overflow" numCol="1" wrap="none" rot="0" lIns="0" tIns="0" rIns="0" bIns="0"/>
                  </wps:wsp>
                </wpg:wgp>
              </a:graphicData>
            </a:graphic>
          </wp:anchor>
        </w:drawing>
      </w:r>
      <w:r>
        <w:drawing>
          <wp:anchor simplePos="0" relativeHeight="716" behindDoc="0" locked="0" layoutInCell="1" allowOverlap="1">
            <wp:simplePos x="0" y="0"/>
            <wp:positionH relativeFrom="page">
              <wp:posOffset>4959069</wp:posOffset>
            </wp:positionH>
            <wp:positionV relativeFrom="paragraph">
              <wp:posOffset>1443419</wp:posOffset>
            </wp:positionV>
            <wp:extent cx="6521" cy="168565"/>
            <wp:wrapNone/>
            <wp:docPr id="120" name="Shape 120"/>
            <a:graphic>
              <a:graphicData uri="http://schemas.microsoft.com/office/word/2010/wordprocessingShape">
                <wps:wsp>
                  <wps:cNvSpPr/>
                  <wps:spPr>
                    <a:xfrm>
                      <a:off x="0" y="0"/>
                      <a:ext cx="6521" cy="168565"/>
                    </a:xfrm>
                    <a:custGeom>
                      <a:pathLst>
                        <a:path w="6521" h="168565">
                          <a:moveTo>
                            <a:pt x="3260" y="0"/>
                          </a:moveTo>
                          <a:lnTo>
                            <a:pt x="3260" y="168565"/>
                          </a:lnTo>
                        </a:path>
                      </a:pathLst>
                    </a:custGeom>
                    <a:ln w="6443" cap="flat">
                      <a:solidFill>
                        <a:srgbClr val="000000"/>
                      </a:solidFill>
                      <a:round/>
                    </a:ln>
                  </wps:spPr>
                  <wps:bodyPr vert="horz" vertOverflow="overflow" horzOverflow="overflow" numCol="1" wrap="none" rot="0" lIns="0" tIns="0" rIns="0" bIns="0"/>
                </wps:wsp>
              </a:graphicData>
            </a:graphic>
          </wp:anchor>
        </w:drawing>
      </w:r>
      <w:r>
        <w:drawing>
          <wp:anchor simplePos="0" relativeHeight="779" behindDoc="0" locked="0" layoutInCell="1" allowOverlap="1">
            <wp:simplePos x="0" y="0"/>
            <wp:positionH relativeFrom="page">
              <wp:posOffset>1499870</wp:posOffset>
            </wp:positionH>
            <wp:positionV relativeFrom="paragraph">
              <wp:posOffset>1010610</wp:posOffset>
            </wp:positionV>
            <wp:extent cx="6096" cy="6096"/>
            <wp:wrapNone/>
            <wp:docPr id="121" name="Shape 121"/>
            <a:graphic>
              <a:graphicData uri="http://schemas.microsoft.com/office/word/2010/wordprocessingShape">
                <wps:wsp>
                  <wps:cNvSpPr/>
                  <wps:spPr>
                    <a:xfrm>
                      <a:off x="0" y="0"/>
                      <a:ext cx="6096"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872" behindDoc="0" locked="0" layoutInCell="1" allowOverlap="1">
            <wp:simplePos x="0" y="0"/>
            <wp:positionH relativeFrom="page">
              <wp:posOffset>1499870</wp:posOffset>
            </wp:positionH>
            <wp:positionV relativeFrom="paragraph">
              <wp:posOffset>1702506</wp:posOffset>
            </wp:positionV>
            <wp:extent cx="6096" cy="6096"/>
            <wp:wrapNone/>
            <wp:docPr id="122" name="Shape 122"/>
            <a:graphic>
              <a:graphicData uri="http://schemas.microsoft.com/office/word/2010/wordprocessingShape">
                <wps:wsp>
                  <wps:cNvSpPr/>
                  <wps:spPr>
                    <a:xfrm>
                      <a:off x="0" y="0"/>
                      <a:ext cx="6096" cy="6096"/>
                    </a:xfrm>
                    <a:prstGeom prst="rect">
                      <a:avLst/>
                    </a:prstGeom>
                    <a:solidFill>
                      <a:srgbClr val="000000"/>
                    </a:solidFill>
                  </wps:spPr>
                  <wps:bodyPr vert="horz" vertOverflow="overflow" horzOverflow="overflow" numCol="1" wrap="none" rot="0" lIns="0" tIns="0" rIns="0" bIns="0"/>
                </wps:wsp>
              </a:graphicData>
            </a:graphic>
          </wp:anchor>
        </w:drawing>
      </w:r>
      <w:r>
        <w:rPr>
          <w:rStyle w:val="35"/>
          <w:spacing w:val="-3"/>
        </w:rPr>
        <w:t>x</w:t>
      </w:r>
    </w:p>
    <w:p>
      <w:pPr>
        <w:sectPr>
          <w:type w:val="continuous"/>
          <w:pgSz w:w="11907" w:h="16839"/>
          <w:pgMar w:top="1420" w:bottom="0" w:left="4384" w:right="7422" w:header="854" w:footer="877"/>
        </w:sectPr>
      </w:pPr>
    </w:p>
    <w:p>
      <w:pPr>
        <w:spacing w:before="106"/>
        <w:ind w:left="3329"/>
      </w:pPr>
      <w:r>
        <w:rPr>
          <w:rStyle w:val="16"/>
        </w:rPr>
        <w:t/>
        <w:drawing>
          <wp:inline>
            <wp:extent cx="72932" cy="347577"/>
            <wp:docPr id="123" name="Shape 123"/>
            <a:graphic>
              <a:graphicData uri="http://schemas.microsoft.com/office/word/2010/wordprocessingGroup">
                <wpg:wgp>
                  <wpg:cNvGrpSpPr/>
                  <wpg:grpSpPr>
                    <a:xfrm>
                      <a:off x="0" y="0"/>
                      <a:ext cx="72932" cy="347577"/>
                      <a:chOff x="0" y="0"/>
                      <a:chExt cx="72932" cy="347577"/>
                    </a:xfrm>
                  </wpg:grpSpPr>
                  <wps:wsp>
                    <wps:cNvPr id="124" name="Shape 124"/>
                    <wps:cNvSpPr/>
                    <wps:spPr>
                      <a:xfrm>
                        <a:off x="0" y="217753"/>
                        <a:ext cx="38000" cy="129823"/>
                      </a:xfrm>
                      <a:custGeom>
                        <a:pathLst>
                          <a:path w="38000" h="129823">
                            <a:moveTo>
                              <a:pt x="6253" y="1214"/>
                            </a:moveTo>
                            <a:lnTo>
                              <a:pt x="31747" y="128609"/>
                            </a:lnTo>
                          </a:path>
                        </a:pathLst>
                      </a:custGeom>
                      <a:ln w="12650" cap="flat">
                        <a:solidFill>
                          <a:srgbClr val="000000"/>
                        </a:solidFill>
                        <a:round/>
                      </a:ln>
                    </wps:spPr>
                    <wps:bodyPr vert="horz" vertOverflow="overflow" horzOverflow="overflow" numCol="1" wrap="none" rot="0" lIns="0" tIns="0" rIns="0" bIns="0"/>
                  </wps:wsp>
                  <wps:wsp>
                    <wps:cNvPr id="125" name="Shape 125"/>
                    <wps:cNvSpPr/>
                    <wps:spPr>
                      <a:xfrm>
                        <a:off x="31920" y="0"/>
                        <a:ext cx="41011" cy="346677"/>
                      </a:xfrm>
                      <a:custGeom>
                        <a:pathLst>
                          <a:path w="41011" h="346677">
                            <a:moveTo>
                              <a:pt x="3249" y="346363"/>
                            </a:moveTo>
                            <a:lnTo>
                              <a:pt x="37763" y="314"/>
                            </a:lnTo>
                          </a:path>
                        </a:pathLst>
                      </a:custGeom>
                      <a:ln w="6479" cap="flat">
                        <a:solidFill>
                          <a:srgbClr val="000000"/>
                        </a:solidFill>
                        <a:round/>
                      </a:ln>
                    </wps:spPr>
                    <wps:bodyPr vert="horz" vertOverflow="overflow" horzOverflow="overflow" numCol="1" wrap="none" rot="0" lIns="0" tIns="0" rIns="0" bIns="0"/>
                  </wps:wsp>
                </wpg:wgp>
              </a:graphicData>
            </a:graphic>
          </wp:inline>
        </w:drawing>
      </w:r>
    </w:p>
    <w:p>
      <w:pPr>
        <w:pStyle w:val="46"/>
        <w:spacing w:before="71"/>
      </w:pPr>
      <w:r>
        <w:rPr>
          <w:rStyle w:val="47"/>
        </w:rPr>
        <w:t/>
        <w:drawing>
          <wp:inline>
            <wp:extent cx="958901" cy="6096"/>
            <wp:docPr id="126" name="Shape 126"/>
            <a:graphic>
              <a:graphicData uri="http://schemas.microsoft.com/office/word/2010/wordprocessingShape">
                <wps:wsp>
                  <wps:cNvSpPr/>
                  <wps:spPr>
                    <a:xfrm>
                      <a:off x="0" y="0"/>
                      <a:ext cx="958901" cy="6096"/>
                    </a:xfrm>
                    <a:prstGeom prst="rect">
                      <a:avLst/>
                    </a:prstGeom>
                    <a:solidFill>
                      <a:srgbClr val="000000"/>
                    </a:solidFill>
                  </wps:spPr>
                  <wps:bodyPr vert="horz" vertOverflow="overflow" horzOverflow="overflow" numCol="1" wrap="none" rot="0" lIns="0" tIns="0" rIns="0" bIns="0"/>
                </wps:wsp>
              </a:graphicData>
            </a:graphic>
          </wp:inline>
        </w:drawing>
      </w:r>
      <w:r>
        <w:rPr>
          <w:rStyle w:val="47"/>
          <w:spacing w:val="3"/>
        </w:rPr>
        <w:t> </w:t>
      </w:r>
      <w:r>
        <w:rPr>
          <w:rStyle w:val="47"/>
        </w:rPr>
        <w:t/>
        <w:drawing>
          <wp:inline>
            <wp:extent cx="5484622" cy="6096"/>
            <wp:docPr id="127" name="Shape 127"/>
            <a:graphic>
              <a:graphicData uri="http://schemas.microsoft.com/office/word/2010/wordprocessingShape">
                <wps:wsp>
                  <wps:cNvSpPr/>
                  <wps:spPr>
                    <a:xfrm>
                      <a:off x="0" y="0"/>
                      <a:ext cx="5484622" cy="6096"/>
                    </a:xfrm>
                    <a:prstGeom prst="rect">
                      <a:avLst/>
                    </a:prstGeom>
                    <a:solidFill>
                      <a:srgbClr val="000000"/>
                    </a:solidFill>
                  </wps:spPr>
                  <wps:bodyPr vert="horz" vertOverflow="overflow" horzOverflow="overflow" numCol="1" wrap="none" rot="0" lIns="0" tIns="0" rIns="0" bIns="0"/>
                </wps:wsp>
              </a:graphicData>
            </a:graphic>
          </wp:inline>
        </w:drawing>
      </w:r>
    </w:p>
    <w:p>
      <w:pPr/>
      <w:r>
        <w:rPr>
          <w:rStyle w:val="16"/>
        </w:rPr>
        <w:t/>
      </w:r>
    </w:p>
    <w:p>
      <w:pPr/>
      <w:r>
        <w:rPr>
          <w:rStyle w:val="16"/>
        </w:rPr>
        <w:t/>
      </w:r>
    </w:p>
    <w:p>
      <w:pPr>
        <w:pStyle w:val="46"/>
        <w:spacing w:before="141"/>
      </w:pPr>
      <w:r>
        <w:rPr>
          <w:rStyle w:val="47"/>
        </w:rPr>
        <w:t/>
        <w:drawing>
          <wp:inline>
            <wp:extent cx="958901" cy="6096"/>
            <wp:docPr id="128" name="Shape 128"/>
            <a:graphic>
              <a:graphicData uri="http://schemas.microsoft.com/office/word/2010/wordprocessingShape">
                <wps:wsp>
                  <wps:cNvSpPr/>
                  <wps:spPr>
                    <a:xfrm>
                      <a:off x="0" y="0"/>
                      <a:ext cx="958901" cy="6096"/>
                    </a:xfrm>
                    <a:prstGeom prst="rect">
                      <a:avLst/>
                    </a:prstGeom>
                    <a:solidFill>
                      <a:srgbClr val="000000"/>
                    </a:solidFill>
                  </wps:spPr>
                  <wps:bodyPr vert="horz" vertOverflow="overflow" horzOverflow="overflow" numCol="1" wrap="none" rot="0" lIns="0" tIns="0" rIns="0" bIns="0"/>
                </wps:wsp>
              </a:graphicData>
            </a:graphic>
          </wp:inline>
        </w:drawing>
      </w:r>
      <w:r>
        <w:rPr>
          <w:rStyle w:val="47"/>
          <w:spacing w:val="3"/>
        </w:rPr>
        <w:t> </w:t>
      </w:r>
      <w:r>
        <w:rPr>
          <w:rStyle w:val="47"/>
        </w:rPr>
        <w:t/>
        <w:drawing>
          <wp:inline>
            <wp:extent cx="5484622" cy="6096"/>
            <wp:docPr id="129" name="Shape 129"/>
            <a:graphic>
              <a:graphicData uri="http://schemas.microsoft.com/office/word/2010/wordprocessingShape">
                <wps:wsp>
                  <wps:cNvSpPr/>
                  <wps:spPr>
                    <a:xfrm>
                      <a:off x="0" y="0"/>
                      <a:ext cx="5484622" cy="6096"/>
                    </a:xfrm>
                    <a:prstGeom prst="rect">
                      <a:avLst/>
                    </a:prstGeom>
                    <a:solidFill>
                      <a:srgbClr val="000000"/>
                    </a:solidFill>
                  </wps:spPr>
                  <wps:bodyPr vert="horz" vertOverflow="overflow" horzOverflow="overflow" numCol="1" wrap="none" rot="0" lIns="0" tIns="0" rIns="0" bIns="0"/>
                </wps:wsp>
              </a:graphicData>
            </a:graphic>
          </wp:inline>
        </w:drawing>
      </w:r>
    </w:p>
    <w:p>
      <w:pPr/>
      <w:r>
        <w:rPr>
          <w:rStyle w:val="16"/>
        </w:rPr>
        <w:t/>
      </w:r>
    </w:p>
    <w:p>
      <w:pPr>
        <w:spacing w:before="38"/>
        <w:ind w:left="2870"/>
      </w:pPr>
      <w:r>
        <w:rPr>
          <w:rStyle w:val="16"/>
        </w:rPr>
        <w:t/>
        <w:drawing>
          <wp:inline>
            <wp:extent cx="3117215" cy="432435"/>
            <wp:docPr id="130" name="Shape 130"/>
            <a:graphic>
              <a:graphicData uri="http://schemas.microsoft.com/office/word/2010/wordprocessingShape">
                <wps:wsp>
                  <wps:cNvSpPr txBox="1"/>
                  <wps:spPr>
                    <a:xfrm>
                      <a:off x="0" y="0"/>
                      <a:ext cx="3117215" cy="432435"/>
                    </a:xfrm>
                    <a:prstGeom prst="rect">
                      <a:avLst/>
                    </a:prstGeom>
                    <a:noFill/>
                  </wps:spPr>
                  <wps:txbx>
                    <w:txbxContent>
                      <w:p>
                        <w:pPr>
                          <w:tabs>
                            <w:tab w:pos="1475" w:val="left" w:leader="none"/>
                            <w:tab w:pos="2034" w:val="left" w:leader="none"/>
                            <w:tab w:pos="2515" w:val="left" w:leader="none"/>
                            <w:tab w:pos="3101" w:val="left" w:leader="none"/>
                            <w:tab w:pos="3427" w:val="left" w:leader="none"/>
                            <w:tab w:pos="4506" w:val="left" w:leader="none"/>
                          </w:tabs>
                          <w:ind w:left="639"/>
                        </w:pPr>
                        <w:r>
                          <w:rPr>
                            <w:rStyle w:val="48"/>
                            <w:position w:val="6"/>
                          </w:rPr>
                          <w:t>1</w:t>
                        </w:r>
                        <w:r>
                          <w:rPr>
                            <w:rStyle w:val="48"/>
                            <w:spacing w:val="194"/>
                            <w:position w:val="6"/>
                          </w:rPr>
                          <w:t>  </w:t>
                        </w:r>
                        <w:r>
                          <w:rPr>
                            <w:rStyle w:val="48"/>
                            <w:position w:val="6"/>
                          </w:rPr>
                          <w:t>2</w:t>
                        </w:r>
                        <w:r>
                          <w:rPr>
                            <w:rStyle w:val="48"/>
                            <w:position w:val="6"/>
                          </w:rPr>
                          <w:tab/>
                        </w:r>
                        <w:r>
                          <w:rPr>
                            <w:rStyle w:val="49"/>
                            <w:position w:val="6"/>
                          </w:rPr>
                          <w:t>n</w:t>
                        </w:r>
                        <w:r>
                          <w:rPr>
                            <w:rStyle w:val="49"/>
                            <w:position w:val="6"/>
                          </w:rPr>
                          <w:tab/>
                        </w:r>
                        <w:r>
                          <w:rPr>
                            <w:rStyle w:val="52"/>
                            <w:position w:val="-1"/>
                          </w:rPr>
                          <w:t></w:t>
                        </w:r>
                        <w:r>
                          <w:rPr>
                            <w:rStyle w:val="52"/>
                            <w:position w:val="-1"/>
                          </w:rPr>
                          <w:tab/>
                        </w:r>
                        <w:r>
                          <w:rPr>
                            <w:rStyle w:val="49"/>
                            <w:spacing w:val="-6"/>
                            <w:position w:val="6"/>
                          </w:rPr>
                          <w:t>ij</w:t>
                        </w:r>
                        <w:r>
                          <w:rPr>
                            <w:rStyle w:val="49"/>
                            <w:spacing w:val="-6"/>
                            <w:position w:val="6"/>
                          </w:rPr>
                          <w:tab/>
                        </w:r>
                        <w:r>
                          <w:rPr>
                            <w:rStyle w:val="49"/>
                            <w:position w:val="6"/>
                          </w:rPr>
                          <w:t>S</w:t>
                        </w:r>
                        <w:r>
                          <w:rPr>
                            <w:rStyle w:val="49"/>
                            <w:position w:val="6"/>
                          </w:rPr>
                          <w:tab/>
                        </w:r>
                        <w:r>
                          <w:rPr>
                            <w:rStyle w:val="49"/>
                          </w:rPr>
                          <w:t>i</w:t>
                        </w:r>
                        <w:r>
                          <w:rPr>
                            <w:rStyle w:val="52"/>
                          </w:rPr>
                          <w:t></w:t>
                        </w:r>
                        <w:r>
                          <w:rPr>
                            <w:rStyle w:val="48"/>
                          </w:rPr>
                          <w:t>1,..,</w:t>
                        </w:r>
                        <w:r>
                          <w:rPr>
                            <w:rStyle w:val="49"/>
                          </w:rPr>
                          <w:t>m</w:t>
                        </w:r>
                        <w:r>
                          <w:rPr>
                            <w:rStyle w:val="49"/>
                            <w:spacing w:val="95"/>
                          </w:rPr>
                          <w:t> </w:t>
                        </w:r>
                        <w:r>
                          <w:rPr>
                            <w:rStyle w:val="49"/>
                            <w:spacing w:val="-6"/>
                            <w:position w:val="6"/>
                          </w:rPr>
                          <w:t>ij</w:t>
                        </w:r>
                        <w:r>
                          <w:rPr>
                            <w:rStyle w:val="49"/>
                            <w:spacing w:val="-6"/>
                            <w:position w:val="6"/>
                          </w:rPr>
                          <w:tab/>
                        </w:r>
                        <w:r>
                          <w:rPr>
                            <w:rStyle w:val="49"/>
                            <w:position w:val="6"/>
                          </w:rPr>
                          <w:t>D</w:t>
                        </w:r>
                      </w:p>
                      <w:p>
                        <w:pPr>
                          <w:tabs>
                            <w:tab w:pos="2730" w:val="left" w:leader="none"/>
                            <w:tab w:pos="4174" w:val="left" w:leader="none"/>
                            <w:tab w:pos="4719" w:val="left" w:leader="none"/>
                          </w:tabs>
                          <w:spacing w:before="154"/>
                          <w:ind w:left="20"/>
                        </w:pPr>
                        <w:r>
                          <w:rPr>
                            <w:rStyle w:val="35"/>
                          </w:rPr>
                          <w:t>a</w:t>
                        </w:r>
                        <w:r>
                          <w:rPr>
                            <w:rStyle w:val="53"/>
                            <w:position w:val="5"/>
                            <w:vertAlign w:val="superscript"/>
                          </w:rPr>
                          <w:t></w:t>
                        </w:r>
                        <w:r>
                          <w:rPr>
                            <w:rStyle w:val="53"/>
                            <w:position w:val="5"/>
                          </w:rPr>
                          <w:t>  </w:t>
                        </w:r>
                        <w:r>
                          <w:rPr>
                            <w:rStyle w:val="36"/>
                          </w:rPr>
                          <w:t> </w:t>
                        </w:r>
                        <w:r>
                          <w:rPr>
                            <w:rStyle w:val="34"/>
                          </w:rPr>
                          <w:t>(</w:t>
                        </w:r>
                        <w:r>
                          <w:rPr>
                            <w:rStyle w:val="35"/>
                          </w:rPr>
                          <w:t>a</w:t>
                        </w:r>
                        <w:r>
                          <w:rPr>
                            <w:rStyle w:val="53"/>
                            <w:position w:val="5"/>
                            <w:vertAlign w:val="superscript"/>
                          </w:rPr>
                          <w:t></w:t>
                        </w:r>
                        <w:r>
                          <w:rPr>
                            <w:rStyle w:val="53"/>
                            <w:position w:val="5"/>
                          </w:rPr>
                          <w:t> </w:t>
                        </w:r>
                        <w:r>
                          <w:rPr>
                            <w:rStyle w:val="34"/>
                          </w:rPr>
                          <w:t>, </w:t>
                        </w:r>
                        <w:r>
                          <w:rPr>
                            <w:rStyle w:val="35"/>
                          </w:rPr>
                          <w:t>a</w:t>
                        </w:r>
                        <w:r>
                          <w:rPr>
                            <w:rStyle w:val="53"/>
                            <w:position w:val="5"/>
                            <w:vertAlign w:val="superscript"/>
                          </w:rPr>
                          <w:t></w:t>
                        </w:r>
                        <w:r>
                          <w:rPr>
                            <w:rStyle w:val="53"/>
                            <w:position w:val="5"/>
                          </w:rPr>
                          <w:t> </w:t>
                        </w:r>
                        <w:r>
                          <w:rPr>
                            <w:rStyle w:val="34"/>
                          </w:rPr>
                          <w:t>,..., </w:t>
                        </w:r>
                        <w:r>
                          <w:rPr>
                            <w:rStyle w:val="35"/>
                          </w:rPr>
                          <w:t>a</w:t>
                        </w:r>
                        <w:r>
                          <w:rPr>
                            <w:rStyle w:val="53"/>
                            <w:position w:val="5"/>
                            <w:vertAlign w:val="superscript"/>
                          </w:rPr>
                          <w:t></w:t>
                        </w:r>
                        <w:r>
                          <w:rPr>
                            <w:rStyle w:val="53"/>
                            <w:position w:val="5"/>
                          </w:rPr>
                          <w:t> </w:t>
                        </w:r>
                        <w:r>
                          <w:rPr>
                            <w:rStyle w:val="34"/>
                          </w:rPr>
                          <w:t>) :</w:t>
                        </w:r>
                        <w:r>
                          <w:rPr>
                            <w:rStyle w:val="36"/>
                          </w:rPr>
                          <w:t> </w:t>
                        </w:r>
                        <w:r>
                          <w:rPr>
                            <w:rStyle w:val="34"/>
                          </w:rPr>
                          <w:t>{min  </w:t>
                        </w:r>
                        <w:r>
                          <w:rPr>
                            <w:rStyle w:val="35"/>
                          </w:rPr>
                          <w:t>v</w:t>
                        </w:r>
                        <w:r>
                          <w:rPr>
                            <w:rStyle w:val="35"/>
                          </w:rPr>
                          <w:tab/>
                        </w:r>
                        <w:r>
                          <w:rPr>
                            <w:rStyle w:val="35"/>
                          </w:rPr>
                          <w:t>j </w:t>
                        </w:r>
                        <w:r>
                          <w:rPr>
                            <w:rStyle w:val="36"/>
                          </w:rPr>
                          <w:t> </w:t>
                        </w:r>
                        <w:r>
                          <w:rPr>
                            <w:rStyle w:val="35"/>
                          </w:rPr>
                          <w:t>J  </w:t>
                        </w:r>
                        <w:r>
                          <w:rPr>
                            <w:rStyle w:val="34"/>
                            <w:spacing w:val="-4"/>
                          </w:rPr>
                          <w:t>), </w:t>
                        </w:r>
                        <w:r>
                          <w:rPr>
                            <w:rStyle w:val="34"/>
                          </w:rPr>
                          <w:t>(max </w:t>
                        </w:r>
                        <w:r>
                          <w:rPr>
                            <w:rStyle w:val="35"/>
                          </w:rPr>
                          <w:t>v</w:t>
                        </w:r>
                        <w:r>
                          <w:rPr>
                            <w:rStyle w:val="35"/>
                          </w:rPr>
                          <w:tab/>
                        </w:r>
                        <w:r>
                          <w:rPr>
                            <w:rStyle w:val="35"/>
                          </w:rPr>
                          <w:t>j </w:t>
                        </w:r>
                        <w:r>
                          <w:rPr>
                            <w:rStyle w:val="36"/>
                          </w:rPr>
                          <w:t> </w:t>
                        </w:r>
                        <w:r>
                          <w:rPr>
                            <w:rStyle w:val="35"/>
                          </w:rPr>
                          <w:t>J</w:t>
                        </w:r>
                        <w:r>
                          <w:rPr>
                            <w:rStyle w:val="35"/>
                          </w:rPr>
                          <w:tab/>
                        </w:r>
                        <w:r>
                          <w:rPr>
                            <w:rStyle w:val="34"/>
                          </w:rPr>
                          <w:t>)}</w:t>
                        </w:r>
                      </w:p>
                    </w:txbxContent>
                  </wps:txbx>
                  <wps:bodyPr vertOverflow="overflow" horzOverflow="overflow" numCol="1" lIns="0" tIns="0" rIns="0" bIns="0" wrap="square"/>
                </wps:wsp>
              </a:graphicData>
            </a:graphic>
          </wp:inline>
        </w:drawing>
      </w:r>
    </w:p>
    <w:p>
      <w:pPr>
        <w:pStyle w:val="46"/>
        <w:spacing w:before="172"/>
      </w:pPr>
      <w:r>
        <w:rPr>
          <w:rStyle w:val="47"/>
        </w:rPr>
        <w:t/>
        <w:drawing>
          <wp:inline>
            <wp:extent cx="958901" cy="6096"/>
            <wp:docPr id="131" name="Shape 131"/>
            <a:graphic>
              <a:graphicData uri="http://schemas.microsoft.com/office/word/2010/wordprocessingShape">
                <wps:wsp>
                  <wps:cNvSpPr/>
                  <wps:spPr>
                    <a:xfrm>
                      <a:off x="0" y="0"/>
                      <a:ext cx="958901" cy="6096"/>
                    </a:xfrm>
                    <a:prstGeom prst="rect">
                      <a:avLst/>
                    </a:prstGeom>
                    <a:solidFill>
                      <a:srgbClr val="000000"/>
                    </a:solidFill>
                  </wps:spPr>
                  <wps:bodyPr vert="horz" vertOverflow="overflow" horzOverflow="overflow" numCol="1" wrap="none" rot="0" lIns="0" tIns="0" rIns="0" bIns="0"/>
                </wps:wsp>
              </a:graphicData>
            </a:graphic>
          </wp:inline>
        </w:drawing>
      </w:r>
      <w:r>
        <w:rPr>
          <w:rStyle w:val="47"/>
          <w:spacing w:val="3"/>
        </w:rPr>
        <w:t> </w:t>
      </w:r>
      <w:r>
        <w:rPr>
          <w:rStyle w:val="47"/>
        </w:rPr>
        <w:t/>
        <w:drawing>
          <wp:inline>
            <wp:extent cx="5484622" cy="6096"/>
            <wp:docPr id="132" name="Shape 132"/>
            <a:graphic>
              <a:graphicData uri="http://schemas.microsoft.com/office/word/2010/wordprocessingShape">
                <wps:wsp>
                  <wps:cNvSpPr/>
                  <wps:spPr>
                    <a:xfrm>
                      <a:off x="0" y="0"/>
                      <a:ext cx="5484622" cy="6096"/>
                    </a:xfrm>
                    <a:prstGeom prst="rect">
                      <a:avLst/>
                    </a:prstGeom>
                    <a:solidFill>
                      <a:srgbClr val="000000"/>
                    </a:solidFill>
                  </wps:spPr>
                  <wps:bodyPr vert="horz" vertOverflow="overflow" horzOverflow="overflow" numCol="1" wrap="none" rot="0" lIns="0" tIns="0" rIns="0" bIns="0"/>
                </wps:wsp>
              </a:graphicData>
            </a:graphic>
          </wp:inline>
        </w:drawing>
      </w:r>
    </w:p>
    <w:p>
      <w:pPr>
        <w:spacing w:before="49"/>
        <w:ind w:left="3430"/>
      </w:pPr>
      <w:r>
        <w:rPr>
          <w:rStyle w:val="16"/>
        </w:rPr>
        <w:t/>
        <w:drawing>
          <wp:inline>
            <wp:extent cx="780474" cy="355242"/>
            <wp:docPr id="133" name="Shape 133"/>
            <a:graphic>
              <a:graphicData uri="http://schemas.microsoft.com/office/word/2010/wordprocessingGroup">
                <wpg:wgp>
                  <wpg:cNvGrpSpPr/>
                  <wpg:grpSpPr>
                    <a:xfrm>
                      <a:off x="0" y="0"/>
                      <a:ext cx="780474" cy="355242"/>
                      <a:chOff x="0" y="0"/>
                      <a:chExt cx="780474" cy="355242"/>
                    </a:xfrm>
                  </wpg:grpSpPr>
                  <wps:wsp>
                    <wps:cNvPr id="134" name="Shape 134"/>
                    <wps:cNvSpPr/>
                    <wps:spPr>
                      <a:xfrm>
                        <a:off x="0" y="2807"/>
                        <a:ext cx="41109" cy="352435"/>
                      </a:xfrm>
                      <a:custGeom>
                        <a:pathLst>
                          <a:path w="41109" h="352435">
                            <a:moveTo>
                              <a:pt x="3233" y="352145"/>
                            </a:moveTo>
                            <a:lnTo>
                              <a:pt x="37875" y="290"/>
                            </a:lnTo>
                          </a:path>
                        </a:pathLst>
                      </a:custGeom>
                      <a:ln w="6344" cap="flat">
                        <a:solidFill>
                          <a:srgbClr val="000000"/>
                        </a:solidFill>
                        <a:round/>
                      </a:ln>
                    </wps:spPr>
                    <wps:bodyPr vert="horz" vertOverflow="overflow" horzOverflow="overflow" numCol="1" wrap="none" rot="0" lIns="0" tIns="0" rIns="0" bIns="0"/>
                  </wps:wsp>
                  <wps:wsp>
                    <wps:cNvPr id="135" name="Shape 135"/>
                    <wps:cNvSpPr/>
                    <wps:spPr>
                      <a:xfrm>
                        <a:off x="37875" y="0"/>
                        <a:ext cx="742599" cy="6194"/>
                      </a:xfrm>
                      <a:custGeom>
                        <a:pathLst>
                          <a:path w="742599" h="6194">
                            <a:moveTo>
                              <a:pt x="0" y="3097"/>
                            </a:moveTo>
                            <a:lnTo>
                              <a:pt x="742599" y="3097"/>
                            </a:lnTo>
                          </a:path>
                        </a:pathLst>
                      </a:custGeom>
                      <a:ln w="6344" cap="flat">
                        <a:solidFill>
                          <a:srgbClr val="000000"/>
                        </a:solidFill>
                        <a:round/>
                      </a:ln>
                    </wps:spPr>
                    <wps:bodyPr vert="horz" vertOverflow="overflow" horzOverflow="overflow" numCol="1" wrap="none" rot="0" lIns="0" tIns="0" rIns="0" bIns="0"/>
                  </wps:wsp>
                </wpg:wgp>
              </a:graphicData>
            </a:graphic>
          </wp:inline>
        </w:drawing>
      </w:r>
    </w:p>
    <w:p>
      <w:pPr>
        <w:spacing w:before="105"/>
        <w:ind w:left="3377"/>
      </w:pPr>
      <w:r>
        <w:rPr>
          <w:rStyle w:val="16"/>
        </w:rPr>
        <w:t/>
        <w:drawing>
          <wp:inline>
            <wp:extent cx="72213" cy="353235"/>
            <wp:docPr id="136" name="Shape 136"/>
            <a:graphic>
              <a:graphicData uri="http://schemas.microsoft.com/office/word/2010/wordprocessingGroup">
                <wpg:wgp>
                  <wpg:cNvGrpSpPr/>
                  <wpg:grpSpPr>
                    <a:xfrm>
                      <a:off x="0" y="0"/>
                      <a:ext cx="72213" cy="353235"/>
                      <a:chOff x="0" y="0"/>
                      <a:chExt cx="72213" cy="353235"/>
                    </a:xfrm>
                  </wpg:grpSpPr>
                  <wps:wsp>
                    <wps:cNvPr id="137" name="Shape 137"/>
                    <wps:cNvSpPr/>
                    <wps:spPr>
                      <a:xfrm>
                        <a:off x="0" y="220955"/>
                        <a:ext cx="37889" cy="132279"/>
                      </a:xfrm>
                      <a:custGeom>
                        <a:pathLst>
                          <a:path w="37889" h="132279">
                            <a:moveTo>
                              <a:pt x="6243" y="1106"/>
                            </a:moveTo>
                            <a:lnTo>
                              <a:pt x="31646" y="131174"/>
                            </a:lnTo>
                          </a:path>
                        </a:pathLst>
                      </a:custGeom>
                      <a:ln w="12396" cap="flat">
                        <a:solidFill>
                          <a:srgbClr val="000000"/>
                        </a:solidFill>
                        <a:round/>
                      </a:ln>
                    </wps:spPr>
                    <wps:bodyPr vert="horz" vertOverflow="overflow" horzOverflow="overflow" numCol="1" wrap="none" rot="0" lIns="0" tIns="0" rIns="0" bIns="0"/>
                  </wps:wsp>
                  <wps:wsp>
                    <wps:cNvPr id="138" name="Shape 138"/>
                    <wps:cNvSpPr/>
                    <wps:spPr>
                      <a:xfrm>
                        <a:off x="31654" y="0"/>
                        <a:ext cx="40559" cy="352403"/>
                      </a:xfrm>
                      <a:custGeom>
                        <a:pathLst>
                          <a:path w="40559" h="352403">
                            <a:moveTo>
                              <a:pt x="3084" y="352129"/>
                            </a:moveTo>
                            <a:lnTo>
                              <a:pt x="37474" y="273"/>
                            </a:lnTo>
                          </a:path>
                        </a:pathLst>
                      </a:custGeom>
                      <a:ln w="6046" cap="flat">
                        <a:solidFill>
                          <a:srgbClr val="000000"/>
                        </a:solidFill>
                        <a:round/>
                      </a:ln>
                    </wps:spPr>
                    <wps:bodyPr vert="horz" vertOverflow="overflow" horzOverflow="overflow" numCol="1" wrap="none" rot="0" lIns="0" tIns="0" rIns="0" bIns="0"/>
                  </wps:wsp>
                </wpg:wgp>
              </a:graphicData>
            </a:graphic>
          </wp:inline>
        </w:drawing>
      </w:r>
    </w:p>
    <w:p>
      <w:pPr>
        <w:pStyle w:val="46"/>
        <w:spacing w:before="53"/>
      </w:pPr>
      <w:r>
        <w:rPr>
          <w:rStyle w:val="47"/>
        </w:rPr>
        <w:t/>
        <w:drawing>
          <wp:inline>
            <wp:extent cx="958901" cy="6096"/>
            <wp:docPr id="139" name="Shape 139"/>
            <a:graphic>
              <a:graphicData uri="http://schemas.microsoft.com/office/word/2010/wordprocessingShape">
                <wps:wsp>
                  <wps:cNvSpPr/>
                  <wps:spPr>
                    <a:xfrm>
                      <a:off x="0" y="0"/>
                      <a:ext cx="958901" cy="6096"/>
                    </a:xfrm>
                    <a:prstGeom prst="rect">
                      <a:avLst/>
                    </a:prstGeom>
                    <a:solidFill>
                      <a:srgbClr val="000000"/>
                    </a:solidFill>
                  </wps:spPr>
                  <wps:bodyPr vert="horz" vertOverflow="overflow" horzOverflow="overflow" numCol="1" wrap="none" rot="0" lIns="0" tIns="0" rIns="0" bIns="0"/>
                </wps:wsp>
              </a:graphicData>
            </a:graphic>
          </wp:inline>
        </w:drawing>
      </w:r>
      <w:r>
        <w:rPr>
          <w:rStyle w:val="47"/>
          <w:spacing w:val="3"/>
        </w:rPr>
        <w:t> </w:t>
      </w:r>
      <w:r>
        <w:rPr>
          <w:rStyle w:val="47"/>
        </w:rPr>
        <w:t/>
        <w:drawing>
          <wp:inline>
            <wp:extent cx="5484622" cy="6096"/>
            <wp:docPr id="140" name="Shape 140"/>
            <a:graphic>
              <a:graphicData uri="http://schemas.microsoft.com/office/word/2010/wordprocessingShape">
                <wps:wsp>
                  <wps:cNvSpPr/>
                  <wps:spPr>
                    <a:xfrm>
                      <a:off x="0" y="0"/>
                      <a:ext cx="5484622" cy="6096"/>
                    </a:xfrm>
                    <a:prstGeom prst="rect">
                      <a:avLst/>
                    </a:prstGeom>
                    <a:solidFill>
                      <a:srgbClr val="000000"/>
                    </a:solidFill>
                  </wps:spPr>
                  <wps:bodyPr vert="horz" vertOverflow="overflow" horzOverflow="overflow" numCol="1" wrap="none" rot="0" lIns="0" tIns="0" rIns="0" bIns="0"/>
                </wps:wsp>
              </a:graphicData>
            </a:graphic>
          </wp:inline>
        </w:drawing>
      </w:r>
    </w:p>
    <w:p>
      <w:pPr/>
      <w:r>
        <w:rPr>
          <w:rStyle w:val="16"/>
        </w:rPr>
        <w:t/>
      </w:r>
    </w:p>
    <w:p>
      <w:pPr>
        <w:pStyle w:val="46"/>
        <w:spacing w:before="113"/>
        <w:ind w:left="3397"/>
      </w:pPr>
      <w:r>
        <w:rPr>
          <w:rStyle w:val="47"/>
        </w:rPr>
        <w:t/>
        <w:drawing>
          <wp:inline>
            <wp:extent cx="480327" cy="6485"/>
            <wp:docPr id="141" name="Shape 141"/>
            <a:graphic>
              <a:graphicData uri="http://schemas.microsoft.com/office/word/2010/wordprocessingShape">
                <wps:wsp>
                  <wps:cNvSpPr/>
                  <wps:spPr>
                    <a:xfrm>
                      <a:off x="0" y="0"/>
                      <a:ext cx="480327" cy="6485"/>
                    </a:xfrm>
                    <a:custGeom>
                      <a:pathLst>
                        <a:path w="480327" h="6485">
                          <a:moveTo>
                            <a:pt x="0" y="3242"/>
                          </a:moveTo>
                          <a:lnTo>
                            <a:pt x="480327" y="3242"/>
                          </a:lnTo>
                        </a:path>
                      </a:pathLst>
                    </a:custGeom>
                    <a:ln w="6515" cap="flat">
                      <a:solidFill>
                        <a:srgbClr val="000000"/>
                      </a:solidFill>
                      <a:round/>
                    </a:ln>
                  </wps:spPr>
                  <wps:bodyPr vert="horz" vertOverflow="overflow" horzOverflow="overflow" numCol="1" wrap="none" rot="0" lIns="0" tIns="0" rIns="0" bIns="0"/>
                </wps:wsp>
              </a:graphicData>
            </a:graphic>
          </wp:inline>
        </w:drawing>
      </w:r>
    </w:p>
    <w:p>
      <w:pPr>
        <w:sectPr>
          <w:type w:val="continuous"/>
          <w:pgSz w:w="11907" w:h="16839"/>
          <w:pgMar w:top="1420" w:bottom="0" w:left="852" w:right="846" w:header="854" w:footer="877"/>
        </w:sectPr>
      </w:pPr>
    </w:p>
    <w:p>
      <w:pPr>
        <w:tabs>
          <w:tab w:pos="467" w:val="left" w:leader="none"/>
        </w:tabs>
        <w:spacing w:before="175"/>
      </w:pPr>
      <w:r>
        <w:rPr>
          <w:rStyle w:val="49"/>
        </w:rPr>
        <w:t>i</w:t>
      </w:r>
      <w:r>
        <w:rPr>
          <w:rStyle w:val="49"/>
        </w:rPr>
        <w:tab/>
      </w:r>
      <w:r>
        <w:rPr>
          <w:rStyle w:val="49"/>
          <w:spacing w:val="-3"/>
        </w:rPr>
        <w:t>i</w:t>
      </w:r>
    </w:p>
    <w:p>
      <w:pPr>
        <w:sectPr>
          <w:type w:val="continuous"/>
          <w:pgSz w:w="11907" w:h="16839"/>
          <w:pgMar w:top="1420" w:bottom="0" w:left="4400" w:right="7004" w:header="854" w:footer="877"/>
        </w:sectPr>
      </w:pPr>
    </w:p>
    <w:p>
      <w:pPr>
        <w:pStyle w:val="46"/>
        <w:spacing w:before="23"/>
      </w:pPr>
      <w:r>
        <w:rPr>
          <w:rStyle w:val="47"/>
        </w:rPr>
        <w:t/>
        <w:drawing>
          <wp:inline>
            <wp:extent cx="958901" cy="6096"/>
            <wp:docPr id="142" name="Shape 142"/>
            <a:graphic>
              <a:graphicData uri="http://schemas.microsoft.com/office/word/2010/wordprocessingShape">
                <wps:wsp>
                  <wps:cNvSpPr/>
                  <wps:spPr>
                    <a:xfrm>
                      <a:off x="0" y="0"/>
                      <a:ext cx="958901" cy="6096"/>
                    </a:xfrm>
                    <a:prstGeom prst="rect">
                      <a:avLst/>
                    </a:prstGeom>
                    <a:solidFill>
                      <a:srgbClr val="000000"/>
                    </a:solidFill>
                  </wps:spPr>
                  <wps:bodyPr vert="horz" vertOverflow="overflow" horzOverflow="overflow" numCol="1" wrap="none" rot="0" lIns="0" tIns="0" rIns="0" bIns="0"/>
                </wps:wsp>
              </a:graphicData>
            </a:graphic>
          </wp:inline>
        </w:drawing>
      </w:r>
      <w:r>
        <w:rPr>
          <w:rStyle w:val="47"/>
          <w:spacing w:val="3"/>
        </w:rPr>
        <w:t> </w:t>
      </w:r>
      <w:r>
        <w:rPr>
          <w:rStyle w:val="47"/>
        </w:rPr>
        <w:t/>
        <w:drawing>
          <wp:inline>
            <wp:extent cx="5484622" cy="6096"/>
            <wp:docPr id="143" name="Shape 143"/>
            <a:graphic>
              <a:graphicData uri="http://schemas.microsoft.com/office/word/2010/wordprocessingShape">
                <wps:wsp>
                  <wps:cNvSpPr/>
                  <wps:spPr>
                    <a:xfrm>
                      <a:off x="0" y="0"/>
                      <a:ext cx="5484622" cy="6096"/>
                    </a:xfrm>
                    <a:prstGeom prst="rect">
                      <a:avLst/>
                    </a:prstGeom>
                    <a:solidFill>
                      <a:srgbClr val="000000"/>
                    </a:solidFill>
                  </wps:spPr>
                  <wps:bodyPr vert="horz" vertOverflow="overflow" horzOverflow="overflow" numCol="1" wrap="none" rot="0" lIns="0" tIns="0" rIns="0" bIns="0"/>
                </wps:wsp>
              </a:graphicData>
            </a:graphic>
          </wp:inline>
        </w:drawing>
      </w:r>
    </w:p>
    <w:p>
      <w:pPr/>
      <w:r>
        <w:rPr>
          <w:rStyle w:val="16"/>
        </w:rPr>
        <w:t/>
      </w:r>
    </w:p>
    <w:p>
      <w:pPr/>
      <w:r>
        <w:rPr>
          <w:rStyle w:val="16"/>
        </w:rPr>
        <w:t/>
      </w:r>
    </w:p>
    <w:p>
      <w:pPr/>
      <w:r>
        <w:rPr>
          <w:rStyle w:val="16"/>
        </w:rPr>
        <w:t/>
      </w:r>
    </w:p>
    <w:p>
      <w:pPr/>
      <w:r>
        <w:rPr>
          <w:rStyle w:val="16"/>
        </w:rPr>
        <w:t/>
      </w:r>
    </w:p>
    <w:p>
      <w:pPr/>
      <w:r>
        <w:rPr>
          <w:rStyle w:val="16"/>
        </w:rPr>
        <w:t/>
      </w:r>
    </w:p>
    <w:p>
      <w:pPr/>
      <w:r>
        <w:rPr>
          <w:rStyle w:val="16"/>
        </w:rPr>
        <w:t/>
      </w:r>
    </w:p>
    <w:p>
      <w:pPr/>
      <w:r>
        <w:rPr>
          <w:rStyle w:val="16"/>
        </w:rPr>
        <w:t/>
      </w:r>
    </w:p>
    <w:p>
      <w:pPr>
        <w:pStyle w:val="46"/>
        <w:spacing w:before="139"/>
        <w:ind w:left="1495"/>
      </w:pPr>
      <w:r>
        <w:rPr>
          <w:rStyle w:val="47"/>
        </w:rPr>
        <w:t/>
        <w:drawing>
          <wp:inline>
            <wp:extent cx="6096" cy="6096"/>
            <wp:docPr id="144" name="Shape 144"/>
            <a:graphic>
              <a:graphicData uri="http://schemas.microsoft.com/office/word/2010/wordprocessingShape">
                <wps:wsp>
                  <wps:cNvSpPr/>
                  <wps:spPr>
                    <a:xfrm>
                      <a:off x="0" y="0"/>
                      <a:ext cx="6096" cy="6096"/>
                    </a:xfrm>
                    <a:prstGeom prst="rect">
                      <a:avLst/>
                    </a:prstGeom>
                    <a:solidFill>
                      <a:srgbClr val="000000"/>
                    </a:solidFill>
                  </wps:spPr>
                  <wps:bodyPr vert="horz" vertOverflow="overflow" horzOverflow="overflow" numCol="1" wrap="none" rot="0" lIns="0" tIns="0" rIns="0" bIns="0"/>
                </wps:wsp>
              </a:graphicData>
            </a:graphic>
          </wp:inline>
        </w:drawing>
      </w:r>
      <w:r>
        <w:rPr>
          <w:rStyle w:val="47"/>
        </w:rPr>
        <w:t/>
        <w:drawing>
          <wp:inline>
            <wp:extent cx="5493766" cy="6096"/>
            <wp:docPr id="145" name="Shape 145"/>
            <a:graphic>
              <a:graphicData uri="http://schemas.microsoft.com/office/word/2010/wordprocessingShape">
                <wps:wsp>
                  <wps:cNvSpPr/>
                  <wps:spPr>
                    <a:xfrm>
                      <a:off x="0" y="0"/>
                      <a:ext cx="5493766" cy="6096"/>
                    </a:xfrm>
                    <a:prstGeom prst="rect">
                      <a:avLst/>
                    </a:prstGeom>
                    <a:solidFill>
                      <a:srgbClr val="000000"/>
                    </a:solidFill>
                  </wps:spPr>
                  <wps:bodyPr vert="horz" vertOverflow="overflow" horzOverflow="overflow" numCol="1" wrap="none" rot="0" lIns="0" tIns="0" rIns="0" bIns="0"/>
                </wps:wsp>
              </a:graphicData>
            </a:graphic>
          </wp:inline>
        </w:drawing>
      </w:r>
    </w:p>
    <w:p>
      <w:pPr>
        <w:sectPr>
          <w:type w:val="continuous"/>
          <w:pgSz w:w="11907" w:h="16839"/>
          <w:pgMar w:top="1420" w:bottom="0" w:left="852" w:right="846" w:header="854" w:footer="877"/>
        </w:sectPr>
      </w:pPr>
    </w:p>
    <w:p>
      <w:pPr>
        <w:spacing w:lineRule="exact" w:line="180"/>
      </w:pPr>
      <w:r>
        <w:rPr>
          <w:rFonts w:ascii="Times New Roman" w:hAnsi="Times New Roman"/>
          <w:sz w:val="16"/>
          <w:szCs w:val="16"/>
        </w:rPr>
        <w:t>Source: Own preparation.</w:t>
      </w:r>
    </w:p>
    <w:p>
      <w:pPr>
        <w:pStyle w:val="23"/>
        <w:spacing w:before="226"/>
        <w:ind/>
      </w:pPr>
      <w:r>
        <w:rPr>
          <w:rStyle w:val="13"/>
          <w:spacing w:val="-1"/>
        </w:rPr>
        <w:t>It should be noted that </w:t>
      </w:r>
      <w:r>
        <w:rPr>
          <w:rStyle w:val="14"/>
        </w:rPr>
        <w:t>SI</w:t>
      </w:r>
      <w:r>
        <w:rPr>
          <w:rStyle w:val="14"/>
          <w:spacing w:val="-1"/>
          <w:vertAlign w:val="subscript"/>
        </w:rPr>
        <w:t>i</w:t>
      </w:r>
      <w:r>
        <w:rPr>
          <w:rStyle w:val="14"/>
          <w:spacing w:val="-1"/>
        </w:rPr>
        <w:t> </w:t>
      </w:r>
      <w:r>
        <w:rPr>
          <w:rStyle w:val="13"/>
          <w:spacing w:val="-1"/>
        </w:rPr>
        <w:t>is in the range of &lt;0;1&gt;. The highest value of </w:t>
      </w:r>
      <w:r>
        <w:rPr>
          <w:rStyle w:val="14"/>
        </w:rPr>
        <w:t>SI</w:t>
      </w:r>
      <w:r>
        <w:rPr>
          <w:rStyle w:val="14"/>
          <w:spacing w:val="-1"/>
          <w:vertAlign w:val="subscript"/>
        </w:rPr>
        <w:t>i</w:t>
      </w:r>
      <w:r>
        <w:rPr>
          <w:rStyle w:val="14"/>
          <w:spacing w:val="-1"/>
        </w:rPr>
        <w:t> </w:t>
      </w:r>
      <w:r>
        <w:rPr>
          <w:rStyle w:val="13"/>
          <w:spacing w:val="-1"/>
        </w:rPr>
        <w:t>indicates the best solution in considered problem </w:t>
      </w:r>
      <w:r>
        <w:rPr>
          <w:rStyle w:val="13"/>
        </w:rPr>
        <w:t>of linear ordering (i.e., the highest investment attractiveness of dividend payers). Furthermore, the synthetic index was calculated in two ways – without weights (</w:t>
      </w:r>
      <w:r>
        <w:rPr>
          <w:rStyle w:val="14"/>
          <w:spacing w:val="1"/>
        </w:rPr>
        <w:t>SI</w:t>
      </w:r>
      <w:r>
        <w:rPr>
          <w:rStyle w:val="13"/>
          <w:spacing w:val="1"/>
        </w:rPr>
        <w:t>[I]) </w:t>
      </w:r>
      <w:r>
        <w:rPr>
          <w:rStyle w:val="13"/>
        </w:rPr>
        <w:t>and with weights (</w:t>
      </w:r>
      <w:r>
        <w:rPr>
          <w:rStyle w:val="14"/>
          <w:spacing w:val="1"/>
        </w:rPr>
        <w:t>SI</w:t>
      </w:r>
      <w:r>
        <w:rPr>
          <w:rStyle w:val="13"/>
          <w:spacing w:val="1"/>
        </w:rPr>
        <w:t>[II])</w:t>
      </w:r>
      <w:r>
        <w:rPr>
          <w:rStyle w:val="13"/>
        </w:rPr>
        <w:t>. The weights were computed using the entropy method. The weight vector was calculated as follows [26]:</w:t>
      </w:r>
    </w:p>
    <w:p>
      <w:pPr>
        <w:sectPr>
          <w:type w:val="continuous"/>
          <w:pgSz w:w="11907" w:h="16839"/>
          <w:pgMar w:top="1420" w:bottom="0" w:left="852" w:right="846" w:header="854" w:footer="877"/>
        </w:sectPr>
      </w:pPr>
    </w:p>
    <w:p>
      <w:pPr>
        <w:spacing w:before="165"/>
      </w:pPr>
      <w:r>
        <w:drawing>
          <wp:anchor simplePos="0" relativeHeight="1513" behindDoc="0" locked="0" layoutInCell="1" allowOverlap="1">
            <wp:simplePos x="0" y="0"/>
            <wp:positionH relativeFrom="page">
              <wp:posOffset>1754365</wp:posOffset>
            </wp:positionH>
            <wp:positionV relativeFrom="paragraph">
              <wp:posOffset>107530</wp:posOffset>
            </wp:positionV>
            <wp:extent cx="247650" cy="180975"/>
            <wp:wrapNone/>
            <wp:docPr id="146" name="Shape 146"/>
            <a:graphic>
              <a:graphicData uri="http://schemas.microsoft.com/office/word/2010/wordprocessingShape">
                <wps:wsp>
                  <wps:cNvSpPr txBox="1"/>
                  <wps:spPr>
                    <a:xfrm>
                      <a:off x="0" y="0"/>
                      <a:ext cx="247650" cy="180975"/>
                    </a:xfrm>
                    <a:prstGeom prst="rect">
                      <a:avLst/>
                    </a:prstGeom>
                    <a:noFill/>
                  </wps:spPr>
                  <wps:txbx>
                    <w:txbxContent>
                      <w:p>
                        <w:pPr>
                          <w:tabs>
                            <w:tab w:pos="296" w:val="left" w:leader="none"/>
                          </w:tabs>
                          <w:spacing w:before="11"/>
                          <w:ind w:left="20"/>
                        </w:pPr>
                        <w:r>
                          <w:rPr>
                            <w:rStyle w:val="34"/>
                          </w:rPr>
                          <w:t>1</w:t>
                        </w:r>
                        <w:r>
                          <w:rPr>
                            <w:rStyle w:val="34"/>
                          </w:rPr>
                          <w:tab/>
                        </w:r>
                        <w:r>
                          <w:rPr>
                            <w:rStyle w:val="34"/>
                          </w:rPr>
                          <w:t>[</w:t>
                        </w:r>
                      </w:p>
                    </w:txbxContent>
                  </wps:txbx>
                  <wps:bodyPr vertOverflow="overflow" horzOverflow="overflow" numCol="1" lIns="0" tIns="0" rIns="0" bIns="0" wrap="square"/>
                </wps:wsp>
              </a:graphicData>
            </a:graphic>
          </wp:anchor>
        </w:drawing>
      </w:r>
      <w:r>
        <w:drawing>
          <wp:anchor simplePos="0" relativeHeight="1508" behindDoc="1" locked="0" layoutInCell="1" allowOverlap="1">
            <wp:simplePos x="0" y="0"/>
            <wp:positionH relativeFrom="page">
              <wp:posOffset>2081595</wp:posOffset>
            </wp:positionH>
            <wp:positionV relativeFrom="paragraph">
              <wp:posOffset>218137</wp:posOffset>
            </wp:positionV>
            <wp:extent cx="331470" cy="180975"/>
            <wp:wrapNone/>
            <wp:docPr id="147" name="Shape 147"/>
            <a:graphic>
              <a:graphicData uri="http://schemas.microsoft.com/office/word/2010/wordprocessingShape">
                <wps:wsp>
                  <wps:cNvSpPr txBox="1"/>
                  <wps:spPr>
                    <a:xfrm>
                      <a:off x="0" y="0"/>
                      <a:ext cx="331470" cy="180975"/>
                    </a:xfrm>
                    <a:prstGeom prst="rect">
                      <a:avLst/>
                    </a:prstGeom>
                    <a:noFill/>
                  </wps:spPr>
                  <wps:txbx>
                    <w:txbxContent>
                      <w:p>
                        <w:pPr>
                          <w:tabs>
                            <w:tab w:pos="428" w:val="left" w:leader="none"/>
                          </w:tabs>
                          <w:spacing w:before="11"/>
                          <w:ind w:left="20"/>
                        </w:pPr>
                        <w:r>
                          <w:rPr>
                            <w:rStyle w:val="34"/>
                          </w:rPr>
                          <w:t>ln(</w:t>
                        </w:r>
                        <w:r>
                          <w:rPr>
                            <w:rStyle w:val="34"/>
                          </w:rPr>
                          <w:tab/>
                        </w:r>
                        <w:r>
                          <w:rPr>
                            <w:rStyle w:val="34"/>
                          </w:rPr>
                          <w:t>)</w:t>
                        </w:r>
                      </w:p>
                    </w:txbxContent>
                  </wps:txbx>
                  <wps:bodyPr vertOverflow="overflow" horzOverflow="overflow" numCol="1" lIns="0" tIns="0" rIns="0" bIns="0" wrap="square"/>
                </wps:wsp>
              </a:graphicData>
            </a:graphic>
          </wp:anchor>
        </w:drawing>
      </w:r>
      <w:r>
        <w:drawing>
          <wp:anchor simplePos="0" relativeHeight="1463" behindDoc="1" locked="0" layoutInCell="1" allowOverlap="1">
            <wp:simplePos x="0" y="0"/>
            <wp:positionH relativeFrom="page">
              <wp:posOffset>2238130</wp:posOffset>
            </wp:positionH>
            <wp:positionV relativeFrom="paragraph">
              <wp:posOffset>218137</wp:posOffset>
            </wp:positionV>
            <wp:extent cx="127000" cy="180975"/>
            <wp:wrapNone/>
            <wp:docPr id="148" name="Shape 148"/>
            <a:graphic>
              <a:graphicData uri="http://schemas.microsoft.com/office/word/2010/wordprocessingShape">
                <wps:wsp>
                  <wps:cNvSpPr txBox="1"/>
                  <wps:spPr>
                    <a:xfrm>
                      <a:off x="0" y="0"/>
                      <a:ext cx="127000" cy="180975"/>
                    </a:xfrm>
                    <a:prstGeom prst="rect">
                      <a:avLst/>
                    </a:prstGeom>
                    <a:noFill/>
                  </wps:spPr>
                  <wps:txbx>
                    <w:txbxContent>
                      <w:p>
                        <w:pPr>
                          <w:spacing w:before="11"/>
                          <w:ind w:left="20"/>
                        </w:pPr>
                        <w:r>
                          <w:rPr>
                            <w:rStyle w:val="35"/>
                          </w:rPr>
                          <w:t>m</w:t>
                        </w:r>
                      </w:p>
                    </w:txbxContent>
                  </wps:txbx>
                  <wps:bodyPr vertOverflow="overflow" horzOverflow="overflow" numCol="1" lIns="0" tIns="0" rIns="0" bIns="0" wrap="square"/>
                </wps:wsp>
              </a:graphicData>
            </a:graphic>
          </wp:anchor>
        </w:drawing>
      </w:r>
      <w:r>
        <w:drawing>
          <wp:anchor simplePos="0" relativeHeight="1413" behindDoc="1" locked="0" layoutInCell="1" allowOverlap="1">
            <wp:simplePos x="0" y="0"/>
            <wp:positionH relativeFrom="page">
              <wp:posOffset>2085973</wp:posOffset>
            </wp:positionH>
            <wp:positionV relativeFrom="paragraph">
              <wp:posOffset>208513</wp:posOffset>
            </wp:positionV>
            <wp:extent cx="320774" cy="3073"/>
            <wp:wrapNone/>
            <wp:docPr id="149" name="Shape 149"/>
            <a:graphic>
              <a:graphicData uri="http://schemas.microsoft.com/office/word/2010/wordprocessingShape">
                <wps:wsp>
                  <wps:cNvSpPr/>
                  <wps:spPr>
                    <a:xfrm>
                      <a:off x="0" y="0"/>
                      <a:ext cx="320774" cy="3073"/>
                    </a:xfrm>
                    <a:custGeom>
                      <a:pathLst>
                        <a:path w="320774" h="3073">
                          <a:moveTo>
                            <a:pt x="0" y="1536"/>
                          </a:moveTo>
                          <a:lnTo>
                            <a:pt x="320774" y="1536"/>
                          </a:lnTo>
                        </a:path>
                      </a:pathLst>
                    </a:custGeom>
                    <a:ln w="3076" cap="flat">
                      <a:solidFill>
                        <a:srgbClr val="000000"/>
                      </a:solidFill>
                      <a:round/>
                    </a:ln>
                  </wps:spPr>
                  <wps:bodyPr vert="horz" vertOverflow="overflow" horzOverflow="overflow" numCol="1" wrap="none" rot="0" lIns="0" tIns="0" rIns="0" bIns="0"/>
                </wps:wsp>
              </a:graphicData>
            </a:graphic>
          </wp:anchor>
        </w:drawing>
      </w:r>
      <w:r>
        <w:rPr>
          <w:rStyle w:val="36"/>
          <w:spacing w:val="-3"/>
        </w:rPr>
        <w:t>  </w:t>
      </w:r>
    </w:p>
    <w:p>
      <w:pPr>
        <w:spacing w:before="40"/>
      </w:pPr>
      <w:r>
        <w:br w:type="column"/>
      </w:r>
      <w:r>
        <w:rPr>
          <w:rStyle w:val="34"/>
          <w:spacing w:val="-3"/>
        </w:rPr>
        <w:t>1</w:t>
      </w:r>
    </w:p>
    <w:p>
      <w:pPr>
        <w:spacing w:before="126"/>
      </w:pPr>
      <w:r>
        <w:br w:type="column"/>
      </w:r>
      <w:r>
        <w:rPr>
          <w:rFonts w:ascii="Symbol" w:hAnsi="Symbol"/>
          <w:spacing w:val="-3"/>
          <w:sz w:val="30"/>
          <w:szCs w:val="30"/>
        </w:rPr>
        <w:t></w:t>
      </w:r>
    </w:p>
    <w:p>
      <w:pPr>
        <w:spacing w:before="18"/>
      </w:pPr>
      <w:r>
        <w:br w:type="column"/>
      </w:r>
      <w:r>
        <w:rPr>
          <w:rStyle w:val="35"/>
          <w:spacing w:val="-3"/>
        </w:rPr>
        <w:t>x</w:t>
      </w:r>
    </w:p>
    <w:p>
      <w:pPr>
        <w:spacing w:before="165"/>
      </w:pPr>
      <w:r>
        <w:br w:type="column"/>
      </w:r>
      <w:r>
        <w:rPr>
          <w:rStyle w:val="36"/>
          <w:spacing w:val="-3"/>
        </w:rPr>
        <w:t></w:t>
      </w:r>
    </w:p>
    <w:p>
      <w:pPr>
        <w:sectPr>
          <w:type w:val="continuous"/>
          <w:pgSz w:w="11907" w:h="16839"/>
          <w:pgMar w:top="1420" w:bottom="0" w:left="2914" w:right="6381" w:header="854" w:footer="877"/>
          <w:cols w:num="5" w:equalWidth="0">
            <w:col w:w="345" w:space="224"/>
            <w:col w:w="111" w:space="227"/>
            <w:col w:w="215" w:space="589"/>
            <w:col w:w="99" w:space="680"/>
            <w:col w:w="122"/>
          </w:cols>
        </w:sectPr>
      </w:pPr>
    </w:p>
    <w:p>
      <w:pPr>
        <w:spacing w:before="232"/>
      </w:pPr>
      <w:r>
        <w:drawing>
          <wp:anchor simplePos="0" relativeHeight="1451" behindDoc="1" locked="0" layoutInCell="1" allowOverlap="1">
            <wp:simplePos x="0" y="0"/>
            <wp:positionH relativeFrom="page">
              <wp:posOffset>1443144</wp:posOffset>
            </wp:positionH>
            <wp:positionV relativeFrom="paragraph">
              <wp:posOffset>231796</wp:posOffset>
            </wp:positionV>
            <wp:extent cx="46990" cy="110490"/>
            <wp:wrapNone/>
            <wp:docPr id="150" name="Shape 150"/>
            <a:graphic>
              <a:graphicData uri="http://schemas.microsoft.com/office/word/2010/wordprocessingShape">
                <wps:wsp>
                  <wps:cNvSpPr txBox="1"/>
                  <wps:spPr>
                    <a:xfrm>
                      <a:off x="0" y="0"/>
                      <a:ext cx="46990" cy="110490"/>
                    </a:xfrm>
                    <a:prstGeom prst="rect">
                      <a:avLst/>
                    </a:prstGeom>
                    <a:noFill/>
                  </wps:spPr>
                  <wps:txbx>
                    <w:txbxContent>
                      <w:p>
                        <w:pPr>
                          <w:spacing w:before="15"/>
                          <w:ind w:left="20"/>
                        </w:pPr>
                        <w:r>
                          <w:rPr>
                            <w:rStyle w:val="49"/>
                          </w:rPr>
                          <w:t>j</w:t>
                        </w:r>
                      </w:p>
                    </w:txbxContent>
                  </wps:txbx>
                  <wps:bodyPr vertOverflow="overflow" horzOverflow="overflow" numCol="1" lIns="0" tIns="0" rIns="0" bIns="0" wrap="square"/>
                </wps:wsp>
              </a:graphicData>
            </a:graphic>
          </wp:anchor>
        </w:drawing>
      </w:r>
      <w:r>
        <w:rPr>
          <w:rStyle w:val="35"/>
          <w:spacing w:val="-3"/>
        </w:rPr>
        <w:t>w</w:t>
      </w:r>
    </w:p>
    <w:p>
      <w:pPr>
        <w:spacing w:before="216"/>
      </w:pPr>
      <w:r>
        <w:br w:type="column"/>
      </w:r>
      <w:r>
        <w:rPr>
          <w:rStyle w:val="36"/>
          <w:spacing w:val="-3"/>
        </w:rPr>
        <w:t></w:t>
      </w:r>
    </w:p>
    <w:p>
      <w:pPr>
        <w:spacing w:lineRule="exact" w:line="103"/>
      </w:pPr>
      <w:r>
        <w:br w:type="column"/>
      </w:r>
      <w:r>
        <w:rPr>
          <w:rStyle w:val="49"/>
        </w:rPr>
        <w:t>i</w:t>
      </w:r>
      <w:r>
        <w:rPr>
          <w:rStyle w:val="52"/>
        </w:rPr>
        <w:t></w:t>
      </w:r>
      <w:r>
        <w:rPr>
          <w:rStyle w:val="48"/>
        </w:rPr>
        <w:t>1</w:t>
      </w:r>
    </w:p>
    <w:p>
      <w:pPr>
        <w:spacing w:lineRule="exact" w:line="233"/>
      </w:pPr>
      <w:r>
        <w:br w:type="column"/>
      </w:r>
      <w:r>
        <w:rPr>
          <w:rFonts w:ascii="Symbol" w:hAnsi="Symbol"/>
          <w:sz w:val="30"/>
          <w:szCs w:val="30"/>
        </w:rPr>
        <w:t></w:t>
      </w:r>
      <w:r>
        <w:rPr>
          <w:rStyle w:val="35"/>
          <w:position w:val="4"/>
        </w:rPr>
        <w:t>x</w:t>
      </w:r>
    </w:p>
    <w:p>
      <w:pPr>
        <w:ind w:left="23"/>
      </w:pPr>
      <w:r>
        <w:drawing>
          <wp:anchor simplePos="0" relativeHeight="1446" behindDoc="0" locked="0" layoutInCell="1" allowOverlap="1">
            <wp:simplePos x="0" y="0"/>
            <wp:positionH relativeFrom="page">
              <wp:posOffset>2882465</wp:posOffset>
            </wp:positionH>
            <wp:positionV relativeFrom="paragraph">
              <wp:posOffset>-257134</wp:posOffset>
            </wp:positionV>
            <wp:extent cx="81280" cy="110490"/>
            <wp:wrapNone/>
            <wp:docPr id="151" name="Shape 151"/>
            <a:graphic>
              <a:graphicData uri="http://schemas.microsoft.com/office/word/2010/wordprocessingShape">
                <wps:wsp>
                  <wps:cNvSpPr txBox="1"/>
                  <wps:spPr>
                    <a:xfrm>
                      <a:off x="0" y="0"/>
                      <a:ext cx="81280" cy="110490"/>
                    </a:xfrm>
                    <a:prstGeom prst="rect">
                      <a:avLst/>
                    </a:prstGeom>
                    <a:noFill/>
                  </wps:spPr>
                  <wps:txbx>
                    <w:txbxContent>
                      <w:p>
                        <w:pPr>
                          <w:spacing w:before="15"/>
                          <w:ind w:left="20"/>
                        </w:pPr>
                        <w:r>
                          <w:rPr>
                            <w:rStyle w:val="49"/>
                          </w:rPr>
                          <w:t>m</w:t>
                        </w:r>
                      </w:p>
                    </w:txbxContent>
                  </wps:txbx>
                  <wps:bodyPr vertOverflow="overflow" horzOverflow="overflow" numCol="1" lIns="0" tIns="0" rIns="0" bIns="0" wrap="square"/>
                </wps:wsp>
              </a:graphicData>
            </a:graphic>
          </wp:anchor>
        </w:drawing>
      </w:r>
      <w:r>
        <w:drawing>
          <wp:anchor simplePos="0" relativeHeight="1448" behindDoc="1" locked="0" layoutInCell="1" allowOverlap="1">
            <wp:simplePos x="0" y="0"/>
            <wp:positionH relativeFrom="page">
              <wp:posOffset>3057485</wp:posOffset>
            </wp:positionH>
            <wp:positionV relativeFrom="paragraph">
              <wp:posOffset>-89381</wp:posOffset>
            </wp:positionV>
            <wp:extent cx="61595" cy="110490"/>
            <wp:wrapNone/>
            <wp:docPr id="152" name="Shape 152"/>
            <a:graphic>
              <a:graphicData uri="http://schemas.microsoft.com/office/word/2010/wordprocessingShape">
                <wps:wsp>
                  <wps:cNvSpPr txBox="1"/>
                  <wps:spPr>
                    <a:xfrm>
                      <a:off x="0" y="0"/>
                      <a:ext cx="61595" cy="110490"/>
                    </a:xfrm>
                    <a:prstGeom prst="rect">
                      <a:avLst/>
                    </a:prstGeom>
                    <a:noFill/>
                  </wps:spPr>
                  <wps:txbx>
                    <w:txbxContent>
                      <w:p>
                        <w:pPr>
                          <w:spacing w:before="15"/>
                          <w:ind w:left="20"/>
                        </w:pPr>
                        <w:r>
                          <w:rPr>
                            <w:rStyle w:val="49"/>
                            <w:spacing w:val="-5"/>
                          </w:rPr>
                          <w:t>ij</w:t>
                        </w:r>
                      </w:p>
                    </w:txbxContent>
                  </wps:txbx>
                  <wps:bodyPr vertOverflow="overflow" horzOverflow="overflow" numCol="1" lIns="0" tIns="0" rIns="0" bIns="0" wrap="square"/>
                </wps:wsp>
              </a:graphicData>
            </a:graphic>
          </wp:anchor>
        </w:drawing>
      </w:r>
      <w:r>
        <w:drawing>
          <wp:anchor simplePos="0" relativeHeight="1455" behindDoc="1" locked="0" layoutInCell="1" allowOverlap="1">
            <wp:simplePos x="0" y="0"/>
            <wp:positionH relativeFrom="page">
              <wp:posOffset>2996203</wp:posOffset>
            </wp:positionH>
            <wp:positionV relativeFrom="paragraph">
              <wp:posOffset>81005</wp:posOffset>
            </wp:positionV>
            <wp:extent cx="88265" cy="180975"/>
            <wp:wrapNone/>
            <wp:docPr id="153" name="Shape 153"/>
            <a:graphic>
              <a:graphicData uri="http://schemas.microsoft.com/office/word/2010/wordprocessingShape">
                <wps:wsp>
                  <wps:cNvSpPr txBox="1"/>
                  <wps:spPr>
                    <a:xfrm>
                      <a:off x="0" y="0"/>
                      <a:ext cx="88265" cy="180975"/>
                    </a:xfrm>
                    <a:prstGeom prst="rect">
                      <a:avLst/>
                    </a:prstGeom>
                    <a:noFill/>
                  </wps:spPr>
                  <wps:txbx>
                    <w:txbxContent>
                      <w:p>
                        <w:pPr>
                          <w:spacing w:before="11"/>
                          <w:ind w:left="20"/>
                        </w:pPr>
                        <w:r>
                          <w:rPr>
                            <w:rStyle w:val="35"/>
                          </w:rPr>
                          <w:t>x</w:t>
                        </w:r>
                      </w:p>
                    </w:txbxContent>
                  </wps:txbx>
                  <wps:bodyPr vertOverflow="overflow" horzOverflow="overflow" numCol="1" lIns="0" tIns="0" rIns="0" bIns="0" wrap="square"/>
                </wps:wsp>
              </a:graphicData>
            </a:graphic>
          </wp:anchor>
        </w:drawing>
      </w:r>
      <w:r>
        <w:drawing>
          <wp:anchor simplePos="0" relativeHeight="1417" behindDoc="1" locked="0" layoutInCell="1" allowOverlap="1">
            <wp:simplePos x="0" y="0"/>
            <wp:positionH relativeFrom="page">
              <wp:posOffset>1646266</wp:posOffset>
            </wp:positionH>
            <wp:positionV relativeFrom="paragraph">
              <wp:posOffset>91505</wp:posOffset>
            </wp:positionV>
            <wp:extent cx="2483247" cy="6452"/>
            <wp:wrapNone/>
            <wp:docPr id="154" name="Shape 154"/>
            <a:graphic>
              <a:graphicData uri="http://schemas.microsoft.com/office/word/2010/wordprocessingShape">
                <wps:wsp>
                  <wps:cNvSpPr/>
                  <wps:spPr>
                    <a:xfrm>
                      <a:off x="0" y="0"/>
                      <a:ext cx="2483247" cy="6452"/>
                    </a:xfrm>
                    <a:custGeom>
                      <a:pathLst>
                        <a:path w="2483247" h="6452">
                          <a:moveTo>
                            <a:pt x="0" y="3226"/>
                          </a:moveTo>
                          <a:lnTo>
                            <a:pt x="2483247" y="3227"/>
                          </a:lnTo>
                        </a:path>
                      </a:pathLst>
                    </a:custGeom>
                    <a:ln w="6461" cap="flat">
                      <a:solidFill>
                        <a:srgbClr val="000000"/>
                      </a:solidFill>
                      <a:round/>
                    </a:ln>
                  </wps:spPr>
                  <wps:bodyPr vert="horz" vertOverflow="overflow" horzOverflow="overflow" numCol="1" wrap="none" rot="0" lIns="0" tIns="0" rIns="0" bIns="0"/>
                </wps:wsp>
              </a:graphicData>
            </a:graphic>
          </wp:anchor>
        </w:drawing>
      </w:r>
      <w:r>
        <w:rPr>
          <w:rStyle w:val="49"/>
        </w:rPr>
        <w:t>i</w:t>
      </w:r>
      <w:r>
        <w:rPr>
          <w:rStyle w:val="52"/>
        </w:rPr>
        <w:t></w:t>
      </w:r>
      <w:r>
        <w:rPr>
          <w:rStyle w:val="48"/>
        </w:rPr>
        <w:t>1</w:t>
      </w:r>
    </w:p>
    <w:p>
      <w:pPr/>
      <w:r>
        <w:br w:type="column"/>
      </w:r>
      <w:r>
        <w:rPr>
          <w:rStyle w:val="7"/>
        </w:rPr>
        <w:t/>
      </w:r>
    </w:p>
    <w:p>
      <w:pPr>
        <w:spacing w:before="33"/>
      </w:pPr>
      <w:r>
        <w:drawing>
          <wp:anchor simplePos="0" relativeHeight="1458" behindDoc="0" locked="0" layoutInCell="1" allowOverlap="1">
            <wp:simplePos x="0" y="0"/>
            <wp:positionH relativeFrom="page">
              <wp:posOffset>3130495</wp:posOffset>
            </wp:positionH>
            <wp:positionV relativeFrom="paragraph">
              <wp:posOffset>-351899</wp:posOffset>
            </wp:positionV>
            <wp:extent cx="878840" cy="180975"/>
            <wp:wrapNone/>
            <wp:docPr id="155" name="Shape 155"/>
            <a:graphic>
              <a:graphicData uri="http://schemas.microsoft.com/office/word/2010/wordprocessingShape">
                <wps:wsp>
                  <wps:cNvSpPr txBox="1"/>
                  <wps:spPr>
                    <a:xfrm>
                      <a:off x="0" y="0"/>
                      <a:ext cx="878840" cy="180975"/>
                    </a:xfrm>
                    <a:prstGeom prst="rect">
                      <a:avLst/>
                    </a:prstGeom>
                    <a:noFill/>
                  </wps:spPr>
                  <wps:txbx>
                    <w:txbxContent>
                      <w:p>
                        <w:pPr>
                          <w:spacing w:before="11"/>
                          <w:ind w:left="345"/>
                        </w:pPr>
                        <w:r>
                          <w:rPr>
                            <w:rStyle w:val="35"/>
                          </w:rPr>
                          <w:t>j</w:t>
                        </w:r>
                      </w:p>
                    </w:txbxContent>
                  </wps:txbx>
                  <wps:bodyPr vertOverflow="overflow" horzOverflow="overflow" numCol="1" lIns="0" tIns="0" rIns="0" bIns="0" wrap="square"/>
                </wps:wsp>
              </a:graphicData>
            </a:graphic>
          </wp:anchor>
        </w:drawing>
      </w:r>
      <w:r>
        <w:drawing>
          <wp:anchor simplePos="0" relativeHeight="1452" behindDoc="0" locked="0" layoutInCell="1" allowOverlap="1">
            <wp:simplePos x="0" y="0"/>
            <wp:positionH relativeFrom="page">
              <wp:posOffset>3202621</wp:posOffset>
            </wp:positionH>
            <wp:positionV relativeFrom="paragraph">
              <wp:posOffset>186099</wp:posOffset>
            </wp:positionV>
            <wp:extent cx="932815" cy="180975"/>
            <wp:wrapNone/>
            <wp:docPr id="156" name="Shape 156"/>
            <a:graphic>
              <a:graphicData uri="http://schemas.microsoft.com/office/word/2010/wordprocessingShape">
                <wps:wsp>
                  <wps:cNvSpPr txBox="1"/>
                  <wps:spPr>
                    <a:xfrm>
                      <a:off x="0" y="0"/>
                      <a:ext cx="932815" cy="180975"/>
                    </a:xfrm>
                    <a:prstGeom prst="rect">
                      <a:avLst/>
                    </a:prstGeom>
                    <a:noFill/>
                  </wps:spPr>
                  <wps:txbx>
                    <w:txbxContent>
                      <w:p>
                        <w:pPr>
                          <w:spacing w:before="11"/>
                          <w:ind w:left="430"/>
                        </w:pPr>
                        <w:r>
                          <w:rPr>
                            <w:rStyle w:val="35"/>
                          </w:rPr>
                          <w:t>j</w:t>
                        </w:r>
                      </w:p>
                    </w:txbxContent>
                  </wps:txbx>
                  <wps:bodyPr vertOverflow="overflow" horzOverflow="overflow" numCol="1" lIns="0" tIns="0" rIns="0" bIns="0" wrap="square"/>
                </wps:wsp>
              </a:graphicData>
            </a:graphic>
          </wp:anchor>
        </w:drawing>
      </w:r>
      <w:r>
        <w:rPr>
          <w:rStyle w:val="13"/>
          <w:spacing w:val="-2"/>
        </w:rPr>
        <w:t>(2)</w:t>
      </w:r>
    </w:p>
    <w:p>
      <w:pPr>
        <w:sectPr>
          <w:type w:val="continuous"/>
          <w:pgSz w:w="11907" w:h="16839"/>
          <w:pgMar w:top="1420" w:bottom="0" w:left="2133" w:right="1155" w:header="854" w:footer="877"/>
          <w:cols w:num="5" w:equalWidth="0">
            <w:col w:w="148" w:space="128"/>
            <w:col w:w="122" w:space="1312"/>
            <w:col w:w="172" w:space="480"/>
            <w:col w:w="346" w:space="5674"/>
            <w:col w:w="234"/>
          </w:cols>
        </w:sectPr>
      </w:pPr>
    </w:p>
    <w:p>
      <w:pPr>
        <w:spacing w:lineRule="exact" w:line="355"/>
      </w:pPr>
      <w:r>
        <w:drawing>
          <wp:anchor simplePos="0" relativeHeight="1435" behindDoc="0" locked="0" layoutInCell="1" allowOverlap="1">
            <wp:simplePos x="0" y="0"/>
            <wp:positionH relativeFrom="page">
              <wp:posOffset>1691809</wp:posOffset>
            </wp:positionH>
            <wp:positionV relativeFrom="paragraph">
              <wp:posOffset>-56683</wp:posOffset>
            </wp:positionV>
            <wp:extent cx="64135" cy="110490"/>
            <wp:wrapNone/>
            <wp:docPr id="157" name="Shape 157"/>
            <a:graphic>
              <a:graphicData uri="http://schemas.microsoft.com/office/word/2010/wordprocessingShape">
                <wps:wsp>
                  <wps:cNvSpPr txBox="1"/>
                  <wps:spPr>
                    <a:xfrm>
                      <a:off x="0" y="0"/>
                      <a:ext cx="64135" cy="110490"/>
                    </a:xfrm>
                    <a:prstGeom prst="rect">
                      <a:avLst/>
                    </a:prstGeom>
                    <a:noFill/>
                  </wps:spPr>
                  <wps:txbx>
                    <w:txbxContent>
                      <w:p>
                        <w:pPr>
                          <w:spacing w:before="15"/>
                          <w:ind w:left="20"/>
                        </w:pPr>
                        <w:r>
                          <w:rPr>
                            <w:rStyle w:val="49"/>
                          </w:rPr>
                          <w:t>n</w:t>
                        </w:r>
                      </w:p>
                    </w:txbxContent>
                  </wps:txbx>
                  <wps:bodyPr vertOverflow="overflow" horzOverflow="overflow" numCol="1" lIns="0" tIns="0" rIns="0" bIns="0" wrap="square"/>
                </wps:wsp>
              </a:graphicData>
            </a:graphic>
          </wp:anchor>
        </w:drawing>
      </w:r>
      <w:r>
        <w:drawing>
          <wp:anchor simplePos="0" relativeHeight="1491" behindDoc="0" locked="0" layoutInCell="1" allowOverlap="1">
            <wp:simplePos x="0" y="0"/>
            <wp:positionH relativeFrom="page">
              <wp:posOffset>1791639</wp:posOffset>
            </wp:positionH>
            <wp:positionV relativeFrom="paragraph">
              <wp:posOffset>19379</wp:posOffset>
            </wp:positionV>
            <wp:extent cx="282575" cy="180975"/>
            <wp:wrapNone/>
            <wp:docPr id="158" name="Shape 158"/>
            <a:graphic>
              <a:graphicData uri="http://schemas.microsoft.com/office/word/2010/wordprocessingShape">
                <wps:wsp>
                  <wps:cNvSpPr txBox="1"/>
                  <wps:spPr>
                    <a:xfrm>
                      <a:off x="0" y="0"/>
                      <a:ext cx="282575" cy="180975"/>
                    </a:xfrm>
                    <a:prstGeom prst="rect">
                      <a:avLst/>
                    </a:prstGeom>
                    <a:noFill/>
                  </wps:spPr>
                  <wps:txbx>
                    <w:txbxContent>
                      <w:p>
                        <w:pPr>
                          <w:tabs>
                            <w:tab w:pos="350" w:val="left" w:leader="none"/>
                          </w:tabs>
                          <w:spacing w:before="11"/>
                          <w:ind w:left="20"/>
                        </w:pPr>
                        <w:r>
                          <w:rPr>
                            <w:rStyle w:val="34"/>
                          </w:rPr>
                          <w:t>(1</w:t>
                        </w:r>
                        <w:r>
                          <w:rPr>
                            <w:rStyle w:val="34"/>
                          </w:rPr>
                          <w:tab/>
                        </w:r>
                        <w:r>
                          <w:rPr>
                            <w:rStyle w:val="34"/>
                          </w:rPr>
                          <w:t>[</w:t>
                        </w:r>
                      </w:p>
                    </w:txbxContent>
                  </wps:txbx>
                  <wps:bodyPr vertOverflow="overflow" horzOverflow="overflow" numCol="1" lIns="0" tIns="0" rIns="0" bIns="0" wrap="square"/>
                </wps:wsp>
              </a:graphicData>
            </a:graphic>
          </wp:anchor>
        </w:drawing>
      </w:r>
      <w:r>
        <w:drawing>
          <wp:anchor simplePos="0" relativeHeight="1456" behindDoc="1" locked="0" layoutInCell="1" allowOverlap="1">
            <wp:simplePos x="0" y="0"/>
            <wp:positionH relativeFrom="page">
              <wp:posOffset>2635949</wp:posOffset>
            </wp:positionH>
            <wp:positionV relativeFrom="paragraph">
              <wp:posOffset>19379</wp:posOffset>
            </wp:positionV>
            <wp:extent cx="80645" cy="180975"/>
            <wp:wrapNone/>
            <wp:docPr id="159" name="Shape 159"/>
            <a:graphic>
              <a:graphicData uri="http://schemas.microsoft.com/office/word/2010/wordprocessingShape">
                <wps:wsp>
                  <wps:cNvSpPr txBox="1"/>
                  <wps:spPr>
                    <a:xfrm>
                      <a:off x="0" y="0"/>
                      <a:ext cx="80645" cy="180975"/>
                    </a:xfrm>
                    <a:prstGeom prst="rect">
                      <a:avLst/>
                    </a:prstGeom>
                    <a:noFill/>
                  </wps:spPr>
                  <wps:txbx>
                    <w:txbxContent>
                      <w:p>
                        <w:pPr>
                          <w:spacing w:before="11"/>
                          <w:ind w:left="20"/>
                        </w:pPr>
                        <w:r>
                          <w:rPr>
                            <w:rStyle w:val="35"/>
                          </w:rPr>
                          <w:t>r</w:t>
                        </w:r>
                      </w:p>
                    </w:txbxContent>
                  </wps:txbx>
                  <wps:bodyPr vertOverflow="overflow" horzOverflow="overflow" numCol="1" lIns="0" tIns="0" rIns="0" bIns="0" wrap="square"/>
                </wps:wsp>
              </a:graphicData>
            </a:graphic>
          </wp:anchor>
        </w:drawing>
      </w:r>
      <w:r>
        <w:drawing>
          <wp:anchor simplePos="0" relativeHeight="1483" behindDoc="1" locked="0" layoutInCell="1" allowOverlap="1">
            <wp:simplePos x="0" y="0"/>
            <wp:positionH relativeFrom="page">
              <wp:posOffset>2746282</wp:posOffset>
            </wp:positionH>
            <wp:positionV relativeFrom="paragraph">
              <wp:posOffset>19379</wp:posOffset>
            </wp:positionV>
            <wp:extent cx="161925" cy="180975"/>
            <wp:wrapNone/>
            <wp:docPr id="160" name="Shape 160"/>
            <a:graphic>
              <a:graphicData uri="http://schemas.microsoft.com/office/word/2010/wordprocessingShape">
                <wps:wsp>
                  <wps:cNvSpPr txBox="1"/>
                  <wps:spPr>
                    <a:xfrm>
                      <a:off x="0" y="0"/>
                      <a:ext cx="161925" cy="180975"/>
                    </a:xfrm>
                    <a:prstGeom prst="rect">
                      <a:avLst/>
                    </a:prstGeom>
                    <a:noFill/>
                  </wps:spPr>
                  <wps:txbx>
                    <w:txbxContent>
                      <w:p>
                        <w:pPr>
                          <w:spacing w:before="11"/>
                          <w:ind w:left="20"/>
                        </w:pPr>
                        <w:r>
                          <w:rPr>
                            <w:rStyle w:val="34"/>
                            <w:spacing w:val="-5"/>
                          </w:rPr>
                          <w:t>ln(</w:t>
                        </w:r>
                      </w:p>
                    </w:txbxContent>
                  </wps:txbx>
                  <wps:bodyPr vertOverflow="overflow" horzOverflow="overflow" numCol="1" lIns="0" tIns="0" rIns="0" bIns="0" wrap="square"/>
                </wps:wsp>
              </a:graphicData>
            </a:graphic>
          </wp:anchor>
        </w:drawing>
      </w:r>
      <w:r>
        <w:drawing>
          <wp:anchor simplePos="0" relativeHeight="1443" behindDoc="1" locked="0" layoutInCell="1" allowOverlap="1">
            <wp:simplePos x="0" y="0"/>
            <wp:positionH relativeFrom="page">
              <wp:posOffset>2674786</wp:posOffset>
            </wp:positionH>
            <wp:positionV relativeFrom="paragraph">
              <wp:posOffset>111070</wp:posOffset>
            </wp:positionV>
            <wp:extent cx="61595" cy="110490"/>
            <wp:wrapNone/>
            <wp:docPr id="161" name="Shape 161"/>
            <a:graphic>
              <a:graphicData uri="http://schemas.microsoft.com/office/word/2010/wordprocessingShape">
                <wps:wsp>
                  <wps:cNvSpPr txBox="1"/>
                  <wps:spPr>
                    <a:xfrm>
                      <a:off x="0" y="0"/>
                      <a:ext cx="61595" cy="110490"/>
                    </a:xfrm>
                    <a:prstGeom prst="rect">
                      <a:avLst/>
                    </a:prstGeom>
                    <a:noFill/>
                  </wps:spPr>
                  <wps:txbx>
                    <w:txbxContent>
                      <w:p>
                        <w:pPr>
                          <w:spacing w:before="15"/>
                          <w:ind w:left="20"/>
                        </w:pPr>
                        <w:r>
                          <w:rPr>
                            <w:rStyle w:val="49"/>
                            <w:spacing w:val="-5"/>
                          </w:rPr>
                          <w:t>ij</w:t>
                        </w:r>
                      </w:p>
                    </w:txbxContent>
                  </wps:txbx>
                  <wps:bodyPr vertOverflow="overflow" horzOverflow="overflow" numCol="1" lIns="0" tIns="0" rIns="0" bIns="0" wrap="square"/>
                </wps:wsp>
              </a:graphicData>
            </a:graphic>
          </wp:anchor>
        </w:drawing>
      </w:r>
      <w:r>
        <w:drawing>
          <wp:anchor simplePos="0" relativeHeight="1486" behindDoc="1" locked="0" layoutInCell="1" allowOverlap="1">
            <wp:simplePos x="0" y="0"/>
            <wp:positionH relativeFrom="page">
              <wp:posOffset>2153394</wp:posOffset>
            </wp:positionH>
            <wp:positionV relativeFrom="paragraph">
              <wp:posOffset>129987</wp:posOffset>
            </wp:positionV>
            <wp:extent cx="331470" cy="180975"/>
            <wp:wrapNone/>
            <wp:docPr id="162" name="Shape 162"/>
            <a:graphic>
              <a:graphicData uri="http://schemas.microsoft.com/office/word/2010/wordprocessingShape">
                <wps:wsp>
                  <wps:cNvSpPr txBox="1"/>
                  <wps:spPr>
                    <a:xfrm>
                      <a:off x="0" y="0"/>
                      <a:ext cx="331470" cy="180975"/>
                    </a:xfrm>
                    <a:prstGeom prst="rect">
                      <a:avLst/>
                    </a:prstGeom>
                    <a:noFill/>
                  </wps:spPr>
                  <wps:txbx>
                    <w:txbxContent>
                      <w:p>
                        <w:pPr>
                          <w:tabs>
                            <w:tab w:pos="428" w:val="left" w:leader="none"/>
                          </w:tabs>
                          <w:spacing w:before="11"/>
                          <w:ind w:left="20"/>
                        </w:pPr>
                        <w:r>
                          <w:rPr>
                            <w:rStyle w:val="34"/>
                          </w:rPr>
                          <w:t>ln(</w:t>
                        </w:r>
                        <w:r>
                          <w:rPr>
                            <w:rStyle w:val="34"/>
                          </w:rPr>
                          <w:tab/>
                        </w:r>
                        <w:r>
                          <w:rPr>
                            <w:rStyle w:val="34"/>
                          </w:rPr>
                          <w:t>)</w:t>
                        </w:r>
                      </w:p>
                    </w:txbxContent>
                  </wps:txbx>
                  <wps:bodyPr vertOverflow="overflow" horzOverflow="overflow" numCol="1" lIns="0" tIns="0" rIns="0" bIns="0" wrap="square"/>
                </wps:wsp>
              </a:graphicData>
            </a:graphic>
          </wp:anchor>
        </w:drawing>
      </w:r>
      <w:r>
        <w:drawing>
          <wp:anchor simplePos="0" relativeHeight="1457" behindDoc="1" locked="0" layoutInCell="1" allowOverlap="1">
            <wp:simplePos x="0" y="0"/>
            <wp:positionH relativeFrom="page">
              <wp:posOffset>2309929</wp:posOffset>
            </wp:positionH>
            <wp:positionV relativeFrom="paragraph">
              <wp:posOffset>129987</wp:posOffset>
            </wp:positionV>
            <wp:extent cx="127000" cy="180975"/>
            <wp:wrapNone/>
            <wp:docPr id="163" name="Shape 163"/>
            <a:graphic>
              <a:graphicData uri="http://schemas.microsoft.com/office/word/2010/wordprocessingShape">
                <wps:wsp>
                  <wps:cNvSpPr txBox="1"/>
                  <wps:spPr>
                    <a:xfrm>
                      <a:off x="0" y="0"/>
                      <a:ext cx="127000" cy="180975"/>
                    </a:xfrm>
                    <a:prstGeom prst="rect">
                      <a:avLst/>
                    </a:prstGeom>
                    <a:noFill/>
                  </wps:spPr>
                  <wps:txbx>
                    <w:txbxContent>
                      <w:p>
                        <w:pPr>
                          <w:spacing w:before="11"/>
                          <w:ind w:left="20"/>
                        </w:pPr>
                        <w:r>
                          <w:rPr>
                            <w:rStyle w:val="35"/>
                          </w:rPr>
                          <w:t>m</w:t>
                        </w:r>
                      </w:p>
                    </w:txbxContent>
                  </wps:txbx>
                  <wps:bodyPr vertOverflow="overflow" horzOverflow="overflow" numCol="1" lIns="0" tIns="0" rIns="0" bIns="0" wrap="square"/>
                </wps:wsp>
              </a:graphicData>
            </a:graphic>
          </wp:anchor>
        </w:drawing>
      </w:r>
      <w:r>
        <w:rPr>
          <w:rFonts w:ascii="Symbol" w:hAnsi="Symbol"/>
          <w:spacing w:val="-3"/>
          <w:sz w:val="30"/>
          <w:szCs w:val="30"/>
        </w:rPr>
        <w:t></w:t>
      </w:r>
    </w:p>
    <w:p>
      <w:pPr>
        <w:spacing w:before="26"/>
      </w:pPr>
      <w:r>
        <w:br w:type="column"/>
      </w:r>
      <w:r>
        <w:rPr>
          <w:rStyle w:val="36"/>
          <w:spacing w:val="-3"/>
        </w:rPr>
        <w:t>  </w:t>
      </w:r>
    </w:p>
    <w:p>
      <w:pPr>
        <w:spacing w:lineRule="exact" w:line="355"/>
      </w:pPr>
      <w:r>
        <w:br w:type="column"/>
      </w:r>
      <w:r>
        <w:rPr>
          <w:rFonts w:ascii="Symbol" w:hAnsi="Symbol"/>
          <w:spacing w:val="-3"/>
          <w:sz w:val="30"/>
          <w:szCs w:val="30"/>
        </w:rPr>
        <w:t></w:t>
      </w:r>
    </w:p>
    <w:p>
      <w:pPr>
        <w:spacing w:before="26"/>
      </w:pPr>
      <w:r>
        <w:br w:type="column"/>
      </w:r>
      <w:r>
        <w:rPr>
          <w:rStyle w:val="36"/>
          <w:spacing w:val="-3"/>
        </w:rPr>
        <w:t></w:t>
      </w:r>
    </w:p>
    <w:p>
      <w:pPr>
        <w:sectPr>
          <w:type w:val="continuous"/>
          <w:pgSz w:w="11907" w:h="16839"/>
          <w:pgMar w:top="1420" w:bottom="0" w:left="2608" w:right="6183" w:header="854" w:footer="877"/>
          <w:cols w:num="4" w:equalWidth="0">
            <w:col w:w="215" w:space="204"/>
            <w:col w:w="346" w:space="561"/>
            <w:col w:w="215" w:space="1453"/>
            <w:col w:w="122"/>
          </w:cols>
        </w:sectPr>
      </w:pPr>
    </w:p>
    <w:p>
      <w:pPr>
        <w:spacing w:lineRule="exact" w:line="103"/>
      </w:pPr>
      <w:r>
        <w:drawing>
          <wp:anchor simplePos="0" relativeHeight="1444" behindDoc="0" locked="0" layoutInCell="1" allowOverlap="1">
            <wp:simplePos x="0" y="0"/>
            <wp:positionH relativeFrom="page">
              <wp:posOffset>2453514</wp:posOffset>
            </wp:positionH>
            <wp:positionV relativeFrom="paragraph">
              <wp:posOffset>-819948</wp:posOffset>
            </wp:positionV>
            <wp:extent cx="81280" cy="110490"/>
            <wp:wrapNone/>
            <wp:docPr id="164" name="Shape 164"/>
            <a:graphic>
              <a:graphicData uri="http://schemas.microsoft.com/office/word/2010/wordprocessingShape">
                <wps:wsp>
                  <wps:cNvSpPr txBox="1"/>
                  <wps:spPr>
                    <a:xfrm>
                      <a:off x="0" y="0"/>
                      <a:ext cx="81280" cy="110490"/>
                    </a:xfrm>
                    <a:prstGeom prst="rect">
                      <a:avLst/>
                    </a:prstGeom>
                    <a:noFill/>
                  </wps:spPr>
                  <wps:txbx>
                    <w:txbxContent>
                      <w:p>
                        <w:pPr>
                          <w:spacing w:before="15"/>
                          <w:ind w:left="20"/>
                        </w:pPr>
                        <w:r>
                          <w:rPr>
                            <w:rStyle w:val="49"/>
                          </w:rPr>
                          <w:t>m</w:t>
                        </w:r>
                      </w:p>
                    </w:txbxContent>
                  </wps:txbx>
                  <wps:bodyPr vertOverflow="overflow" horzOverflow="overflow" numCol="1" lIns="0" tIns="0" rIns="0" bIns="0" wrap="square"/>
                </wps:wsp>
              </a:graphicData>
            </a:graphic>
          </wp:anchor>
        </w:drawing>
      </w:r>
      <w:r>
        <w:drawing>
          <wp:anchor simplePos="0" relativeHeight="1462" behindDoc="1" locked="0" layoutInCell="1" allowOverlap="1">
            <wp:simplePos x="0" y="0"/>
            <wp:positionH relativeFrom="page">
              <wp:posOffset>2564137</wp:posOffset>
            </wp:positionH>
            <wp:positionV relativeFrom="paragraph">
              <wp:posOffset>-743886</wp:posOffset>
            </wp:positionV>
            <wp:extent cx="80645" cy="180975"/>
            <wp:wrapNone/>
            <wp:docPr id="165" name="Shape 165"/>
            <a:graphic>
              <a:graphicData uri="http://schemas.microsoft.com/office/word/2010/wordprocessingShape">
                <wps:wsp>
                  <wps:cNvSpPr txBox="1"/>
                  <wps:spPr>
                    <a:xfrm>
                      <a:off x="0" y="0"/>
                      <a:ext cx="80645" cy="180975"/>
                    </a:xfrm>
                    <a:prstGeom prst="rect">
                      <a:avLst/>
                    </a:prstGeom>
                    <a:noFill/>
                  </wps:spPr>
                  <wps:txbx>
                    <w:txbxContent>
                      <w:p>
                        <w:pPr>
                          <w:spacing w:before="11"/>
                          <w:ind w:left="20"/>
                        </w:pPr>
                        <w:r>
                          <w:rPr>
                            <w:rStyle w:val="35"/>
                          </w:rPr>
                          <w:t>r</w:t>
                        </w:r>
                      </w:p>
                    </w:txbxContent>
                  </wps:txbx>
                  <wps:bodyPr vertOverflow="overflow" horzOverflow="overflow" numCol="1" lIns="0" tIns="0" rIns="0" bIns="0" wrap="square"/>
                </wps:wsp>
              </a:graphicData>
            </a:graphic>
          </wp:anchor>
        </w:drawing>
      </w:r>
      <w:r>
        <w:drawing>
          <wp:anchor simplePos="0" relativeHeight="1450" behindDoc="1" locked="0" layoutInCell="1" allowOverlap="1">
            <wp:simplePos x="0" y="0"/>
            <wp:positionH relativeFrom="page">
              <wp:posOffset>2602659</wp:posOffset>
            </wp:positionH>
            <wp:positionV relativeFrom="paragraph">
              <wp:posOffset>-652183</wp:posOffset>
            </wp:positionV>
            <wp:extent cx="61595" cy="110490"/>
            <wp:wrapNone/>
            <wp:docPr id="166" name="Shape 166"/>
            <a:graphic>
              <a:graphicData uri="http://schemas.microsoft.com/office/word/2010/wordprocessingShape">
                <wps:wsp>
                  <wps:cNvSpPr txBox="1"/>
                  <wps:spPr>
                    <a:xfrm>
                      <a:off x="0" y="0"/>
                      <a:ext cx="61595" cy="110490"/>
                    </a:xfrm>
                    <a:prstGeom prst="rect">
                      <a:avLst/>
                    </a:prstGeom>
                    <a:noFill/>
                  </wps:spPr>
                  <wps:txbx>
                    <w:txbxContent>
                      <w:p>
                        <w:pPr>
                          <w:spacing w:before="15"/>
                          <w:ind w:left="20"/>
                        </w:pPr>
                        <w:r>
                          <w:rPr>
                            <w:rStyle w:val="49"/>
                            <w:spacing w:val="-5"/>
                          </w:rPr>
                          <w:t>ij</w:t>
                        </w:r>
                      </w:p>
                    </w:txbxContent>
                  </wps:txbx>
                  <wps:bodyPr vertOverflow="overflow" horzOverflow="overflow" numCol="1" lIns="0" tIns="0" rIns="0" bIns="0" wrap="square"/>
                </wps:wsp>
              </a:graphicData>
            </a:graphic>
          </wp:anchor>
        </w:drawing>
      </w:r>
      <w:r>
        <w:drawing>
          <wp:anchor simplePos="0" relativeHeight="1490" behindDoc="1" locked="0" layoutInCell="1" allowOverlap="1">
            <wp:simplePos x="0" y="0"/>
            <wp:positionH relativeFrom="page">
              <wp:posOffset>2270789</wp:posOffset>
            </wp:positionH>
            <wp:positionV relativeFrom="paragraph">
              <wp:posOffset>-295297</wp:posOffset>
            </wp:positionV>
            <wp:extent cx="95885" cy="180975"/>
            <wp:wrapNone/>
            <wp:docPr id="167" name="Shape 167"/>
            <a:graphic>
              <a:graphicData uri="http://schemas.microsoft.com/office/word/2010/wordprocessingShape">
                <wps:wsp>
                  <wps:cNvSpPr txBox="1"/>
                  <wps:spPr>
                    <a:xfrm>
                      <a:off x="0" y="0"/>
                      <a:ext cx="95885" cy="180975"/>
                    </a:xfrm>
                    <a:prstGeom prst="rect">
                      <a:avLst/>
                    </a:prstGeom>
                    <a:noFill/>
                  </wps:spPr>
                  <wps:txbx>
                    <w:txbxContent>
                      <w:p>
                        <w:pPr>
                          <w:spacing w:before="11"/>
                          <w:ind w:left="20"/>
                        </w:pPr>
                        <w:r>
                          <w:rPr>
                            <w:rStyle w:val="34"/>
                          </w:rPr>
                          <w:t>1</w:t>
                        </w:r>
                      </w:p>
                    </w:txbxContent>
                  </wps:txbx>
                  <wps:bodyPr vertOverflow="overflow" horzOverflow="overflow" numCol="1" lIns="0" tIns="0" rIns="0" bIns="0" wrap="square"/>
                </wps:wsp>
              </a:graphicData>
            </a:graphic>
          </wp:anchor>
        </w:drawing>
      </w:r>
      <w:r>
        <w:drawing>
          <wp:anchor simplePos="0" relativeHeight="1437" behindDoc="0" locked="0" layoutInCell="1" allowOverlap="1">
            <wp:simplePos x="0" y="0"/>
            <wp:positionH relativeFrom="page">
              <wp:posOffset>2525312</wp:posOffset>
            </wp:positionH>
            <wp:positionV relativeFrom="paragraph">
              <wp:posOffset>-281950</wp:posOffset>
            </wp:positionV>
            <wp:extent cx="81280" cy="110490"/>
            <wp:wrapNone/>
            <wp:docPr id="168" name="Shape 168"/>
            <a:graphic>
              <a:graphicData uri="http://schemas.microsoft.com/office/word/2010/wordprocessingShape">
                <wps:wsp>
                  <wps:cNvSpPr txBox="1"/>
                  <wps:spPr>
                    <a:xfrm>
                      <a:off x="0" y="0"/>
                      <a:ext cx="81280" cy="110490"/>
                    </a:xfrm>
                    <a:prstGeom prst="rect">
                      <a:avLst/>
                    </a:prstGeom>
                    <a:noFill/>
                  </wps:spPr>
                  <wps:txbx>
                    <w:txbxContent>
                      <w:p>
                        <w:pPr>
                          <w:spacing w:before="15"/>
                          <w:ind w:left="20"/>
                        </w:pPr>
                        <w:r>
                          <w:rPr>
                            <w:rStyle w:val="49"/>
                          </w:rPr>
                          <w:t>m</w:t>
                        </w:r>
                      </w:p>
                    </w:txbxContent>
                  </wps:txbx>
                  <wps:bodyPr vertOverflow="overflow" horzOverflow="overflow" numCol="1" lIns="0" tIns="0" rIns="0" bIns="0" wrap="square"/>
                </wps:wsp>
              </a:graphicData>
            </a:graphic>
          </wp:anchor>
        </w:drawing>
      </w:r>
      <w:r>
        <w:drawing>
          <wp:anchor simplePos="0" relativeHeight="1415" behindDoc="1" locked="0" layoutInCell="1" allowOverlap="1">
            <wp:simplePos x="0" y="0"/>
            <wp:positionH relativeFrom="page">
              <wp:posOffset>2157772</wp:posOffset>
            </wp:positionH>
            <wp:positionV relativeFrom="paragraph">
              <wp:posOffset>-104906</wp:posOffset>
            </wp:positionV>
            <wp:extent cx="321077" cy="3073"/>
            <wp:wrapNone/>
            <wp:docPr id="169" name="Shape 169"/>
            <a:graphic>
              <a:graphicData uri="http://schemas.microsoft.com/office/word/2010/wordprocessingShape">
                <wps:wsp>
                  <wps:cNvSpPr/>
                  <wps:spPr>
                    <a:xfrm>
                      <a:off x="0" y="0"/>
                      <a:ext cx="321077" cy="3073"/>
                    </a:xfrm>
                    <a:custGeom>
                      <a:pathLst>
                        <a:path w="321077" h="3073">
                          <a:moveTo>
                            <a:pt x="0" y="1536"/>
                          </a:moveTo>
                          <a:lnTo>
                            <a:pt x="321077" y="1536"/>
                          </a:lnTo>
                        </a:path>
                      </a:pathLst>
                    </a:custGeom>
                    <a:ln w="3076" cap="flat">
                      <a:solidFill>
                        <a:srgbClr val="000000"/>
                      </a:solidFill>
                      <a:round/>
                    </a:ln>
                  </wps:spPr>
                  <wps:bodyPr vert="horz" vertOverflow="overflow" horzOverflow="overflow" numCol="1" wrap="none" rot="0" lIns="0" tIns="0" rIns="0" bIns="0"/>
                </wps:wsp>
              </a:graphicData>
            </a:graphic>
          </wp:anchor>
        </w:drawing>
      </w:r>
      <w:r>
        <w:rPr>
          <w:rStyle w:val="49"/>
          <w:spacing w:val="-5"/>
        </w:rPr>
        <w:t>j </w:t>
      </w:r>
      <w:r>
        <w:rPr>
          <w:rStyle w:val="52"/>
          <w:spacing w:val="-5"/>
        </w:rPr>
        <w:t></w:t>
      </w:r>
      <w:r>
        <w:rPr>
          <w:rStyle w:val="48"/>
          <w:spacing w:val="-5"/>
        </w:rPr>
        <w:t>1</w:t>
      </w:r>
    </w:p>
    <w:p>
      <w:pPr>
        <w:spacing w:lineRule="exact" w:line="103"/>
      </w:pPr>
      <w:r>
        <w:br w:type="column"/>
      </w:r>
      <w:r>
        <w:rPr>
          <w:rStyle w:val="49"/>
        </w:rPr>
        <w:t>i</w:t>
      </w:r>
      <w:r>
        <w:rPr>
          <w:rStyle w:val="52"/>
        </w:rPr>
        <w:t></w:t>
      </w:r>
      <w:r>
        <w:rPr>
          <w:rStyle w:val="48"/>
        </w:rPr>
        <w:t>1</w:t>
      </w:r>
    </w:p>
    <w:p>
      <w:pPr>
        <w:spacing w:lineRule="exact" w:line="233"/>
      </w:pPr>
      <w:r>
        <w:br w:type="column"/>
      </w:r>
      <w:r>
        <w:rPr>
          <w:rFonts w:ascii="Symbol" w:hAnsi="Symbol"/>
          <w:sz w:val="30"/>
          <w:szCs w:val="30"/>
        </w:rPr>
        <w:t></w:t>
      </w:r>
      <w:r>
        <w:rPr>
          <w:rStyle w:val="35"/>
          <w:position w:val="4"/>
        </w:rPr>
        <w:t>x</w:t>
      </w:r>
    </w:p>
    <w:p>
      <w:pPr>
        <w:ind w:left="23"/>
      </w:pPr>
      <w:r>
        <w:drawing>
          <wp:anchor simplePos="0" relativeHeight="1505" behindDoc="1" locked="0" layoutInCell="1" allowOverlap="1">
            <wp:simplePos x="0" y="0"/>
            <wp:positionH relativeFrom="page">
              <wp:posOffset>2674156</wp:posOffset>
            </wp:positionH>
            <wp:positionV relativeFrom="paragraph">
              <wp:posOffset>-891739</wp:posOffset>
            </wp:positionV>
            <wp:extent cx="161925" cy="180975"/>
            <wp:wrapNone/>
            <wp:docPr id="170" name="Shape 170"/>
            <a:graphic>
              <a:graphicData uri="http://schemas.microsoft.com/office/word/2010/wordprocessingShape">
                <wps:wsp>
                  <wps:cNvSpPr txBox="1"/>
                  <wps:spPr>
                    <a:xfrm>
                      <a:off x="0" y="0"/>
                      <a:ext cx="161925" cy="180975"/>
                    </a:xfrm>
                    <a:prstGeom prst="rect">
                      <a:avLst/>
                    </a:prstGeom>
                    <a:noFill/>
                  </wps:spPr>
                  <wps:txbx>
                    <w:txbxContent>
                      <w:p>
                        <w:pPr>
                          <w:spacing w:before="11"/>
                          <w:ind w:left="20"/>
                        </w:pPr>
                        <w:r>
                          <w:rPr>
                            <w:rStyle w:val="34"/>
                            <w:spacing w:val="-5"/>
                          </w:rPr>
                          <w:t>ln(</w:t>
                        </w:r>
                      </w:p>
                    </w:txbxContent>
                  </wps:txbx>
                  <wps:bodyPr vertOverflow="overflow" horzOverflow="overflow" numCol="1" lIns="0" tIns="0" rIns="0" bIns="0" wrap="square"/>
                </wps:wsp>
              </a:graphicData>
            </a:graphic>
          </wp:anchor>
        </w:drawing>
      </w:r>
      <w:r>
        <w:drawing>
          <wp:anchor simplePos="0" relativeHeight="1439" behindDoc="0" locked="0" layoutInCell="1" allowOverlap="1">
            <wp:simplePos x="0" y="0"/>
            <wp:positionH relativeFrom="page">
              <wp:posOffset>2954213</wp:posOffset>
            </wp:positionH>
            <wp:positionV relativeFrom="paragraph">
              <wp:posOffset>-257135</wp:posOffset>
            </wp:positionV>
            <wp:extent cx="81280" cy="110490"/>
            <wp:wrapNone/>
            <wp:docPr id="171" name="Shape 171"/>
            <a:graphic>
              <a:graphicData uri="http://schemas.microsoft.com/office/word/2010/wordprocessingShape">
                <wps:wsp>
                  <wps:cNvSpPr txBox="1"/>
                  <wps:spPr>
                    <a:xfrm>
                      <a:off x="0" y="0"/>
                      <a:ext cx="81280" cy="110490"/>
                    </a:xfrm>
                    <a:prstGeom prst="rect">
                      <a:avLst/>
                    </a:prstGeom>
                    <a:noFill/>
                  </wps:spPr>
                  <wps:txbx>
                    <w:txbxContent>
                      <w:p>
                        <w:pPr>
                          <w:spacing w:before="15"/>
                          <w:ind w:left="20"/>
                        </w:pPr>
                        <w:r>
                          <w:rPr>
                            <w:rStyle w:val="49"/>
                          </w:rPr>
                          <w:t>m</w:t>
                        </w:r>
                      </w:p>
                    </w:txbxContent>
                  </wps:txbx>
                  <wps:bodyPr vertOverflow="overflow" horzOverflow="overflow" numCol="1" lIns="0" tIns="0" rIns="0" bIns="0" wrap="square"/>
                </wps:wsp>
              </a:graphicData>
            </a:graphic>
          </wp:anchor>
        </w:drawing>
      </w:r>
      <w:r>
        <w:drawing>
          <wp:anchor simplePos="0" relativeHeight="1441" behindDoc="1" locked="0" layoutInCell="1" allowOverlap="1">
            <wp:simplePos x="0" y="0"/>
            <wp:positionH relativeFrom="page">
              <wp:posOffset>3129234</wp:posOffset>
            </wp:positionH>
            <wp:positionV relativeFrom="paragraph">
              <wp:posOffset>-89374</wp:posOffset>
            </wp:positionV>
            <wp:extent cx="61595" cy="110490"/>
            <wp:wrapNone/>
            <wp:docPr id="172" name="Shape 172"/>
            <a:graphic>
              <a:graphicData uri="http://schemas.microsoft.com/office/word/2010/wordprocessingShape">
                <wps:wsp>
                  <wps:cNvSpPr txBox="1"/>
                  <wps:spPr>
                    <a:xfrm>
                      <a:off x="0" y="0"/>
                      <a:ext cx="61595" cy="110490"/>
                    </a:xfrm>
                    <a:prstGeom prst="rect">
                      <a:avLst/>
                    </a:prstGeom>
                    <a:noFill/>
                  </wps:spPr>
                  <wps:txbx>
                    <w:txbxContent>
                      <w:p>
                        <w:pPr>
                          <w:spacing w:before="15"/>
                          <w:ind w:left="20"/>
                        </w:pPr>
                        <w:r>
                          <w:rPr>
                            <w:rStyle w:val="49"/>
                            <w:spacing w:val="-5"/>
                          </w:rPr>
                          <w:t>ij</w:t>
                        </w:r>
                      </w:p>
                    </w:txbxContent>
                  </wps:txbx>
                  <wps:bodyPr vertOverflow="overflow" horzOverflow="overflow" numCol="1" lIns="0" tIns="0" rIns="0" bIns="0" wrap="square"/>
                </wps:wsp>
              </a:graphicData>
            </a:graphic>
          </wp:anchor>
        </w:drawing>
      </w:r>
      <w:r>
        <w:rPr>
          <w:rStyle w:val="49"/>
        </w:rPr>
        <w:t>i</w:t>
      </w:r>
      <w:r>
        <w:rPr>
          <w:rStyle w:val="52"/>
        </w:rPr>
        <w:t></w:t>
      </w:r>
      <w:r>
        <w:rPr>
          <w:rStyle w:val="48"/>
        </w:rPr>
        <w:t>1</w:t>
      </w:r>
    </w:p>
    <w:p>
      <w:pPr>
        <w:sectPr>
          <w:type w:val="continuous"/>
          <w:pgSz w:w="11907" w:h="16839"/>
          <w:pgMar w:top="1420" w:bottom="0" w:left="2643" w:right="6951" w:header="854" w:footer="877"/>
          <w:cols w:num="3" w:equalWidth="0">
            <w:col w:w="174" w:space="1139"/>
            <w:col w:w="173" w:space="480"/>
            <w:col w:w="346"/>
          </w:cols>
        </w:sectPr>
      </w:pPr>
    </w:p>
    <w:p>
      <w:pPr>
        <w:spacing w:before="24" w:lineRule="auto" w:line="237"/>
        <w:ind w:firstLine="283"/>
        <w:jc w:val="both"/>
      </w:pPr>
      <w:r>
        <w:rPr>
          <w:rStyle w:val="13"/>
        </w:rPr>
        <w:t>The data for analysis comes from the websites of the surveyed companies and Stock Market Yearbooks published annually by the Warsaw Stock Exchange. The statistical software Statistica 13.5 and Excel were used for the calculations.</w:t>
      </w:r>
    </w:p>
    <w:p>
      <w:pPr/>
      <w:r>
        <w:rPr>
          <w:rStyle w:val="7"/>
        </w:rPr>
        <w:t/>
      </w:r>
    </w:p>
    <w:p>
      <w:pPr>
        <w:tabs>
          <w:tab w:pos="199" w:val="left" w:leader="none"/>
        </w:tabs>
        <w:spacing w:before="6"/>
        <w:ind w:left="199" w:hanging="199"/>
      </w:pPr>
      <w:r>
        <w:rPr>
          <w:rStyle w:val="15"/>
        </w:rPr>
        <w:t>5.</w:t>
      </w:r>
      <w:r>
        <w:rPr>
          <w:rStyle w:val="15"/>
        </w:rPr>
        <w:tab/>
      </w:r>
      <w:r>
        <w:rPr>
          <w:rStyle w:val="15"/>
        </w:rPr>
        <w:t>Main results</w:t>
      </w:r>
    </w:p>
    <w:p>
      <w:pPr>
        <w:pStyle w:val="23"/>
        <w:spacing w:before="225"/>
        <w:ind/>
      </w:pPr>
      <w:r>
        <w:drawing>
          <wp:anchor simplePos="0" relativeHeight="1449" behindDoc="1" locked="0" layoutInCell="1" allowOverlap="1">
            <wp:simplePos x="0" y="0"/>
            <wp:positionH relativeFrom="page">
              <wp:posOffset>2982332</wp:posOffset>
            </wp:positionH>
            <wp:positionV relativeFrom="paragraph">
              <wp:posOffset>-1596907</wp:posOffset>
            </wp:positionV>
            <wp:extent cx="61595" cy="110490"/>
            <wp:wrapNone/>
            <wp:docPr id="173" name="Shape 173"/>
            <a:graphic>
              <a:graphicData uri="http://schemas.microsoft.com/office/word/2010/wordprocessingShape">
                <wps:wsp>
                  <wps:cNvSpPr txBox="1"/>
                  <wps:spPr>
                    <a:xfrm>
                      <a:off x="0" y="0"/>
                      <a:ext cx="61595" cy="110490"/>
                    </a:xfrm>
                    <a:prstGeom prst="rect">
                      <a:avLst/>
                    </a:prstGeom>
                    <a:noFill/>
                  </wps:spPr>
                  <wps:txbx>
                    <w:txbxContent>
                      <w:p>
                        <w:pPr>
                          <w:spacing w:before="15"/>
                          <w:ind w:left="20"/>
                        </w:pPr>
                        <w:r>
                          <w:rPr>
                            <w:rStyle w:val="49"/>
                            <w:spacing w:val="-5"/>
                          </w:rPr>
                          <w:t>ij</w:t>
                        </w:r>
                      </w:p>
                    </w:txbxContent>
                  </wps:txbx>
                  <wps:bodyPr vertOverflow="overflow" horzOverflow="overflow" numCol="1" lIns="0" tIns="0" rIns="0" bIns="0" wrap="square"/>
                </wps:wsp>
              </a:graphicData>
            </a:graphic>
          </wp:anchor>
        </w:drawing>
      </w:r>
      <w:r>
        <w:drawing>
          <wp:anchor simplePos="0" relativeHeight="1442" behindDoc="1" locked="0" layoutInCell="1" allowOverlap="1">
            <wp:simplePos x="0" y="0"/>
            <wp:positionH relativeFrom="page">
              <wp:posOffset>3054333</wp:posOffset>
            </wp:positionH>
            <wp:positionV relativeFrom="paragraph">
              <wp:posOffset>-1058910</wp:posOffset>
            </wp:positionV>
            <wp:extent cx="61595" cy="110490"/>
            <wp:wrapNone/>
            <wp:docPr id="174" name="Shape 174"/>
            <a:graphic>
              <a:graphicData uri="http://schemas.microsoft.com/office/word/2010/wordprocessingShape">
                <wps:wsp>
                  <wps:cNvSpPr txBox="1"/>
                  <wps:spPr>
                    <a:xfrm>
                      <a:off x="0" y="0"/>
                      <a:ext cx="61595" cy="110490"/>
                    </a:xfrm>
                    <a:prstGeom prst="rect">
                      <a:avLst/>
                    </a:prstGeom>
                    <a:noFill/>
                  </wps:spPr>
                  <wps:txbx>
                    <w:txbxContent>
                      <w:p>
                        <w:pPr>
                          <w:spacing w:before="15"/>
                          <w:ind w:left="20"/>
                        </w:pPr>
                        <w:r>
                          <w:rPr>
                            <w:rStyle w:val="49"/>
                            <w:spacing w:val="-5"/>
                          </w:rPr>
                          <w:t>ij</w:t>
                        </w:r>
                      </w:p>
                    </w:txbxContent>
                  </wps:txbx>
                  <wps:bodyPr vertOverflow="overflow" horzOverflow="overflow" numCol="1" lIns="0" tIns="0" rIns="0" bIns="0" wrap="square"/>
                </wps:wsp>
              </a:graphicData>
            </a:graphic>
          </wp:anchor>
        </w:drawing>
      </w:r>
      <w:r>
        <w:drawing>
          <wp:anchor simplePos="0" relativeHeight="1414" behindDoc="1" locked="0" layoutInCell="1" allowOverlap="1">
            <wp:simplePos x="0" y="0"/>
            <wp:positionH relativeFrom="page">
              <wp:posOffset>2845231</wp:posOffset>
            </wp:positionH>
            <wp:positionV relativeFrom="paragraph">
              <wp:posOffset>-1484389</wp:posOffset>
            </wp:positionV>
            <wp:extent cx="291154" cy="3073"/>
            <wp:wrapNone/>
            <wp:docPr id="175" name="Shape 175"/>
            <a:graphic>
              <a:graphicData uri="http://schemas.microsoft.com/office/word/2010/wordprocessingShape">
                <wps:wsp>
                  <wps:cNvSpPr/>
                  <wps:spPr>
                    <a:xfrm>
                      <a:off x="0" y="0"/>
                      <a:ext cx="291154" cy="3073"/>
                    </a:xfrm>
                    <a:custGeom>
                      <a:pathLst>
                        <a:path w="291154" h="3073">
                          <a:moveTo>
                            <a:pt x="0" y="1536"/>
                          </a:moveTo>
                          <a:lnTo>
                            <a:pt x="291154" y="1536"/>
                          </a:lnTo>
                        </a:path>
                      </a:pathLst>
                    </a:custGeom>
                    <a:ln w="3076" cap="flat">
                      <a:solidFill>
                        <a:srgbClr val="000000"/>
                      </a:solidFill>
                      <a:round/>
                    </a:ln>
                  </wps:spPr>
                  <wps:bodyPr vert="horz" vertOverflow="overflow" horzOverflow="overflow" numCol="1" wrap="none" rot="0" lIns="0" tIns="0" rIns="0" bIns="0"/>
                </wps:wsp>
              </a:graphicData>
            </a:graphic>
          </wp:anchor>
        </w:drawing>
      </w:r>
      <w:r>
        <w:drawing>
          <wp:anchor simplePos="0" relativeHeight="1416" behindDoc="1" locked="0" layoutInCell="1" allowOverlap="1">
            <wp:simplePos x="0" y="0"/>
            <wp:positionH relativeFrom="page">
              <wp:posOffset>2917358</wp:posOffset>
            </wp:positionH>
            <wp:positionV relativeFrom="paragraph">
              <wp:posOffset>-946391</wp:posOffset>
            </wp:positionV>
            <wp:extent cx="291154" cy="3073"/>
            <wp:wrapNone/>
            <wp:docPr id="176" name="Shape 176"/>
            <a:graphic>
              <a:graphicData uri="http://schemas.microsoft.com/office/word/2010/wordprocessingShape">
                <wps:wsp>
                  <wps:cNvSpPr/>
                  <wps:spPr>
                    <a:xfrm>
                      <a:off x="0" y="0"/>
                      <a:ext cx="291154" cy="3073"/>
                    </a:xfrm>
                    <a:custGeom>
                      <a:pathLst>
                        <a:path w="291154" h="3073">
                          <a:moveTo>
                            <a:pt x="0" y="1536"/>
                          </a:moveTo>
                          <a:lnTo>
                            <a:pt x="291154" y="1536"/>
                          </a:lnTo>
                        </a:path>
                      </a:pathLst>
                    </a:custGeom>
                    <a:ln w="3076" cap="flat">
                      <a:solidFill>
                        <a:srgbClr val="000000"/>
                      </a:solidFill>
                      <a:round/>
                    </a:ln>
                  </wps:spPr>
                  <wps:bodyPr vert="horz" vertOverflow="overflow" horzOverflow="overflow" numCol="1" wrap="none" rot="0" lIns="0" tIns="0" rIns="0" bIns="0"/>
                </wps:wsp>
              </a:graphicData>
            </a:graphic>
          </wp:anchor>
        </w:drawing>
      </w:r>
      <w:r>
        <w:rPr>
          <w:rStyle w:val="13"/>
        </w:rPr>
        <w:t>Finding the answer to the first research question (i.e., in which companies, broken down by type of the first-largest shareholder, is the highest dividend payment observed?) requires calculating the average value of dividend according to the various entities that hold the largest number of shares. Therefore, fundamental descriptive statistics were calculated. The results of this computation were presented in table 3.</w:t>
      </w:r>
    </w:p>
    <w:p>
      <w:pPr>
        <w:sectPr>
          <w:type w:val="continuous"/>
          <w:pgSz w:w="11907" w:h="16839"/>
          <w:pgMar w:top="1420" w:bottom="0" w:left="852" w:right="846" w:header="854" w:footer="877"/>
        </w:sectPr>
      </w:pPr>
    </w:p>
    <w:p>
      <w:pPr>
        <w:spacing w:lineRule="auto" w:line="14" w:before="0"/>
        <w:rPr>
          <w:sz w:val="2"/>
        </w:rPr>
        <w:sectPr>
          <w:type w:val="continuous"/>
          <w:pgSz w:w="11907" w:h="16839"/>
          <w:pgMar w:top="1420" w:bottom="0" w:left="852" w:right="846" w:header="854" w:footer="877"/>
        </w:sectPr>
      </w:pPr>
      <w:r>
        <w:drawing>
          <wp:anchor simplePos="0" relativeHeight="562" behindDoc="0" locked="0" layoutInCell="1" allowOverlap="1">
            <wp:simplePos x="0" y="0"/>
            <wp:positionH relativeFrom="page">
              <wp:posOffset>2627969</wp:posOffset>
            </wp:positionH>
            <wp:positionV relativeFrom="page">
              <wp:posOffset>2714772</wp:posOffset>
            </wp:positionV>
            <wp:extent cx="433670" cy="31231"/>
            <wp:wrapNone/>
            <wp:docPr id="177" name="Shape 177"/>
            <a:graphic>
              <a:graphicData uri="http://schemas.microsoft.com/office/word/2010/wordprocessingGroup">
                <wpg:wgp>
                  <wpg:cNvGrpSpPr/>
                  <wpg:grpSpPr>
                    <a:xfrm>
                      <a:off x="0" y="0"/>
                      <a:ext cx="433670" cy="31231"/>
                      <a:chOff x="0" y="0"/>
                      <a:chExt cx="433670" cy="31231"/>
                    </a:xfrm>
                  </wpg:grpSpPr>
                  <wps:wsp>
                    <wps:cNvPr id="178" name="Shape 178"/>
                    <wps:cNvSpPr/>
                    <wps:spPr>
                      <a:xfrm>
                        <a:off x="97003" y="24800"/>
                        <a:ext cx="323920" cy="6431"/>
                      </a:xfrm>
                      <a:custGeom>
                        <a:pathLst>
                          <a:path w="323920" h="6431">
                            <a:moveTo>
                              <a:pt x="0" y="3216"/>
                            </a:moveTo>
                            <a:lnTo>
                              <a:pt x="323920" y="3216"/>
                            </a:lnTo>
                          </a:path>
                        </a:pathLst>
                      </a:custGeom>
                      <a:ln w="6479" cap="flat">
                        <a:solidFill>
                          <a:srgbClr val="000000"/>
                        </a:solidFill>
                        <a:round/>
                      </a:ln>
                    </wps:spPr>
                    <wps:bodyPr vert="horz" vertOverflow="overflow" horzOverflow="overflow" numCol="1" wrap="none" rot="0" lIns="0" tIns="0" rIns="0" bIns="0"/>
                  </wps:wsp>
                  <wps:wsp>
                    <wps:cNvPr id="179" name="Shape 179"/>
                    <wps:cNvSpPr/>
                    <wps:spPr>
                      <a:xfrm>
                        <a:off x="0" y="0"/>
                        <a:ext cx="433670" cy="6431"/>
                      </a:xfrm>
                      <a:custGeom>
                        <a:pathLst>
                          <a:path w="433670" h="6431">
                            <a:moveTo>
                              <a:pt x="0" y="3216"/>
                            </a:moveTo>
                            <a:lnTo>
                              <a:pt x="433670" y="3216"/>
                            </a:lnTo>
                          </a:path>
                        </a:pathLst>
                      </a:custGeom>
                      <a:ln w="6479" cap="flat">
                        <a:solidFill>
                          <a:srgbClr val="000000"/>
                        </a:solidFill>
                        <a:round/>
                      </a:ln>
                    </wps:spPr>
                    <wps:bodyPr vert="horz" vertOverflow="overflow" horzOverflow="overflow" numCol="1" wrap="none" rot="0" lIns="0" tIns="0" rIns="0" bIns="0"/>
                  </wps:wsp>
                </wpg:wgp>
              </a:graphicData>
            </a:graphic>
          </wp:anchor>
        </w:drawing>
      </w:r>
      <w:r>
        <w:drawing>
          <wp:anchor simplePos="0" relativeHeight="783" behindDoc="0" locked="0" layoutInCell="1" allowOverlap="1">
            <wp:simplePos x="0" y="0"/>
            <wp:positionH relativeFrom="page">
              <wp:posOffset>2674640</wp:posOffset>
            </wp:positionH>
            <wp:positionV relativeFrom="page">
              <wp:posOffset>4470771</wp:posOffset>
            </wp:positionV>
            <wp:extent cx="20948" cy="15348"/>
            <wp:wrapNone/>
            <wp:docPr id="180" name="Shape 180"/>
            <a:graphic>
              <a:graphicData uri="http://schemas.microsoft.com/office/word/2010/wordprocessingShape">
                <wps:wsp>
                  <wps:cNvSpPr/>
                  <wps:spPr>
                    <a:xfrm>
                      <a:off x="0" y="0"/>
                      <a:ext cx="20948" cy="15348"/>
                    </a:xfrm>
                    <a:custGeom>
                      <a:pathLst>
                        <a:path w="20948" h="15348">
                          <a:moveTo>
                            <a:pt x="1665" y="12689"/>
                          </a:moveTo>
                          <a:lnTo>
                            <a:pt x="19283" y="2659"/>
                          </a:lnTo>
                        </a:path>
                      </a:pathLst>
                    </a:custGeom>
                    <a:ln w="6344" cap="flat">
                      <a:solidFill>
                        <a:srgbClr val="000000"/>
                      </a:solidFill>
                      <a:round/>
                    </a:ln>
                  </wps:spPr>
                  <wps:bodyPr vert="horz" vertOverflow="overflow" horzOverflow="overflow" numCol="1" wrap="none" rot="0" lIns="0" tIns="0" rIns="0" bIns="0"/>
                </wps:wsp>
              </a:graphicData>
            </a:graphic>
          </wp:anchor>
        </w:drawing>
      </w:r>
      <w:r>
        <w:drawing>
          <wp:anchor simplePos="0" relativeHeight="784" behindDoc="1" locked="0" layoutInCell="1" allowOverlap="1">
            <wp:simplePos x="0" y="0"/>
            <wp:positionH relativeFrom="page">
              <wp:posOffset>2687689</wp:posOffset>
            </wp:positionH>
            <wp:positionV relativeFrom="page">
              <wp:posOffset>4475571</wp:posOffset>
            </wp:positionV>
            <wp:extent cx="37831" cy="132279"/>
            <wp:wrapNone/>
            <wp:docPr id="181" name="Shape 181"/>
            <a:graphic>
              <a:graphicData uri="http://schemas.microsoft.com/office/word/2010/wordprocessingShape">
                <wps:wsp>
                  <wps:cNvSpPr/>
                  <wps:spPr>
                    <a:xfrm>
                      <a:off x="0" y="0"/>
                      <a:ext cx="37831" cy="132279"/>
                    </a:xfrm>
                    <a:custGeom>
                      <a:pathLst>
                        <a:path w="37831" h="132279">
                          <a:moveTo>
                            <a:pt x="6234" y="1106"/>
                          </a:moveTo>
                          <a:lnTo>
                            <a:pt x="31598" y="131174"/>
                          </a:lnTo>
                        </a:path>
                      </a:pathLst>
                    </a:custGeom>
                    <a:ln w="12386" cap="flat">
                      <a:solidFill>
                        <a:srgbClr val="000000"/>
                      </a:solidFill>
                      <a:round/>
                    </a:ln>
                  </wps:spPr>
                  <wps:bodyPr vert="horz" vertOverflow="overflow" horzOverflow="overflow" numCol="1" wrap="none" rot="0" lIns="0" tIns="0" rIns="0" bIns="0"/>
                </wps:wsp>
              </a:graphicData>
            </a:graphic>
          </wp:anchor>
        </w:drawing>
      </w:r>
      <w:r>
        <w:drawing>
          <wp:anchor simplePos="0" relativeHeight="829" behindDoc="0" locked="0" layoutInCell="1" allowOverlap="1">
            <wp:simplePos x="0" y="0"/>
            <wp:positionH relativeFrom="page">
              <wp:posOffset>2672741</wp:posOffset>
            </wp:positionH>
            <wp:positionV relativeFrom="page">
              <wp:posOffset>4889997</wp:posOffset>
            </wp:positionV>
            <wp:extent cx="20831" cy="15096"/>
            <wp:wrapNone/>
            <wp:docPr id="182" name="Shape 182"/>
            <a:graphic>
              <a:graphicData uri="http://schemas.microsoft.com/office/word/2010/wordprocessingShape">
                <wps:wsp>
                  <wps:cNvSpPr/>
                  <wps:spPr>
                    <a:xfrm>
                      <a:off x="0" y="0"/>
                      <a:ext cx="20831" cy="15096"/>
                    </a:xfrm>
                    <a:custGeom>
                      <a:pathLst>
                        <a:path w="20831" h="15096">
                          <a:moveTo>
                            <a:pt x="1587" y="12563"/>
                          </a:moveTo>
                          <a:lnTo>
                            <a:pt x="19245" y="2533"/>
                          </a:lnTo>
                        </a:path>
                      </a:pathLst>
                    </a:custGeom>
                    <a:ln w="6046" cap="flat">
                      <a:solidFill>
                        <a:srgbClr val="000000"/>
                      </a:solidFill>
                      <a:round/>
                    </a:ln>
                  </wps:spPr>
                  <wps:bodyPr vert="horz" vertOverflow="overflow" horzOverflow="overflow" numCol="1" wrap="none" rot="0" lIns="0" tIns="0" rIns="0" bIns="0"/>
                </wps:wsp>
              </a:graphicData>
            </a:graphic>
          </wp:anchor>
        </w:drawing>
      </w:r>
      <w:r>
        <w:drawing>
          <wp:anchor simplePos="0" relativeHeight="832" behindDoc="0" locked="0" layoutInCell="1" allowOverlap="1">
            <wp:simplePos x="0" y="0"/>
            <wp:positionH relativeFrom="page">
              <wp:posOffset>2754871</wp:posOffset>
            </wp:positionH>
            <wp:positionV relativeFrom="page">
              <wp:posOffset>4671040</wp:posOffset>
            </wp:positionV>
            <wp:extent cx="740008" cy="5899"/>
            <wp:wrapNone/>
            <wp:docPr id="183" name="Shape 183"/>
            <a:graphic>
              <a:graphicData uri="http://schemas.microsoft.com/office/word/2010/wordprocessingShape">
                <wps:wsp>
                  <wps:cNvSpPr/>
                  <wps:spPr>
                    <a:xfrm>
                      <a:off x="0" y="0"/>
                      <a:ext cx="740008" cy="5899"/>
                    </a:xfrm>
                    <a:custGeom>
                      <a:pathLst>
                        <a:path w="740008" h="5899">
                          <a:moveTo>
                            <a:pt x="0" y="2949"/>
                          </a:moveTo>
                          <a:lnTo>
                            <a:pt x="740008" y="2950"/>
                          </a:lnTo>
                        </a:path>
                      </a:pathLst>
                    </a:custGeom>
                    <a:ln w="6046" cap="flat">
                      <a:solidFill>
                        <a:srgbClr val="000000"/>
                      </a:solidFill>
                      <a:round/>
                    </a:ln>
                  </wps:spPr>
                  <wps:bodyPr vert="horz" vertOverflow="overflow" horzOverflow="overflow" numCol="1" wrap="none" rot="0" lIns="0" tIns="0" rIns="0" bIns="0"/>
                </wps:wsp>
              </a:graphicData>
            </a:graphic>
          </wp:anchor>
        </w:drawing>
      </w:r>
      <w:r>
        <w:drawing>
          <wp:anchor simplePos="0" relativeHeight="904" behindDoc="0" locked="0" layoutInCell="1" allowOverlap="1">
            <wp:simplePos x="0" y="0"/>
            <wp:positionH relativeFrom="page">
              <wp:posOffset>1499870</wp:posOffset>
            </wp:positionH>
            <wp:positionV relativeFrom="page">
              <wp:posOffset>5060315</wp:posOffset>
            </wp:positionV>
            <wp:extent cx="6096" cy="6096"/>
            <wp:wrapNone/>
            <wp:docPr id="184" name="Shape 184"/>
            <a:graphic>
              <a:graphicData uri="http://schemas.microsoft.com/office/word/2010/wordprocessingShape">
                <wps:wsp>
                  <wps:cNvSpPr/>
                  <wps:spPr>
                    <a:xfrm>
                      <a:off x="0" y="0"/>
                      <a:ext cx="6096"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1129" behindDoc="0" locked="0" layoutInCell="1" allowOverlap="1">
            <wp:simplePos x="0" y="0"/>
            <wp:positionH relativeFrom="page">
              <wp:posOffset>1499870</wp:posOffset>
            </wp:positionH>
            <wp:positionV relativeFrom="page">
              <wp:posOffset>5504053</wp:posOffset>
            </wp:positionV>
            <wp:extent cx="6096" cy="6096"/>
            <wp:wrapNone/>
            <wp:docPr id="185" name="Shape 185"/>
            <a:graphic>
              <a:graphicData uri="http://schemas.microsoft.com/office/word/2010/wordprocessingShape">
                <wps:wsp>
                  <wps:cNvSpPr/>
                  <wps:spPr>
                    <a:xfrm>
                      <a:off x="0" y="0"/>
                      <a:ext cx="6096"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1131" behindDoc="1" locked="0" layoutInCell="1" allowOverlap="1">
            <wp:simplePos x="0" y="0"/>
            <wp:positionH relativeFrom="page">
              <wp:posOffset>531876</wp:posOffset>
            </wp:positionH>
            <wp:positionV relativeFrom="page">
              <wp:posOffset>6621145</wp:posOffset>
            </wp:positionV>
            <wp:extent cx="968045" cy="6096"/>
            <wp:wrapNone/>
            <wp:docPr id="186" name="Shape 186"/>
            <a:graphic>
              <a:graphicData uri="http://schemas.microsoft.com/office/word/2010/wordprocessingShape">
                <wps:wsp>
                  <wps:cNvSpPr/>
                  <wps:spPr>
                    <a:xfrm>
                      <a:off x="0" y="0"/>
                      <a:ext cx="968045" cy="6096"/>
                    </a:xfrm>
                    <a:prstGeom prst="rect">
                      <a:avLst/>
                    </a:prstGeom>
                    <a:solidFill>
                      <a:srgbClr val="000000"/>
                    </a:solidFill>
                  </wps:spPr>
                  <wps:bodyPr vert="horz" vertOverflow="overflow" horzOverflow="overflow" numCol="1" wrap="none" rot="0" lIns="0" tIns="0" rIns="0" bIns="0"/>
                </wps:wsp>
              </a:graphicData>
            </a:graphic>
          </wp:anchor>
        </w:drawing>
      </w:r>
    </w:p>
    <w:p>
      <w:pPr>
        <w:spacing w:lineRule="exact" w:line="222"/>
      </w:pPr>
      <w:r>
        <w:rPr>
          <w:rStyle w:val="13"/>
          <w:spacing w:val="3"/>
        </w:rPr>
        <w:t>Ta</w:t>
      </w:r>
      <w:r>
        <w:rPr>
          <w:rStyle w:val="13"/>
        </w:rPr>
        <w:t>ble 3</w:t>
      </w:r>
    </w:p>
    <w:p>
      <w:pPr/>
      <w:r>
        <w:rPr>
          <w:rStyle w:val="13"/>
        </w:rPr>
        <w:t>Descriptive statistics by types of the first-largest shareholder</w:t>
      </w:r>
    </w:p>
    <w:tbl>
      <w:tblPr>
        <w:tblW w:w="0" w:type="auto"/>
        <w:jc w:val="right"/>
        <w:tblBorders>
          <w:top w:sz="4" w:val="single" w:color="000000"/>
          <w:left w:sz="0" w:val="none" w:color="000000"/>
          <w:bottom w:sz="4" w:val="single" w:color="000000"/>
          <w:right w:sz="0" w:val="none" w:color="000000"/>
          <w:insideH w:sz="4" w:val="single" w:color="000000"/>
          <w:insideV w:sz="0" w:val="none" w:color="000000"/>
        </w:tblBorders>
        <w:tblLayout w:type="fixed"/>
      </w:tblPr>
      <w:tblGrid>
        <w:gridCol w:w="896"/>
        <w:gridCol w:w="927"/>
        <w:gridCol w:w="1051"/>
        <w:gridCol w:w="771"/>
        <w:gridCol w:w="176"/>
        <w:gridCol w:w="1078"/>
        <w:gridCol w:w="1088"/>
        <w:gridCol w:w="948"/>
        <w:gridCol w:w="646"/>
        <w:gridCol w:w="1033"/>
        <w:gridCol w:w="660"/>
        <w:gridCol w:w="878"/>
      </w:tblGrid>
      <w:tr>
        <w:trPr>
          <w:trHeight w:val="238" w:hRule="exact"/>
        </w:trPr>
        <w:tc>
          <w:tcPr>
            <w:tcW w:w="896" w:type="dxa"/>
            <w:shd w:val="clear" w:color="auto" w:fill="auto"/>
            <w:vAlign w:val="center"/>
          </w:tcPr>
          <w:p>
            <w:pPr>
              <w:pStyle w:val="12"/>
              <w:ind w:right="222" w:left="226"/>
            </w:pPr>
            <w:r>
              <w:rPr>
                <w:rStyle w:val="28"/>
                <w:spacing w:val="-1"/>
              </w:rPr>
              <w:t>Spec.</w:t>
            </w:r>
          </w:p>
        </w:tc>
        <w:tc>
          <w:tcPr>
            <w:tcW w:w="927" w:type="dxa"/>
            <w:shd w:val="clear" w:color="auto" w:fill="auto"/>
            <w:vAlign w:val="center"/>
          </w:tcPr>
          <w:p>
            <w:pPr>
              <w:pStyle w:val="12"/>
              <w:ind w:right="149" w:left="168"/>
            </w:pPr>
            <w:r>
              <w:rPr>
                <w:rStyle w:val="28"/>
                <w:spacing w:val="-1"/>
              </w:rPr>
              <w:t>DivPay</w:t>
            </w:r>
          </w:p>
        </w:tc>
        <w:tc>
          <w:tcPr>
            <w:tcW w:w="1051" w:type="dxa"/>
            <w:shd w:val="clear" w:color="auto" w:fill="auto"/>
            <w:vAlign w:val="center"/>
          </w:tcPr>
          <w:p>
            <w:pPr>
              <w:pStyle w:val="12"/>
              <w:ind w:right="148" w:left="167"/>
            </w:pPr>
            <w:r>
              <w:rPr>
                <w:rStyle w:val="28"/>
                <w:spacing w:val="-1"/>
              </w:rPr>
              <w:t>DivYield</w:t>
            </w:r>
          </w:p>
        </w:tc>
        <w:tc>
          <w:tcPr>
            <w:tcW w:w="947" w:type="dxa"/>
            <w:gridSpan w:val="2"/>
            <w:shd w:val="clear" w:color="auto" w:fill="auto"/>
            <w:vAlign w:val="center"/>
          </w:tcPr>
          <w:p>
            <w:pPr>
              <w:pStyle w:val="62"/>
              <w:ind w:right="34" w:left="187"/>
            </w:pPr>
            <w:r>
              <w:rPr>
                <w:rStyle w:val="28"/>
                <w:spacing w:val="-1"/>
              </w:rPr>
              <w:t>ReturnE</w:t>
            </w:r>
          </w:p>
        </w:tc>
        <w:tc>
          <w:tcPr>
            <w:tcW w:w="1078" w:type="dxa"/>
            <w:shd w:val="clear" w:color="auto" w:fill="auto"/>
            <w:vAlign w:val="center"/>
          </w:tcPr>
          <w:p>
            <w:pPr>
              <w:ind w:right="115" w:left="227"/>
            </w:pPr>
            <w:r>
              <w:rPr>
                <w:rStyle w:val="28"/>
                <w:spacing w:val="-1"/>
              </w:rPr>
              <w:t>ReturnA</w:t>
            </w:r>
          </w:p>
        </w:tc>
        <w:tc>
          <w:tcPr>
            <w:tcW w:w="1088" w:type="dxa"/>
            <w:shd w:val="clear" w:color="auto" w:fill="auto"/>
            <w:vAlign w:val="center"/>
          </w:tcPr>
          <w:p>
            <w:pPr>
              <w:ind w:right="200" w:left="133"/>
            </w:pPr>
            <w:r>
              <w:rPr>
                <w:rStyle w:val="28"/>
                <w:spacing w:val="-1"/>
              </w:rPr>
              <w:t>Liquid.C</w:t>
            </w:r>
          </w:p>
        </w:tc>
        <w:tc>
          <w:tcPr>
            <w:tcW w:w="948" w:type="dxa"/>
            <w:shd w:val="clear" w:color="auto" w:fill="auto"/>
            <w:vAlign w:val="center"/>
          </w:tcPr>
          <w:p>
            <w:pPr>
              <w:pStyle w:val="62"/>
              <w:ind w:right="151" w:left="31"/>
            </w:pPr>
            <w:r>
              <w:rPr>
                <w:rStyle w:val="28"/>
                <w:spacing w:val="-1"/>
              </w:rPr>
              <w:t>Liquid.Q</w:t>
            </w:r>
          </w:p>
        </w:tc>
        <w:tc>
          <w:tcPr>
            <w:tcW w:w="646" w:type="dxa"/>
            <w:shd w:val="clear" w:color="auto" w:fill="auto"/>
            <w:vAlign w:val="center"/>
          </w:tcPr>
          <w:p>
            <w:pPr>
              <w:pStyle w:val="12"/>
              <w:ind w:right="122" w:left="114"/>
            </w:pPr>
            <w:r>
              <w:rPr>
                <w:rStyle w:val="28"/>
                <w:spacing w:val="-2"/>
              </w:rPr>
              <w:t>Debt</w:t>
            </w:r>
          </w:p>
        </w:tc>
        <w:tc>
          <w:tcPr>
            <w:tcW w:w="1033" w:type="dxa"/>
            <w:shd w:val="clear" w:color="auto" w:fill="auto"/>
            <w:vAlign w:val="center"/>
          </w:tcPr>
          <w:p>
            <w:pPr>
              <w:pStyle w:val="12"/>
              <w:ind w:right="127" w:left="137"/>
            </w:pPr>
            <w:r>
              <w:rPr>
                <w:rStyle w:val="28"/>
                <w:spacing w:val="-1"/>
              </w:rPr>
              <w:t>Leverage</w:t>
            </w:r>
          </w:p>
        </w:tc>
        <w:tc>
          <w:tcPr>
            <w:tcW w:w="660" w:type="dxa"/>
            <w:shd w:val="clear" w:color="auto" w:fill="auto"/>
            <w:vAlign w:val="center"/>
          </w:tcPr>
          <w:p>
            <w:pPr>
              <w:pStyle w:val="12"/>
              <w:ind w:right="145" w:left="167"/>
            </w:pPr>
            <w:r>
              <w:rPr>
                <w:rStyle w:val="28"/>
                <w:spacing w:val="-1"/>
              </w:rPr>
              <w:t>Size</w:t>
            </w:r>
          </w:p>
        </w:tc>
        <w:tc>
          <w:tcPr>
            <w:tcW w:w="878" w:type="dxa"/>
            <w:shd w:val="clear" w:color="auto" w:fill="auto"/>
            <w:vAlign w:val="center"/>
          </w:tcPr>
          <w:p>
            <w:pPr>
              <w:pStyle w:val="12"/>
              <w:ind w:right="90" w:left="134"/>
            </w:pPr>
            <w:r>
              <w:rPr>
                <w:rStyle w:val="28"/>
                <w:spacing w:val="-1"/>
              </w:rPr>
              <w:t>Growth</w:t>
            </w:r>
          </w:p>
        </w:tc>
      </w:tr>
      <w:tr>
        <w:trPr>
          <w:trHeight w:val="238" w:hRule="exact"/>
        </w:trPr>
        <w:tc>
          <w:tcPr>
            <w:tcW w:w="2874" w:type="dxa"/>
            <w:gridSpan w:val="3"/>
            <w:shd w:val="clear" w:color="auto" w:fill="auto"/>
          </w:tcPr>
          <w:p>
            <w:r/>
          </w:p>
        </w:tc>
        <w:tc>
          <w:tcPr>
            <w:tcW w:w="4062" w:type="dxa"/>
            <w:gridSpan w:val="5"/>
            <w:shd w:val="clear" w:color="auto" w:fill="auto"/>
            <w:vAlign w:val="center"/>
          </w:tcPr>
          <w:p>
            <w:pPr>
              <w:pStyle w:val="62"/>
              <w:ind w:right="281" w:left="581"/>
            </w:pPr>
            <w:r>
              <w:rPr>
                <w:rStyle w:val="27"/>
                <w:spacing w:val="-1"/>
              </w:rPr>
              <w:t>Panel A: Dividend payers (whole sample)</w:t>
            </w:r>
          </w:p>
        </w:tc>
        <w:tc>
          <w:tcPr>
            <w:tcW w:w="3217" w:type="dxa"/>
            <w:gridSpan w:val="4"/>
            <w:shd w:val="clear" w:color="auto" w:fill="auto"/>
          </w:tcPr>
          <w:p>
            <w:r/>
          </w:p>
        </w:tc>
      </w:tr>
      <w:tr>
        <w:trPr>
          <w:trHeight w:val="238" w:hRule="exact"/>
        </w:trPr>
        <w:tc>
          <w:tcPr>
            <w:tcW w:w="896" w:type="dxa"/>
            <w:shd w:val="clear" w:color="auto" w:fill="auto"/>
            <w:vAlign w:val="center"/>
          </w:tcPr>
          <w:p>
            <w:pPr>
              <w:pStyle w:val="12"/>
              <w:ind w:right="220" w:left="224"/>
            </w:pPr>
            <w:r>
              <w:rPr>
                <w:rStyle w:val="27"/>
                <w:spacing w:val="-2"/>
              </w:rPr>
              <w:t>Mean</w:t>
            </w:r>
          </w:p>
        </w:tc>
        <w:tc>
          <w:tcPr>
            <w:tcW w:w="927" w:type="dxa"/>
            <w:shd w:val="clear" w:color="auto" w:fill="auto"/>
            <w:vAlign w:val="center"/>
          </w:tcPr>
          <w:p>
            <w:pPr>
              <w:pStyle w:val="12"/>
              <w:ind w:right="277" w:left="295"/>
            </w:pPr>
            <w:r>
              <w:rPr>
                <w:rStyle w:val="27"/>
                <w:spacing w:val="-1"/>
              </w:rPr>
              <w:t>0,64</w:t>
            </w:r>
          </w:p>
        </w:tc>
        <w:tc>
          <w:tcPr>
            <w:tcW w:w="1051" w:type="dxa"/>
            <w:shd w:val="clear" w:color="auto" w:fill="auto"/>
            <w:vAlign w:val="center"/>
          </w:tcPr>
          <w:p>
            <w:pPr>
              <w:pStyle w:val="12"/>
              <w:ind w:right="337" w:left="359"/>
            </w:pPr>
            <w:r>
              <w:rPr>
                <w:rStyle w:val="27"/>
                <w:spacing w:val="-1"/>
              </w:rPr>
              <w:t>0,06</w:t>
            </w:r>
          </w:p>
        </w:tc>
        <w:tc>
          <w:tcPr>
            <w:tcW w:w="771" w:type="dxa"/>
            <w:shd w:val="clear" w:color="auto" w:fill="auto"/>
            <w:vAlign w:val="center"/>
          </w:tcPr>
          <w:p>
            <w:pPr>
              <w:pStyle w:val="62"/>
              <w:ind w:right="42" w:left="374"/>
            </w:pPr>
            <w:r>
              <w:rPr>
                <w:rStyle w:val="27"/>
                <w:spacing w:val="-1"/>
              </w:rPr>
              <w:t>0,08</w:t>
            </w:r>
          </w:p>
        </w:tc>
        <w:tc>
          <w:tcPr>
            <w:tcW w:w="176" w:type="dxa"/>
            <w:shd w:val="clear" w:color="auto" w:fill="auto"/>
          </w:tcPr>
          <w:p>
            <w:r/>
          </w:p>
        </w:tc>
        <w:tc>
          <w:tcPr>
            <w:tcW w:w="1078" w:type="dxa"/>
            <w:shd w:val="clear" w:color="auto" w:fill="auto"/>
            <w:vAlign w:val="center"/>
          </w:tcPr>
          <w:p>
            <w:pPr>
              <w:ind w:right="304" w:left="419"/>
            </w:pPr>
            <w:r>
              <w:rPr>
                <w:rStyle w:val="27"/>
                <w:spacing w:val="-1"/>
              </w:rPr>
              <w:t>0,15</w:t>
            </w:r>
          </w:p>
        </w:tc>
        <w:tc>
          <w:tcPr>
            <w:tcW w:w="1088" w:type="dxa"/>
            <w:shd w:val="clear" w:color="auto" w:fill="auto"/>
            <w:vAlign w:val="center"/>
          </w:tcPr>
          <w:p>
            <w:pPr>
              <w:ind w:right="398" w:left="335"/>
            </w:pPr>
            <w:r>
              <w:rPr>
                <w:rStyle w:val="27"/>
                <w:spacing w:val="-1"/>
              </w:rPr>
              <w:t>2,36</w:t>
            </w:r>
          </w:p>
        </w:tc>
        <w:tc>
          <w:tcPr>
            <w:tcW w:w="948" w:type="dxa"/>
            <w:shd w:val="clear" w:color="auto" w:fill="auto"/>
            <w:vAlign w:val="center"/>
          </w:tcPr>
          <w:p>
            <w:pPr>
              <w:pStyle w:val="62"/>
              <w:ind w:right="355" w:left="238"/>
            </w:pPr>
            <w:r>
              <w:rPr>
                <w:rStyle w:val="27"/>
                <w:spacing w:val="-1"/>
              </w:rPr>
              <w:t>1,81</w:t>
            </w:r>
          </w:p>
        </w:tc>
        <w:tc>
          <w:tcPr>
            <w:tcW w:w="646" w:type="dxa"/>
            <w:shd w:val="clear" w:color="auto" w:fill="auto"/>
            <w:vAlign w:val="center"/>
          </w:tcPr>
          <w:p>
            <w:pPr>
              <w:pStyle w:val="12"/>
              <w:ind w:right="149" w:left="142"/>
            </w:pPr>
            <w:r>
              <w:rPr>
                <w:rStyle w:val="27"/>
                <w:spacing w:val="-1"/>
              </w:rPr>
              <w:t>0,40</w:t>
            </w:r>
          </w:p>
        </w:tc>
        <w:tc>
          <w:tcPr>
            <w:tcW w:w="1033" w:type="dxa"/>
            <w:shd w:val="clear" w:color="auto" w:fill="auto"/>
            <w:vAlign w:val="center"/>
          </w:tcPr>
          <w:p>
            <w:pPr>
              <w:pStyle w:val="12"/>
              <w:ind w:right="332" w:left="346"/>
            </w:pPr>
            <w:r>
              <w:rPr>
                <w:rStyle w:val="27"/>
                <w:spacing w:val="-1"/>
              </w:rPr>
              <w:t>2,68</w:t>
            </w:r>
          </w:p>
        </w:tc>
        <w:tc>
          <w:tcPr>
            <w:tcW w:w="660" w:type="dxa"/>
            <w:shd w:val="clear" w:color="auto" w:fill="auto"/>
            <w:vAlign w:val="center"/>
          </w:tcPr>
          <w:p>
            <w:pPr>
              <w:pStyle w:val="12"/>
              <w:ind w:right="94" w:left="117"/>
            </w:pPr>
            <w:r>
              <w:rPr>
                <w:rStyle w:val="27"/>
                <w:spacing w:val="-1"/>
              </w:rPr>
              <w:t>13,17</w:t>
            </w:r>
          </w:p>
        </w:tc>
        <w:tc>
          <w:tcPr>
            <w:tcW w:w="878" w:type="dxa"/>
            <w:shd w:val="clear" w:color="auto" w:fill="auto"/>
            <w:vAlign w:val="center"/>
          </w:tcPr>
          <w:p>
            <w:pPr>
              <w:pStyle w:val="12"/>
              <w:ind w:right="240" w:left="283"/>
            </w:pPr>
            <w:r>
              <w:rPr>
                <w:rStyle w:val="27"/>
                <w:spacing w:val="-1"/>
              </w:rPr>
              <w:t>1,54</w:t>
            </w:r>
          </w:p>
        </w:tc>
      </w:tr>
      <w:tr>
        <w:trPr>
          <w:trHeight w:val="236" w:hRule="exact"/>
        </w:trPr>
        <w:tc>
          <w:tcPr>
            <w:tcW w:w="896" w:type="dxa"/>
            <w:shd w:val="clear" w:color="auto" w:fill="auto"/>
            <w:vAlign w:val="center"/>
          </w:tcPr>
          <w:p>
            <w:pPr>
              <w:pStyle w:val="40"/>
              <w:ind w:right="146" w:left="149"/>
            </w:pPr>
            <w:r>
              <w:rPr>
                <w:rStyle w:val="27"/>
                <w:spacing w:val="-1"/>
              </w:rPr>
              <w:t>Median</w:t>
            </w:r>
          </w:p>
        </w:tc>
        <w:tc>
          <w:tcPr>
            <w:tcW w:w="927" w:type="dxa"/>
            <w:shd w:val="clear" w:color="auto" w:fill="auto"/>
            <w:vAlign w:val="center"/>
          </w:tcPr>
          <w:p>
            <w:pPr>
              <w:pStyle w:val="40"/>
              <w:ind w:right="277" w:left="295"/>
            </w:pPr>
            <w:r>
              <w:rPr>
                <w:rStyle w:val="27"/>
                <w:spacing w:val="-1"/>
              </w:rPr>
              <w:t>0,53</w:t>
            </w:r>
          </w:p>
        </w:tc>
        <w:tc>
          <w:tcPr>
            <w:tcW w:w="1051" w:type="dxa"/>
            <w:shd w:val="clear" w:color="auto" w:fill="auto"/>
            <w:vAlign w:val="center"/>
          </w:tcPr>
          <w:p>
            <w:pPr>
              <w:pStyle w:val="40"/>
              <w:ind w:right="337" w:left="359"/>
            </w:pPr>
            <w:r>
              <w:rPr>
                <w:rStyle w:val="27"/>
                <w:spacing w:val="-1"/>
              </w:rPr>
              <w:t>0,04</w:t>
            </w:r>
          </w:p>
        </w:tc>
        <w:tc>
          <w:tcPr>
            <w:tcW w:w="771" w:type="dxa"/>
            <w:shd w:val="clear" w:color="auto" w:fill="auto"/>
            <w:vAlign w:val="center"/>
          </w:tcPr>
          <w:p>
            <w:pPr>
              <w:pStyle w:val="63"/>
              <w:ind w:right="42" w:left="374"/>
            </w:pPr>
            <w:r>
              <w:rPr>
                <w:rStyle w:val="27"/>
                <w:spacing w:val="-1"/>
              </w:rPr>
              <w:t>0,06</w:t>
            </w:r>
          </w:p>
        </w:tc>
        <w:tc>
          <w:tcPr>
            <w:tcW w:w="176" w:type="dxa"/>
            <w:shd w:val="clear" w:color="auto" w:fill="auto"/>
          </w:tcPr>
          <w:p>
            <w:r/>
          </w:p>
        </w:tc>
        <w:tc>
          <w:tcPr>
            <w:tcW w:w="1078" w:type="dxa"/>
            <w:shd w:val="clear" w:color="auto" w:fill="auto"/>
            <w:vAlign w:val="center"/>
          </w:tcPr>
          <w:p>
            <w:pPr>
              <w:pStyle w:val="41"/>
              <w:ind w:right="304" w:left="419"/>
            </w:pPr>
            <w:r>
              <w:rPr>
                <w:rStyle w:val="27"/>
                <w:spacing w:val="-1"/>
              </w:rPr>
              <w:t>0,10</w:t>
            </w:r>
          </w:p>
        </w:tc>
        <w:tc>
          <w:tcPr>
            <w:tcW w:w="1088" w:type="dxa"/>
            <w:shd w:val="clear" w:color="auto" w:fill="auto"/>
            <w:vAlign w:val="center"/>
          </w:tcPr>
          <w:p>
            <w:pPr>
              <w:pStyle w:val="41"/>
              <w:ind w:right="398" w:left="335"/>
            </w:pPr>
            <w:r>
              <w:rPr>
                <w:rStyle w:val="27"/>
                <w:spacing w:val="-1"/>
              </w:rPr>
              <w:t>1,55</w:t>
            </w:r>
          </w:p>
        </w:tc>
        <w:tc>
          <w:tcPr>
            <w:tcW w:w="948" w:type="dxa"/>
            <w:shd w:val="clear" w:color="auto" w:fill="auto"/>
            <w:vAlign w:val="center"/>
          </w:tcPr>
          <w:p>
            <w:pPr>
              <w:pStyle w:val="63"/>
              <w:ind w:right="355" w:left="238"/>
            </w:pPr>
            <w:r>
              <w:rPr>
                <w:rStyle w:val="27"/>
                <w:spacing w:val="-1"/>
              </w:rPr>
              <w:t>1,20</w:t>
            </w:r>
          </w:p>
        </w:tc>
        <w:tc>
          <w:tcPr>
            <w:tcW w:w="646" w:type="dxa"/>
            <w:shd w:val="clear" w:color="auto" w:fill="auto"/>
            <w:vAlign w:val="center"/>
          </w:tcPr>
          <w:p>
            <w:pPr>
              <w:pStyle w:val="40"/>
              <w:ind w:right="149" w:left="142"/>
            </w:pPr>
            <w:r>
              <w:rPr>
                <w:rStyle w:val="27"/>
                <w:spacing w:val="-1"/>
              </w:rPr>
              <w:t>0,40</w:t>
            </w:r>
          </w:p>
        </w:tc>
        <w:tc>
          <w:tcPr>
            <w:tcW w:w="1033" w:type="dxa"/>
            <w:shd w:val="clear" w:color="auto" w:fill="auto"/>
            <w:vAlign w:val="center"/>
          </w:tcPr>
          <w:p>
            <w:pPr>
              <w:pStyle w:val="40"/>
              <w:ind w:right="332" w:left="346"/>
            </w:pPr>
            <w:r>
              <w:rPr>
                <w:rStyle w:val="27"/>
                <w:spacing w:val="-1"/>
              </w:rPr>
              <w:t>1,59</w:t>
            </w:r>
          </w:p>
        </w:tc>
        <w:tc>
          <w:tcPr>
            <w:tcW w:w="660" w:type="dxa"/>
            <w:shd w:val="clear" w:color="auto" w:fill="auto"/>
            <w:vAlign w:val="center"/>
          </w:tcPr>
          <w:p>
            <w:pPr>
              <w:pStyle w:val="40"/>
              <w:ind w:right="94" w:left="117"/>
            </w:pPr>
            <w:r>
              <w:rPr>
                <w:rStyle w:val="27"/>
                <w:spacing w:val="-1"/>
              </w:rPr>
              <w:t>12,95</w:t>
            </w:r>
          </w:p>
        </w:tc>
        <w:tc>
          <w:tcPr>
            <w:tcW w:w="878" w:type="dxa"/>
            <w:shd w:val="clear" w:color="auto" w:fill="auto"/>
            <w:vAlign w:val="center"/>
          </w:tcPr>
          <w:p>
            <w:pPr>
              <w:pStyle w:val="40"/>
              <w:ind w:right="240" w:left="283"/>
            </w:pPr>
            <w:r>
              <w:rPr>
                <w:rStyle w:val="27"/>
                <w:spacing w:val="-1"/>
              </w:rPr>
              <w:t>1,18</w:t>
            </w:r>
          </w:p>
        </w:tc>
      </w:tr>
      <w:tr>
        <w:trPr>
          <w:trHeight w:val="238" w:hRule="exact"/>
        </w:trPr>
        <w:tc>
          <w:tcPr>
            <w:tcW w:w="896" w:type="dxa"/>
            <w:shd w:val="clear" w:color="auto" w:fill="auto"/>
            <w:vAlign w:val="center"/>
          </w:tcPr>
          <w:p>
            <w:pPr>
              <w:pStyle w:val="12"/>
              <w:ind w:right="278" w:left="281"/>
            </w:pPr>
            <w:r>
              <w:rPr>
                <w:rStyle w:val="27"/>
                <w:spacing w:val="-2"/>
              </w:rPr>
              <w:t>Min</w:t>
            </w:r>
          </w:p>
        </w:tc>
        <w:tc>
          <w:tcPr>
            <w:tcW w:w="927" w:type="dxa"/>
            <w:shd w:val="clear" w:color="auto" w:fill="auto"/>
            <w:vAlign w:val="center"/>
          </w:tcPr>
          <w:p>
            <w:pPr>
              <w:pStyle w:val="12"/>
              <w:ind w:right="277" w:left="295"/>
            </w:pPr>
            <w:r>
              <w:rPr>
                <w:rStyle w:val="27"/>
                <w:spacing w:val="-1"/>
              </w:rPr>
              <w:t>0,00</w:t>
            </w:r>
          </w:p>
        </w:tc>
        <w:tc>
          <w:tcPr>
            <w:tcW w:w="1051" w:type="dxa"/>
            <w:shd w:val="clear" w:color="auto" w:fill="auto"/>
            <w:vAlign w:val="center"/>
          </w:tcPr>
          <w:p>
            <w:pPr>
              <w:pStyle w:val="12"/>
              <w:ind w:right="337" w:left="359"/>
            </w:pPr>
            <w:r>
              <w:rPr>
                <w:rStyle w:val="27"/>
                <w:spacing w:val="-1"/>
              </w:rPr>
              <w:t>0,00</w:t>
            </w:r>
          </w:p>
        </w:tc>
        <w:tc>
          <w:tcPr>
            <w:tcW w:w="771" w:type="dxa"/>
            <w:shd w:val="clear" w:color="auto" w:fill="auto"/>
            <w:vAlign w:val="center"/>
          </w:tcPr>
          <w:p>
            <w:pPr>
              <w:pStyle w:val="62"/>
              <w:ind w:right="10" w:left="343"/>
            </w:pPr>
            <w:r>
              <w:rPr>
                <w:rStyle w:val="27"/>
                <w:spacing w:val="-1"/>
              </w:rPr>
              <w:t>-0,29</w:t>
            </w:r>
          </w:p>
        </w:tc>
        <w:tc>
          <w:tcPr>
            <w:tcW w:w="176" w:type="dxa"/>
            <w:shd w:val="clear" w:color="auto" w:fill="auto"/>
          </w:tcPr>
          <w:p>
            <w:r/>
          </w:p>
        </w:tc>
        <w:tc>
          <w:tcPr>
            <w:tcW w:w="1078" w:type="dxa"/>
            <w:shd w:val="clear" w:color="auto" w:fill="auto"/>
            <w:vAlign w:val="center"/>
          </w:tcPr>
          <w:p>
            <w:pPr>
              <w:ind w:right="273" w:left="387"/>
            </w:pPr>
            <w:r>
              <w:rPr>
                <w:rStyle w:val="27"/>
                <w:spacing w:val="-1"/>
              </w:rPr>
              <w:t>-0,42</w:t>
            </w:r>
          </w:p>
        </w:tc>
        <w:tc>
          <w:tcPr>
            <w:tcW w:w="1088" w:type="dxa"/>
            <w:shd w:val="clear" w:color="auto" w:fill="auto"/>
            <w:vAlign w:val="center"/>
          </w:tcPr>
          <w:p>
            <w:pPr>
              <w:ind w:right="398" w:left="335"/>
            </w:pPr>
            <w:r>
              <w:rPr>
                <w:rStyle w:val="27"/>
                <w:spacing w:val="-1"/>
              </w:rPr>
              <w:t>0,21</w:t>
            </w:r>
          </w:p>
        </w:tc>
        <w:tc>
          <w:tcPr>
            <w:tcW w:w="948" w:type="dxa"/>
            <w:shd w:val="clear" w:color="auto" w:fill="auto"/>
            <w:vAlign w:val="center"/>
          </w:tcPr>
          <w:p>
            <w:pPr>
              <w:pStyle w:val="62"/>
              <w:ind w:right="355" w:left="238"/>
            </w:pPr>
            <w:r>
              <w:rPr>
                <w:rStyle w:val="27"/>
                <w:spacing w:val="-1"/>
              </w:rPr>
              <w:t>0,21</w:t>
            </w:r>
          </w:p>
        </w:tc>
        <w:tc>
          <w:tcPr>
            <w:tcW w:w="646" w:type="dxa"/>
            <w:shd w:val="clear" w:color="auto" w:fill="auto"/>
            <w:vAlign w:val="center"/>
          </w:tcPr>
          <w:p>
            <w:pPr>
              <w:pStyle w:val="12"/>
              <w:ind w:right="149" w:left="142"/>
            </w:pPr>
            <w:r>
              <w:rPr>
                <w:rStyle w:val="27"/>
                <w:spacing w:val="-1"/>
              </w:rPr>
              <w:t>0,00</w:t>
            </w:r>
          </w:p>
        </w:tc>
        <w:tc>
          <w:tcPr>
            <w:tcW w:w="1033" w:type="dxa"/>
            <w:shd w:val="clear" w:color="auto" w:fill="auto"/>
            <w:vAlign w:val="center"/>
          </w:tcPr>
          <w:p>
            <w:pPr>
              <w:pStyle w:val="12"/>
              <w:ind w:right="332" w:left="346"/>
            </w:pPr>
            <w:r>
              <w:rPr>
                <w:rStyle w:val="27"/>
                <w:spacing w:val="-1"/>
              </w:rPr>
              <w:t>1,02</w:t>
            </w:r>
          </w:p>
        </w:tc>
        <w:tc>
          <w:tcPr>
            <w:tcW w:w="660" w:type="dxa"/>
            <w:shd w:val="clear" w:color="auto" w:fill="auto"/>
            <w:vAlign w:val="center"/>
          </w:tcPr>
          <w:p>
            <w:pPr>
              <w:pStyle w:val="12"/>
              <w:ind w:right="94" w:left="117"/>
            </w:pPr>
            <w:r>
              <w:rPr>
                <w:rStyle w:val="27"/>
                <w:spacing w:val="-1"/>
              </w:rPr>
              <w:t>10,08</w:t>
            </w:r>
          </w:p>
        </w:tc>
        <w:tc>
          <w:tcPr>
            <w:tcW w:w="878" w:type="dxa"/>
            <w:shd w:val="clear" w:color="auto" w:fill="auto"/>
            <w:vAlign w:val="center"/>
          </w:tcPr>
          <w:p>
            <w:pPr>
              <w:pStyle w:val="12"/>
              <w:ind w:right="240" w:left="283"/>
            </w:pPr>
            <w:r>
              <w:rPr>
                <w:rStyle w:val="27"/>
                <w:spacing w:val="-1"/>
              </w:rPr>
              <w:t>0,13</w:t>
            </w:r>
          </w:p>
        </w:tc>
      </w:tr>
      <w:tr>
        <w:trPr>
          <w:trHeight w:val="238" w:hRule="exact"/>
        </w:trPr>
        <w:tc>
          <w:tcPr>
            <w:tcW w:w="896" w:type="dxa"/>
            <w:shd w:val="clear" w:color="auto" w:fill="auto"/>
            <w:vAlign w:val="center"/>
          </w:tcPr>
          <w:p>
            <w:pPr>
              <w:pStyle w:val="12"/>
              <w:ind w:right="264" w:left="265"/>
            </w:pPr>
            <w:r>
              <w:rPr>
                <w:rStyle w:val="27"/>
                <w:spacing w:val="-2"/>
              </w:rPr>
              <w:t>Max</w:t>
            </w:r>
          </w:p>
        </w:tc>
        <w:tc>
          <w:tcPr>
            <w:tcW w:w="927" w:type="dxa"/>
            <w:shd w:val="clear" w:color="auto" w:fill="auto"/>
            <w:vAlign w:val="center"/>
          </w:tcPr>
          <w:p>
            <w:pPr>
              <w:pStyle w:val="12"/>
              <w:ind w:right="277" w:left="295"/>
            </w:pPr>
            <w:r>
              <w:rPr>
                <w:rStyle w:val="27"/>
                <w:spacing w:val="-1"/>
              </w:rPr>
              <w:t>1,81</w:t>
            </w:r>
          </w:p>
        </w:tc>
        <w:tc>
          <w:tcPr>
            <w:tcW w:w="1051" w:type="dxa"/>
            <w:shd w:val="clear" w:color="auto" w:fill="auto"/>
            <w:vAlign w:val="center"/>
          </w:tcPr>
          <w:p>
            <w:pPr>
              <w:pStyle w:val="12"/>
              <w:ind w:right="337" w:left="359"/>
            </w:pPr>
            <w:r>
              <w:rPr>
                <w:rStyle w:val="27"/>
                <w:spacing w:val="-1"/>
              </w:rPr>
              <w:t>0,86</w:t>
            </w:r>
          </w:p>
        </w:tc>
        <w:tc>
          <w:tcPr>
            <w:tcW w:w="771" w:type="dxa"/>
            <w:shd w:val="clear" w:color="auto" w:fill="auto"/>
            <w:vAlign w:val="center"/>
          </w:tcPr>
          <w:p>
            <w:pPr>
              <w:pStyle w:val="62"/>
              <w:ind w:right="42" w:left="374"/>
            </w:pPr>
            <w:r>
              <w:rPr>
                <w:rStyle w:val="27"/>
                <w:spacing w:val="-1"/>
              </w:rPr>
              <w:t>0,85</w:t>
            </w:r>
          </w:p>
        </w:tc>
        <w:tc>
          <w:tcPr>
            <w:tcW w:w="176" w:type="dxa"/>
            <w:shd w:val="clear" w:color="auto" w:fill="auto"/>
          </w:tcPr>
          <w:p>
            <w:r/>
          </w:p>
        </w:tc>
        <w:tc>
          <w:tcPr>
            <w:tcW w:w="1078" w:type="dxa"/>
            <w:shd w:val="clear" w:color="auto" w:fill="auto"/>
            <w:vAlign w:val="center"/>
          </w:tcPr>
          <w:p>
            <w:pPr>
              <w:ind w:right="304" w:left="419"/>
            </w:pPr>
            <w:r>
              <w:rPr>
                <w:rStyle w:val="27"/>
                <w:spacing w:val="-1"/>
              </w:rPr>
              <w:t>1,37</w:t>
            </w:r>
          </w:p>
        </w:tc>
        <w:tc>
          <w:tcPr>
            <w:tcW w:w="1088" w:type="dxa"/>
            <w:shd w:val="clear" w:color="auto" w:fill="auto"/>
            <w:vAlign w:val="center"/>
          </w:tcPr>
          <w:p>
            <w:pPr>
              <w:ind w:right="353" w:left="287"/>
            </w:pPr>
            <w:r>
              <w:rPr>
                <w:rStyle w:val="27"/>
                <w:spacing w:val="-1"/>
              </w:rPr>
              <w:t>15,83</w:t>
            </w:r>
          </w:p>
        </w:tc>
        <w:tc>
          <w:tcPr>
            <w:tcW w:w="948" w:type="dxa"/>
            <w:shd w:val="clear" w:color="auto" w:fill="auto"/>
            <w:vAlign w:val="center"/>
          </w:tcPr>
          <w:p>
            <w:pPr>
              <w:pStyle w:val="62"/>
              <w:ind w:right="310" w:left="190"/>
            </w:pPr>
            <w:r>
              <w:rPr>
                <w:rStyle w:val="27"/>
                <w:spacing w:val="-1"/>
              </w:rPr>
              <w:t>12,52</w:t>
            </w:r>
          </w:p>
        </w:tc>
        <w:tc>
          <w:tcPr>
            <w:tcW w:w="646" w:type="dxa"/>
            <w:shd w:val="clear" w:color="auto" w:fill="auto"/>
            <w:vAlign w:val="center"/>
          </w:tcPr>
          <w:p>
            <w:pPr>
              <w:pStyle w:val="12"/>
              <w:ind w:right="149" w:left="142"/>
            </w:pPr>
            <w:r>
              <w:rPr>
                <w:rStyle w:val="27"/>
                <w:spacing w:val="-1"/>
              </w:rPr>
              <w:t>1,54</w:t>
            </w:r>
          </w:p>
        </w:tc>
        <w:tc>
          <w:tcPr>
            <w:tcW w:w="1033" w:type="dxa"/>
            <w:shd w:val="clear" w:color="auto" w:fill="auto"/>
            <w:vAlign w:val="center"/>
          </w:tcPr>
          <w:p>
            <w:pPr>
              <w:pStyle w:val="12"/>
              <w:ind w:right="286" w:left="298"/>
            </w:pPr>
            <w:r>
              <w:rPr>
                <w:rStyle w:val="27"/>
                <w:spacing w:val="-1"/>
              </w:rPr>
              <w:t>41,91</w:t>
            </w:r>
          </w:p>
        </w:tc>
        <w:tc>
          <w:tcPr>
            <w:tcW w:w="660" w:type="dxa"/>
            <w:shd w:val="clear" w:color="auto" w:fill="auto"/>
            <w:vAlign w:val="center"/>
          </w:tcPr>
          <w:p>
            <w:pPr>
              <w:pStyle w:val="12"/>
              <w:ind w:right="94" w:left="117"/>
            </w:pPr>
            <w:r>
              <w:rPr>
                <w:rStyle w:val="27"/>
                <w:spacing w:val="-1"/>
              </w:rPr>
              <w:t>20,07</w:t>
            </w:r>
          </w:p>
        </w:tc>
        <w:tc>
          <w:tcPr>
            <w:tcW w:w="878" w:type="dxa"/>
            <w:shd w:val="clear" w:color="auto" w:fill="auto"/>
            <w:vAlign w:val="center"/>
          </w:tcPr>
          <w:p>
            <w:pPr>
              <w:pStyle w:val="12"/>
              <w:ind w:right="192" w:left="237"/>
            </w:pPr>
            <w:r>
              <w:rPr>
                <w:rStyle w:val="27"/>
                <w:spacing w:val="-1"/>
              </w:rPr>
              <w:t>13,74</w:t>
            </w:r>
          </w:p>
        </w:tc>
      </w:tr>
      <w:tr>
        <w:trPr>
          <w:trHeight w:val="238" w:hRule="exact"/>
        </w:trPr>
        <w:tc>
          <w:tcPr>
            <w:tcW w:w="896" w:type="dxa"/>
            <w:shd w:val="clear" w:color="auto" w:fill="auto"/>
            <w:vAlign w:val="center"/>
          </w:tcPr>
          <w:p>
            <w:pPr>
              <w:pStyle w:val="12"/>
              <w:ind w:right="321" w:left="322"/>
            </w:pPr>
            <w:r>
              <w:rPr>
                <w:rStyle w:val="27"/>
                <w:spacing w:val="-2"/>
              </w:rPr>
              <w:t>Q1</w:t>
            </w:r>
          </w:p>
        </w:tc>
        <w:tc>
          <w:tcPr>
            <w:tcW w:w="927" w:type="dxa"/>
            <w:shd w:val="clear" w:color="auto" w:fill="auto"/>
            <w:vAlign w:val="center"/>
          </w:tcPr>
          <w:p>
            <w:pPr>
              <w:pStyle w:val="12"/>
              <w:ind w:right="277" w:left="295"/>
            </w:pPr>
            <w:r>
              <w:rPr>
                <w:rStyle w:val="27"/>
                <w:spacing w:val="-1"/>
              </w:rPr>
              <w:t>0,39</w:t>
            </w:r>
          </w:p>
        </w:tc>
        <w:tc>
          <w:tcPr>
            <w:tcW w:w="1051" w:type="dxa"/>
            <w:shd w:val="clear" w:color="auto" w:fill="auto"/>
            <w:vAlign w:val="center"/>
          </w:tcPr>
          <w:p>
            <w:pPr>
              <w:pStyle w:val="12"/>
              <w:ind w:right="337" w:left="359"/>
            </w:pPr>
            <w:r>
              <w:rPr>
                <w:rStyle w:val="27"/>
                <w:spacing w:val="-1"/>
              </w:rPr>
              <w:t>0,02</w:t>
            </w:r>
          </w:p>
        </w:tc>
        <w:tc>
          <w:tcPr>
            <w:tcW w:w="771" w:type="dxa"/>
            <w:shd w:val="clear" w:color="auto" w:fill="auto"/>
            <w:vAlign w:val="center"/>
          </w:tcPr>
          <w:p>
            <w:pPr>
              <w:pStyle w:val="62"/>
              <w:ind w:right="42" w:left="374"/>
            </w:pPr>
            <w:r>
              <w:rPr>
                <w:rStyle w:val="27"/>
                <w:spacing w:val="-1"/>
              </w:rPr>
              <w:t>0,03</w:t>
            </w:r>
          </w:p>
        </w:tc>
        <w:tc>
          <w:tcPr>
            <w:tcW w:w="176" w:type="dxa"/>
            <w:shd w:val="clear" w:color="auto" w:fill="auto"/>
          </w:tcPr>
          <w:p>
            <w:r/>
          </w:p>
        </w:tc>
        <w:tc>
          <w:tcPr>
            <w:tcW w:w="1078" w:type="dxa"/>
            <w:shd w:val="clear" w:color="auto" w:fill="auto"/>
            <w:vAlign w:val="center"/>
          </w:tcPr>
          <w:p>
            <w:pPr>
              <w:ind w:right="304" w:left="419"/>
            </w:pPr>
            <w:r>
              <w:rPr>
                <w:rStyle w:val="27"/>
                <w:spacing w:val="-1"/>
              </w:rPr>
              <w:t>0,06</w:t>
            </w:r>
          </w:p>
        </w:tc>
        <w:tc>
          <w:tcPr>
            <w:tcW w:w="1088" w:type="dxa"/>
            <w:shd w:val="clear" w:color="auto" w:fill="auto"/>
            <w:vAlign w:val="center"/>
          </w:tcPr>
          <w:p>
            <w:pPr>
              <w:ind w:right="398" w:left="335"/>
            </w:pPr>
            <w:r>
              <w:rPr>
                <w:rStyle w:val="27"/>
                <w:spacing w:val="-1"/>
              </w:rPr>
              <w:t>1,13</w:t>
            </w:r>
          </w:p>
        </w:tc>
        <w:tc>
          <w:tcPr>
            <w:tcW w:w="948" w:type="dxa"/>
            <w:shd w:val="clear" w:color="auto" w:fill="auto"/>
            <w:vAlign w:val="center"/>
          </w:tcPr>
          <w:p>
            <w:pPr>
              <w:pStyle w:val="62"/>
              <w:ind w:right="355" w:left="238"/>
            </w:pPr>
            <w:r>
              <w:rPr>
                <w:rStyle w:val="27"/>
                <w:spacing w:val="-1"/>
              </w:rPr>
              <w:t>0,73</w:t>
            </w:r>
          </w:p>
        </w:tc>
        <w:tc>
          <w:tcPr>
            <w:tcW w:w="646" w:type="dxa"/>
            <w:shd w:val="clear" w:color="auto" w:fill="auto"/>
            <w:vAlign w:val="center"/>
          </w:tcPr>
          <w:p>
            <w:pPr>
              <w:pStyle w:val="12"/>
              <w:ind w:right="149" w:left="142"/>
            </w:pPr>
            <w:r>
              <w:rPr>
                <w:rStyle w:val="27"/>
                <w:spacing w:val="-1"/>
              </w:rPr>
              <w:t>0,24</w:t>
            </w:r>
          </w:p>
        </w:tc>
        <w:tc>
          <w:tcPr>
            <w:tcW w:w="1033" w:type="dxa"/>
            <w:shd w:val="clear" w:color="auto" w:fill="auto"/>
            <w:vAlign w:val="center"/>
          </w:tcPr>
          <w:p>
            <w:pPr>
              <w:pStyle w:val="12"/>
              <w:ind w:right="332" w:left="346"/>
            </w:pPr>
            <w:r>
              <w:rPr>
                <w:rStyle w:val="27"/>
                <w:spacing w:val="-1"/>
              </w:rPr>
              <w:t>1,23</w:t>
            </w:r>
          </w:p>
        </w:tc>
        <w:tc>
          <w:tcPr>
            <w:tcW w:w="660" w:type="dxa"/>
            <w:shd w:val="clear" w:color="auto" w:fill="auto"/>
            <w:vAlign w:val="center"/>
          </w:tcPr>
          <w:p>
            <w:pPr>
              <w:pStyle w:val="12"/>
              <w:ind w:right="94" w:left="117"/>
            </w:pPr>
            <w:r>
              <w:rPr>
                <w:rStyle w:val="27"/>
                <w:spacing w:val="-1"/>
              </w:rPr>
              <w:t>11,81</w:t>
            </w:r>
          </w:p>
        </w:tc>
        <w:tc>
          <w:tcPr>
            <w:tcW w:w="878" w:type="dxa"/>
            <w:shd w:val="clear" w:color="auto" w:fill="auto"/>
            <w:vAlign w:val="center"/>
          </w:tcPr>
          <w:p>
            <w:pPr>
              <w:pStyle w:val="12"/>
              <w:ind w:right="240" w:left="283"/>
            </w:pPr>
            <w:r>
              <w:rPr>
                <w:rStyle w:val="27"/>
                <w:spacing w:val="-1"/>
              </w:rPr>
              <w:t>0,84</w:t>
            </w:r>
          </w:p>
        </w:tc>
      </w:tr>
      <w:tr>
        <w:trPr>
          <w:trHeight w:val="236" w:hRule="exact"/>
        </w:trPr>
        <w:tc>
          <w:tcPr>
            <w:tcW w:w="896" w:type="dxa"/>
            <w:shd w:val="clear" w:color="auto" w:fill="auto"/>
            <w:vAlign w:val="center"/>
          </w:tcPr>
          <w:p>
            <w:pPr>
              <w:pStyle w:val="40"/>
              <w:ind w:right="321" w:left="322"/>
            </w:pPr>
            <w:r>
              <w:rPr>
                <w:rStyle w:val="27"/>
                <w:spacing w:val="-2"/>
              </w:rPr>
              <w:t>Q3</w:t>
            </w:r>
          </w:p>
        </w:tc>
        <w:tc>
          <w:tcPr>
            <w:tcW w:w="927" w:type="dxa"/>
            <w:shd w:val="clear" w:color="auto" w:fill="auto"/>
            <w:vAlign w:val="center"/>
          </w:tcPr>
          <w:p>
            <w:pPr>
              <w:pStyle w:val="40"/>
              <w:ind w:right="277" w:left="295"/>
            </w:pPr>
            <w:r>
              <w:rPr>
                <w:rStyle w:val="27"/>
                <w:spacing w:val="-1"/>
              </w:rPr>
              <w:t>0,82</w:t>
            </w:r>
          </w:p>
        </w:tc>
        <w:tc>
          <w:tcPr>
            <w:tcW w:w="1051" w:type="dxa"/>
            <w:shd w:val="clear" w:color="auto" w:fill="auto"/>
            <w:vAlign w:val="center"/>
          </w:tcPr>
          <w:p>
            <w:pPr>
              <w:pStyle w:val="40"/>
              <w:ind w:right="337" w:left="359"/>
            </w:pPr>
            <w:r>
              <w:rPr>
                <w:rStyle w:val="27"/>
                <w:spacing w:val="-1"/>
              </w:rPr>
              <w:t>0,06</w:t>
            </w:r>
          </w:p>
        </w:tc>
        <w:tc>
          <w:tcPr>
            <w:tcW w:w="771" w:type="dxa"/>
            <w:shd w:val="clear" w:color="auto" w:fill="auto"/>
            <w:vAlign w:val="center"/>
          </w:tcPr>
          <w:p>
            <w:pPr>
              <w:pStyle w:val="63"/>
              <w:ind w:right="42" w:left="374"/>
            </w:pPr>
            <w:r>
              <w:rPr>
                <w:rStyle w:val="27"/>
                <w:spacing w:val="-1"/>
              </w:rPr>
              <w:t>0,11</w:t>
            </w:r>
          </w:p>
        </w:tc>
        <w:tc>
          <w:tcPr>
            <w:tcW w:w="176" w:type="dxa"/>
            <w:shd w:val="clear" w:color="auto" w:fill="auto"/>
          </w:tcPr>
          <w:p>
            <w:r/>
          </w:p>
        </w:tc>
        <w:tc>
          <w:tcPr>
            <w:tcW w:w="1078" w:type="dxa"/>
            <w:shd w:val="clear" w:color="auto" w:fill="auto"/>
            <w:vAlign w:val="center"/>
          </w:tcPr>
          <w:p>
            <w:pPr>
              <w:pStyle w:val="41"/>
              <w:ind w:right="304" w:left="419"/>
            </w:pPr>
            <w:r>
              <w:rPr>
                <w:rStyle w:val="27"/>
                <w:spacing w:val="-1"/>
              </w:rPr>
              <w:t>0,17</w:t>
            </w:r>
          </w:p>
        </w:tc>
        <w:tc>
          <w:tcPr>
            <w:tcW w:w="1088" w:type="dxa"/>
            <w:shd w:val="clear" w:color="auto" w:fill="auto"/>
            <w:vAlign w:val="center"/>
          </w:tcPr>
          <w:p>
            <w:pPr>
              <w:pStyle w:val="41"/>
              <w:ind w:right="398" w:left="335"/>
            </w:pPr>
            <w:r>
              <w:rPr>
                <w:rStyle w:val="27"/>
                <w:spacing w:val="-1"/>
              </w:rPr>
              <w:t>2,54</w:t>
            </w:r>
          </w:p>
        </w:tc>
        <w:tc>
          <w:tcPr>
            <w:tcW w:w="948" w:type="dxa"/>
            <w:shd w:val="clear" w:color="auto" w:fill="auto"/>
            <w:vAlign w:val="center"/>
          </w:tcPr>
          <w:p>
            <w:pPr>
              <w:pStyle w:val="63"/>
              <w:ind w:right="355" w:left="238"/>
            </w:pPr>
            <w:r>
              <w:rPr>
                <w:rStyle w:val="27"/>
                <w:spacing w:val="-1"/>
              </w:rPr>
              <w:t>1,87</w:t>
            </w:r>
          </w:p>
        </w:tc>
        <w:tc>
          <w:tcPr>
            <w:tcW w:w="646" w:type="dxa"/>
            <w:shd w:val="clear" w:color="auto" w:fill="auto"/>
            <w:vAlign w:val="center"/>
          </w:tcPr>
          <w:p>
            <w:pPr>
              <w:pStyle w:val="40"/>
              <w:ind w:right="149" w:left="142"/>
            </w:pPr>
            <w:r>
              <w:rPr>
                <w:rStyle w:val="27"/>
                <w:spacing w:val="-1"/>
              </w:rPr>
              <w:t>0,51</w:t>
            </w:r>
          </w:p>
        </w:tc>
        <w:tc>
          <w:tcPr>
            <w:tcW w:w="1033" w:type="dxa"/>
            <w:shd w:val="clear" w:color="auto" w:fill="auto"/>
            <w:vAlign w:val="center"/>
          </w:tcPr>
          <w:p>
            <w:pPr>
              <w:pStyle w:val="40"/>
              <w:ind w:right="332" w:left="346"/>
            </w:pPr>
            <w:r>
              <w:rPr>
                <w:rStyle w:val="27"/>
                <w:spacing w:val="-1"/>
              </w:rPr>
              <w:t>2,03</w:t>
            </w:r>
          </w:p>
        </w:tc>
        <w:tc>
          <w:tcPr>
            <w:tcW w:w="660" w:type="dxa"/>
            <w:shd w:val="clear" w:color="auto" w:fill="auto"/>
            <w:vAlign w:val="center"/>
          </w:tcPr>
          <w:p>
            <w:pPr>
              <w:pStyle w:val="40"/>
              <w:ind w:right="94" w:left="117"/>
            </w:pPr>
            <w:r>
              <w:rPr>
                <w:rStyle w:val="27"/>
                <w:spacing w:val="-1"/>
              </w:rPr>
              <w:t>14,04</w:t>
            </w:r>
          </w:p>
        </w:tc>
        <w:tc>
          <w:tcPr>
            <w:tcW w:w="878" w:type="dxa"/>
            <w:shd w:val="clear" w:color="auto" w:fill="auto"/>
            <w:vAlign w:val="center"/>
          </w:tcPr>
          <w:p>
            <w:pPr>
              <w:pStyle w:val="40"/>
              <w:ind w:right="240" w:left="283"/>
            </w:pPr>
            <w:r>
              <w:rPr>
                <w:rStyle w:val="27"/>
                <w:spacing w:val="-1"/>
              </w:rPr>
              <w:t>1,65</w:t>
            </w:r>
          </w:p>
        </w:tc>
      </w:tr>
      <w:tr>
        <w:trPr>
          <w:trHeight w:val="238" w:hRule="exact"/>
        </w:trPr>
        <w:tc>
          <w:tcPr>
            <w:tcW w:w="896" w:type="dxa"/>
            <w:shd w:val="clear" w:color="auto" w:fill="auto"/>
            <w:vAlign w:val="center"/>
          </w:tcPr>
          <w:p>
            <w:pPr>
              <w:pStyle w:val="12"/>
              <w:ind w:right="268" w:left="269"/>
            </w:pPr>
            <w:r>
              <w:rPr>
                <w:rStyle w:val="27"/>
                <w:spacing w:val="-1"/>
              </w:rPr>
              <w:t>S.D.</w:t>
            </w:r>
          </w:p>
        </w:tc>
        <w:tc>
          <w:tcPr>
            <w:tcW w:w="927" w:type="dxa"/>
            <w:shd w:val="clear" w:color="auto" w:fill="auto"/>
            <w:vAlign w:val="center"/>
          </w:tcPr>
          <w:p>
            <w:pPr>
              <w:pStyle w:val="12"/>
              <w:ind w:right="277" w:left="295"/>
            </w:pPr>
            <w:r>
              <w:rPr>
                <w:rStyle w:val="27"/>
                <w:spacing w:val="-1"/>
              </w:rPr>
              <w:t>0,39</w:t>
            </w:r>
          </w:p>
        </w:tc>
        <w:tc>
          <w:tcPr>
            <w:tcW w:w="1051" w:type="dxa"/>
            <w:shd w:val="clear" w:color="auto" w:fill="auto"/>
            <w:vAlign w:val="center"/>
          </w:tcPr>
          <w:p>
            <w:pPr>
              <w:pStyle w:val="12"/>
              <w:ind w:right="337" w:left="359"/>
            </w:pPr>
            <w:r>
              <w:rPr>
                <w:rStyle w:val="27"/>
                <w:spacing w:val="-1"/>
              </w:rPr>
              <w:t>0,10</w:t>
            </w:r>
          </w:p>
        </w:tc>
        <w:tc>
          <w:tcPr>
            <w:tcW w:w="771" w:type="dxa"/>
            <w:shd w:val="clear" w:color="auto" w:fill="auto"/>
            <w:vAlign w:val="center"/>
          </w:tcPr>
          <w:p>
            <w:pPr>
              <w:pStyle w:val="62"/>
              <w:ind w:right="42" w:left="374"/>
            </w:pPr>
            <w:r>
              <w:rPr>
                <w:rStyle w:val="27"/>
                <w:spacing w:val="-1"/>
              </w:rPr>
              <w:t>0,12</w:t>
            </w:r>
          </w:p>
        </w:tc>
        <w:tc>
          <w:tcPr>
            <w:tcW w:w="176" w:type="dxa"/>
            <w:shd w:val="clear" w:color="auto" w:fill="auto"/>
          </w:tcPr>
          <w:p>
            <w:r/>
          </w:p>
        </w:tc>
        <w:tc>
          <w:tcPr>
            <w:tcW w:w="1078" w:type="dxa"/>
            <w:shd w:val="clear" w:color="auto" w:fill="auto"/>
            <w:vAlign w:val="center"/>
          </w:tcPr>
          <w:p>
            <w:pPr>
              <w:ind w:right="304" w:left="419"/>
            </w:pPr>
            <w:r>
              <w:rPr>
                <w:rStyle w:val="27"/>
                <w:spacing w:val="-1"/>
              </w:rPr>
              <w:t>0,21</w:t>
            </w:r>
          </w:p>
        </w:tc>
        <w:tc>
          <w:tcPr>
            <w:tcW w:w="1088" w:type="dxa"/>
            <w:shd w:val="clear" w:color="auto" w:fill="auto"/>
            <w:vAlign w:val="center"/>
          </w:tcPr>
          <w:p>
            <w:pPr>
              <w:ind w:right="398" w:left="335"/>
            </w:pPr>
            <w:r>
              <w:rPr>
                <w:rStyle w:val="27"/>
                <w:spacing w:val="-1"/>
              </w:rPr>
              <w:t>2,60</w:t>
            </w:r>
          </w:p>
        </w:tc>
        <w:tc>
          <w:tcPr>
            <w:tcW w:w="948" w:type="dxa"/>
            <w:shd w:val="clear" w:color="auto" w:fill="auto"/>
            <w:vAlign w:val="center"/>
          </w:tcPr>
          <w:p>
            <w:pPr>
              <w:pStyle w:val="62"/>
              <w:ind w:right="355" w:left="238"/>
            </w:pPr>
            <w:r>
              <w:rPr>
                <w:rStyle w:val="27"/>
                <w:spacing w:val="-1"/>
              </w:rPr>
              <w:t>2,16</w:t>
            </w:r>
          </w:p>
        </w:tc>
        <w:tc>
          <w:tcPr>
            <w:tcW w:w="646" w:type="dxa"/>
            <w:shd w:val="clear" w:color="auto" w:fill="auto"/>
            <w:vAlign w:val="center"/>
          </w:tcPr>
          <w:p>
            <w:pPr>
              <w:pStyle w:val="12"/>
              <w:ind w:right="149" w:left="142"/>
            </w:pPr>
            <w:r>
              <w:rPr>
                <w:rStyle w:val="27"/>
                <w:spacing w:val="-1"/>
              </w:rPr>
              <w:t>0,23</w:t>
            </w:r>
          </w:p>
        </w:tc>
        <w:tc>
          <w:tcPr>
            <w:tcW w:w="1033" w:type="dxa"/>
            <w:shd w:val="clear" w:color="auto" w:fill="auto"/>
            <w:vAlign w:val="center"/>
          </w:tcPr>
          <w:p>
            <w:pPr>
              <w:pStyle w:val="12"/>
              <w:ind w:right="332" w:left="346"/>
            </w:pPr>
            <w:r>
              <w:rPr>
                <w:rStyle w:val="27"/>
                <w:spacing w:val="-1"/>
              </w:rPr>
              <w:t>5,20</w:t>
            </w:r>
          </w:p>
        </w:tc>
        <w:tc>
          <w:tcPr>
            <w:tcW w:w="660" w:type="dxa"/>
            <w:shd w:val="clear" w:color="auto" w:fill="auto"/>
            <w:vAlign w:val="center"/>
          </w:tcPr>
          <w:p>
            <w:pPr>
              <w:pStyle w:val="12"/>
              <w:ind w:right="140" w:left="165"/>
            </w:pPr>
            <w:r>
              <w:rPr>
                <w:rStyle w:val="27"/>
                <w:spacing w:val="-1"/>
              </w:rPr>
              <w:t>1,93</w:t>
            </w:r>
          </w:p>
        </w:tc>
        <w:tc>
          <w:tcPr>
            <w:tcW w:w="878" w:type="dxa"/>
            <w:shd w:val="clear" w:color="auto" w:fill="auto"/>
            <w:vAlign w:val="center"/>
          </w:tcPr>
          <w:p>
            <w:pPr>
              <w:pStyle w:val="12"/>
              <w:ind w:right="240" w:left="283"/>
            </w:pPr>
            <w:r>
              <w:rPr>
                <w:rStyle w:val="27"/>
                <w:spacing w:val="-1"/>
              </w:rPr>
              <w:t>1,68</w:t>
            </w:r>
          </w:p>
        </w:tc>
      </w:tr>
      <w:tr>
        <w:trPr>
          <w:trHeight w:val="238" w:hRule="exact"/>
        </w:trPr>
        <w:tc>
          <w:tcPr>
            <w:tcW w:w="3821" w:type="dxa"/>
            <w:gridSpan w:val="5"/>
            <w:shd w:val="clear" w:color="auto" w:fill="auto"/>
          </w:tcPr>
          <w:p>
            <w:r/>
          </w:p>
        </w:tc>
        <w:tc>
          <w:tcPr>
            <w:tcW w:w="3115" w:type="dxa"/>
            <w:gridSpan w:val="3"/>
            <w:shd w:val="clear" w:color="auto" w:fill="auto"/>
            <w:vAlign w:val="center"/>
          </w:tcPr>
          <w:p>
            <w:pPr>
              <w:ind w:right="695" w:left="51"/>
            </w:pPr>
            <w:r>
              <w:rPr>
                <w:rStyle w:val="27"/>
                <w:spacing w:val="-1"/>
              </w:rPr>
              <w:t>Panel B: Institutional investors</w:t>
            </w:r>
          </w:p>
        </w:tc>
        <w:tc>
          <w:tcPr>
            <w:tcW w:w="3217" w:type="dxa"/>
            <w:gridSpan w:val="4"/>
            <w:shd w:val="clear" w:color="auto" w:fill="auto"/>
          </w:tcPr>
          <w:p>
            <w:r/>
          </w:p>
        </w:tc>
      </w:tr>
      <w:tr>
        <w:trPr>
          <w:trHeight w:val="238" w:hRule="exact"/>
        </w:trPr>
        <w:tc>
          <w:tcPr>
            <w:tcW w:w="896" w:type="dxa"/>
            <w:shd w:val="clear" w:color="auto" w:fill="auto"/>
            <w:vAlign w:val="center"/>
          </w:tcPr>
          <w:p>
            <w:pPr>
              <w:pStyle w:val="12"/>
              <w:ind w:right="220" w:left="224"/>
            </w:pPr>
            <w:r>
              <w:rPr>
                <w:rStyle w:val="27"/>
                <w:spacing w:val="-2"/>
              </w:rPr>
              <w:t>Mean</w:t>
            </w:r>
          </w:p>
        </w:tc>
        <w:tc>
          <w:tcPr>
            <w:tcW w:w="927" w:type="dxa"/>
            <w:shd w:val="clear" w:color="auto" w:fill="auto"/>
            <w:vAlign w:val="center"/>
          </w:tcPr>
          <w:p>
            <w:pPr>
              <w:pStyle w:val="12"/>
              <w:ind w:right="277" w:left="295"/>
            </w:pPr>
            <w:r>
              <w:rPr>
                <w:rStyle w:val="27"/>
                <w:spacing w:val="-1"/>
              </w:rPr>
              <w:t>0,84</w:t>
            </w:r>
          </w:p>
        </w:tc>
        <w:tc>
          <w:tcPr>
            <w:tcW w:w="1051" w:type="dxa"/>
            <w:shd w:val="clear" w:color="auto" w:fill="auto"/>
            <w:vAlign w:val="center"/>
          </w:tcPr>
          <w:p>
            <w:pPr>
              <w:pStyle w:val="12"/>
              <w:ind w:right="337" w:left="359"/>
            </w:pPr>
            <w:r>
              <w:rPr>
                <w:rStyle w:val="27"/>
                <w:spacing w:val="-1"/>
              </w:rPr>
              <w:t>0,03</w:t>
            </w:r>
          </w:p>
        </w:tc>
        <w:tc>
          <w:tcPr>
            <w:tcW w:w="771" w:type="dxa"/>
            <w:shd w:val="clear" w:color="auto" w:fill="auto"/>
            <w:vAlign w:val="center"/>
          </w:tcPr>
          <w:p>
            <w:pPr>
              <w:pStyle w:val="62"/>
              <w:ind w:right="42" w:left="374"/>
            </w:pPr>
            <w:r>
              <w:rPr>
                <w:rStyle w:val="27"/>
                <w:spacing w:val="-1"/>
              </w:rPr>
              <w:t>0,06</w:t>
            </w:r>
          </w:p>
        </w:tc>
        <w:tc>
          <w:tcPr>
            <w:tcW w:w="176" w:type="dxa"/>
            <w:shd w:val="clear" w:color="auto" w:fill="auto"/>
          </w:tcPr>
          <w:p>
            <w:r/>
          </w:p>
        </w:tc>
        <w:tc>
          <w:tcPr>
            <w:tcW w:w="1078" w:type="dxa"/>
            <w:shd w:val="clear" w:color="auto" w:fill="auto"/>
            <w:vAlign w:val="center"/>
          </w:tcPr>
          <w:p>
            <w:pPr>
              <w:ind w:right="304" w:left="419"/>
            </w:pPr>
            <w:r>
              <w:rPr>
                <w:rStyle w:val="27"/>
                <w:spacing w:val="-1"/>
              </w:rPr>
              <w:t>0,12</w:t>
            </w:r>
          </w:p>
        </w:tc>
        <w:tc>
          <w:tcPr>
            <w:tcW w:w="1088" w:type="dxa"/>
            <w:shd w:val="clear" w:color="auto" w:fill="auto"/>
            <w:vAlign w:val="center"/>
          </w:tcPr>
          <w:p>
            <w:pPr>
              <w:ind w:right="398" w:left="335"/>
            </w:pPr>
            <w:r>
              <w:rPr>
                <w:rStyle w:val="27"/>
                <w:spacing w:val="-1"/>
              </w:rPr>
              <w:t>1,38</w:t>
            </w:r>
          </w:p>
        </w:tc>
        <w:tc>
          <w:tcPr>
            <w:tcW w:w="948" w:type="dxa"/>
            <w:shd w:val="clear" w:color="auto" w:fill="auto"/>
            <w:vAlign w:val="center"/>
          </w:tcPr>
          <w:p>
            <w:pPr>
              <w:pStyle w:val="62"/>
              <w:ind w:right="355" w:left="238"/>
            </w:pPr>
            <w:r>
              <w:rPr>
                <w:rStyle w:val="27"/>
                <w:spacing w:val="-1"/>
              </w:rPr>
              <w:t>1,12</w:t>
            </w:r>
          </w:p>
        </w:tc>
        <w:tc>
          <w:tcPr>
            <w:tcW w:w="646" w:type="dxa"/>
            <w:shd w:val="clear" w:color="auto" w:fill="auto"/>
            <w:vAlign w:val="center"/>
          </w:tcPr>
          <w:p>
            <w:pPr>
              <w:pStyle w:val="12"/>
              <w:ind w:right="149" w:left="142"/>
            </w:pPr>
            <w:r>
              <w:rPr>
                <w:rStyle w:val="27"/>
                <w:spacing w:val="-1"/>
              </w:rPr>
              <w:t>0,38</w:t>
            </w:r>
          </w:p>
        </w:tc>
        <w:tc>
          <w:tcPr>
            <w:tcW w:w="1033" w:type="dxa"/>
            <w:shd w:val="clear" w:color="auto" w:fill="auto"/>
            <w:vAlign w:val="center"/>
          </w:tcPr>
          <w:p>
            <w:pPr>
              <w:pStyle w:val="12"/>
              <w:ind w:right="332" w:left="346"/>
            </w:pPr>
            <w:r>
              <w:rPr>
                <w:rStyle w:val="27"/>
                <w:spacing w:val="-1"/>
              </w:rPr>
              <w:t>2,23</w:t>
            </w:r>
          </w:p>
        </w:tc>
        <w:tc>
          <w:tcPr>
            <w:tcW w:w="660" w:type="dxa"/>
            <w:shd w:val="clear" w:color="auto" w:fill="auto"/>
            <w:vAlign w:val="center"/>
          </w:tcPr>
          <w:p>
            <w:pPr>
              <w:pStyle w:val="12"/>
              <w:ind w:right="94" w:left="117"/>
            </w:pPr>
            <w:r>
              <w:rPr>
                <w:rStyle w:val="27"/>
                <w:spacing w:val="-1"/>
              </w:rPr>
              <w:t>12,61</w:t>
            </w:r>
          </w:p>
        </w:tc>
        <w:tc>
          <w:tcPr>
            <w:tcW w:w="878" w:type="dxa"/>
            <w:shd w:val="clear" w:color="auto" w:fill="auto"/>
            <w:vAlign w:val="center"/>
          </w:tcPr>
          <w:p>
            <w:pPr>
              <w:pStyle w:val="12"/>
              <w:ind w:right="240" w:left="283"/>
            </w:pPr>
            <w:r>
              <w:rPr>
                <w:rStyle w:val="27"/>
                <w:spacing w:val="-1"/>
              </w:rPr>
              <w:t>0,63</w:t>
            </w:r>
          </w:p>
        </w:tc>
      </w:tr>
      <w:tr>
        <w:trPr>
          <w:trHeight w:val="236" w:hRule="exact"/>
        </w:trPr>
        <w:tc>
          <w:tcPr>
            <w:tcW w:w="896" w:type="dxa"/>
            <w:shd w:val="clear" w:color="auto" w:fill="auto"/>
            <w:vAlign w:val="center"/>
          </w:tcPr>
          <w:p>
            <w:pPr>
              <w:pStyle w:val="40"/>
              <w:ind w:right="146" w:left="149"/>
            </w:pPr>
            <w:r>
              <w:rPr>
                <w:rStyle w:val="27"/>
                <w:spacing w:val="-1"/>
              </w:rPr>
              <w:t>Median</w:t>
            </w:r>
          </w:p>
        </w:tc>
        <w:tc>
          <w:tcPr>
            <w:tcW w:w="927" w:type="dxa"/>
            <w:shd w:val="clear" w:color="auto" w:fill="auto"/>
            <w:vAlign w:val="center"/>
          </w:tcPr>
          <w:p>
            <w:pPr>
              <w:pStyle w:val="40"/>
              <w:ind w:right="277" w:left="295"/>
            </w:pPr>
            <w:r>
              <w:rPr>
                <w:rStyle w:val="27"/>
                <w:spacing w:val="-1"/>
              </w:rPr>
              <w:t>0,57</w:t>
            </w:r>
          </w:p>
        </w:tc>
        <w:tc>
          <w:tcPr>
            <w:tcW w:w="1051" w:type="dxa"/>
            <w:shd w:val="clear" w:color="auto" w:fill="auto"/>
            <w:vAlign w:val="center"/>
          </w:tcPr>
          <w:p>
            <w:pPr>
              <w:pStyle w:val="40"/>
              <w:ind w:right="337" w:left="359"/>
            </w:pPr>
            <w:r>
              <w:rPr>
                <w:rStyle w:val="27"/>
                <w:spacing w:val="-1"/>
              </w:rPr>
              <w:t>0,03</w:t>
            </w:r>
          </w:p>
        </w:tc>
        <w:tc>
          <w:tcPr>
            <w:tcW w:w="771" w:type="dxa"/>
            <w:shd w:val="clear" w:color="auto" w:fill="auto"/>
            <w:vAlign w:val="center"/>
          </w:tcPr>
          <w:p>
            <w:pPr>
              <w:pStyle w:val="63"/>
              <w:ind w:right="42" w:left="374"/>
            </w:pPr>
            <w:r>
              <w:rPr>
                <w:rStyle w:val="27"/>
                <w:spacing w:val="-1"/>
              </w:rPr>
              <w:t>0,06</w:t>
            </w:r>
          </w:p>
        </w:tc>
        <w:tc>
          <w:tcPr>
            <w:tcW w:w="176" w:type="dxa"/>
            <w:shd w:val="clear" w:color="auto" w:fill="auto"/>
          </w:tcPr>
          <w:p>
            <w:r/>
          </w:p>
        </w:tc>
        <w:tc>
          <w:tcPr>
            <w:tcW w:w="1078" w:type="dxa"/>
            <w:shd w:val="clear" w:color="auto" w:fill="auto"/>
            <w:vAlign w:val="center"/>
          </w:tcPr>
          <w:p>
            <w:pPr>
              <w:pStyle w:val="41"/>
              <w:ind w:right="304" w:left="419"/>
            </w:pPr>
            <w:r>
              <w:rPr>
                <w:rStyle w:val="27"/>
                <w:spacing w:val="-1"/>
              </w:rPr>
              <w:t>0,10</w:t>
            </w:r>
          </w:p>
        </w:tc>
        <w:tc>
          <w:tcPr>
            <w:tcW w:w="1088" w:type="dxa"/>
            <w:shd w:val="clear" w:color="auto" w:fill="auto"/>
            <w:vAlign w:val="center"/>
          </w:tcPr>
          <w:p>
            <w:pPr>
              <w:pStyle w:val="41"/>
              <w:ind w:right="398" w:left="335"/>
            </w:pPr>
            <w:r>
              <w:rPr>
                <w:rStyle w:val="27"/>
                <w:spacing w:val="-1"/>
              </w:rPr>
              <w:t>1,31</w:t>
            </w:r>
          </w:p>
        </w:tc>
        <w:tc>
          <w:tcPr>
            <w:tcW w:w="948" w:type="dxa"/>
            <w:shd w:val="clear" w:color="auto" w:fill="auto"/>
            <w:vAlign w:val="center"/>
          </w:tcPr>
          <w:p>
            <w:pPr>
              <w:pStyle w:val="63"/>
              <w:ind w:right="355" w:left="238"/>
            </w:pPr>
            <w:r>
              <w:rPr>
                <w:rStyle w:val="27"/>
                <w:spacing w:val="-1"/>
              </w:rPr>
              <w:t>0,99</w:t>
            </w:r>
          </w:p>
        </w:tc>
        <w:tc>
          <w:tcPr>
            <w:tcW w:w="646" w:type="dxa"/>
            <w:shd w:val="clear" w:color="auto" w:fill="auto"/>
            <w:vAlign w:val="center"/>
          </w:tcPr>
          <w:p>
            <w:pPr>
              <w:pStyle w:val="40"/>
              <w:ind w:right="149" w:left="142"/>
            </w:pPr>
            <w:r>
              <w:rPr>
                <w:rStyle w:val="27"/>
                <w:spacing w:val="-1"/>
              </w:rPr>
              <w:t>0,45</w:t>
            </w:r>
          </w:p>
        </w:tc>
        <w:tc>
          <w:tcPr>
            <w:tcW w:w="1033" w:type="dxa"/>
            <w:shd w:val="clear" w:color="auto" w:fill="auto"/>
            <w:vAlign w:val="center"/>
          </w:tcPr>
          <w:p>
            <w:pPr>
              <w:pStyle w:val="40"/>
              <w:ind w:right="332" w:left="346"/>
            </w:pPr>
            <w:r>
              <w:rPr>
                <w:rStyle w:val="27"/>
                <w:spacing w:val="-1"/>
              </w:rPr>
              <w:t>2,01</w:t>
            </w:r>
          </w:p>
        </w:tc>
        <w:tc>
          <w:tcPr>
            <w:tcW w:w="660" w:type="dxa"/>
            <w:shd w:val="clear" w:color="auto" w:fill="auto"/>
            <w:vAlign w:val="center"/>
          </w:tcPr>
          <w:p>
            <w:pPr>
              <w:pStyle w:val="40"/>
              <w:ind w:right="94" w:left="117"/>
            </w:pPr>
            <w:r>
              <w:rPr>
                <w:rStyle w:val="27"/>
                <w:spacing w:val="-1"/>
              </w:rPr>
              <w:t>12,43</w:t>
            </w:r>
          </w:p>
        </w:tc>
        <w:tc>
          <w:tcPr>
            <w:tcW w:w="878" w:type="dxa"/>
            <w:shd w:val="clear" w:color="auto" w:fill="auto"/>
            <w:vAlign w:val="center"/>
          </w:tcPr>
          <w:p>
            <w:pPr>
              <w:pStyle w:val="40"/>
              <w:ind w:right="240" w:left="283"/>
            </w:pPr>
            <w:r>
              <w:rPr>
                <w:rStyle w:val="27"/>
                <w:spacing w:val="-1"/>
              </w:rPr>
              <w:t>0,55</w:t>
            </w:r>
          </w:p>
        </w:tc>
      </w:tr>
      <w:tr>
        <w:trPr>
          <w:trHeight w:val="238" w:hRule="exact"/>
        </w:trPr>
        <w:tc>
          <w:tcPr>
            <w:tcW w:w="896" w:type="dxa"/>
            <w:shd w:val="clear" w:color="auto" w:fill="auto"/>
            <w:vAlign w:val="center"/>
          </w:tcPr>
          <w:p>
            <w:pPr>
              <w:pStyle w:val="12"/>
              <w:ind w:right="278" w:left="281"/>
            </w:pPr>
            <w:r>
              <w:rPr>
                <w:rStyle w:val="27"/>
                <w:spacing w:val="-2"/>
              </w:rPr>
              <w:t>Min</w:t>
            </w:r>
          </w:p>
        </w:tc>
        <w:tc>
          <w:tcPr>
            <w:tcW w:w="927" w:type="dxa"/>
            <w:shd w:val="clear" w:color="auto" w:fill="auto"/>
            <w:vAlign w:val="center"/>
          </w:tcPr>
          <w:p>
            <w:pPr>
              <w:pStyle w:val="12"/>
              <w:ind w:right="277" w:left="295"/>
            </w:pPr>
            <w:r>
              <w:rPr>
                <w:rStyle w:val="27"/>
                <w:spacing w:val="-1"/>
              </w:rPr>
              <w:t>0,40</w:t>
            </w:r>
          </w:p>
        </w:tc>
        <w:tc>
          <w:tcPr>
            <w:tcW w:w="1051" w:type="dxa"/>
            <w:shd w:val="clear" w:color="auto" w:fill="auto"/>
            <w:vAlign w:val="center"/>
          </w:tcPr>
          <w:p>
            <w:pPr>
              <w:pStyle w:val="12"/>
              <w:ind w:right="337" w:left="359"/>
            </w:pPr>
            <w:r>
              <w:rPr>
                <w:rStyle w:val="27"/>
                <w:spacing w:val="-1"/>
              </w:rPr>
              <w:t>0,02</w:t>
            </w:r>
          </w:p>
        </w:tc>
        <w:tc>
          <w:tcPr>
            <w:tcW w:w="771" w:type="dxa"/>
            <w:shd w:val="clear" w:color="auto" w:fill="auto"/>
            <w:vAlign w:val="center"/>
          </w:tcPr>
          <w:p>
            <w:pPr>
              <w:pStyle w:val="62"/>
              <w:ind w:right="42" w:left="374"/>
            </w:pPr>
            <w:r>
              <w:rPr>
                <w:rStyle w:val="27"/>
                <w:spacing w:val="-1"/>
              </w:rPr>
              <w:t>0,01</w:t>
            </w:r>
          </w:p>
        </w:tc>
        <w:tc>
          <w:tcPr>
            <w:tcW w:w="176" w:type="dxa"/>
            <w:shd w:val="clear" w:color="auto" w:fill="auto"/>
          </w:tcPr>
          <w:p>
            <w:r/>
          </w:p>
        </w:tc>
        <w:tc>
          <w:tcPr>
            <w:tcW w:w="1078" w:type="dxa"/>
            <w:shd w:val="clear" w:color="auto" w:fill="auto"/>
            <w:vAlign w:val="center"/>
          </w:tcPr>
          <w:p>
            <w:pPr>
              <w:ind w:right="304" w:left="419"/>
            </w:pPr>
            <w:r>
              <w:rPr>
                <w:rStyle w:val="27"/>
                <w:spacing w:val="-1"/>
              </w:rPr>
              <w:t>0,02</w:t>
            </w:r>
          </w:p>
        </w:tc>
        <w:tc>
          <w:tcPr>
            <w:tcW w:w="1088" w:type="dxa"/>
            <w:shd w:val="clear" w:color="auto" w:fill="auto"/>
            <w:vAlign w:val="center"/>
          </w:tcPr>
          <w:p>
            <w:pPr>
              <w:ind w:right="398" w:left="335"/>
            </w:pPr>
            <w:r>
              <w:rPr>
                <w:rStyle w:val="27"/>
                <w:spacing w:val="-1"/>
              </w:rPr>
              <w:t>0,69</w:t>
            </w:r>
          </w:p>
        </w:tc>
        <w:tc>
          <w:tcPr>
            <w:tcW w:w="948" w:type="dxa"/>
            <w:shd w:val="clear" w:color="auto" w:fill="auto"/>
            <w:vAlign w:val="center"/>
          </w:tcPr>
          <w:p>
            <w:pPr>
              <w:pStyle w:val="62"/>
              <w:ind w:right="355" w:left="238"/>
            </w:pPr>
            <w:r>
              <w:rPr>
                <w:rStyle w:val="27"/>
                <w:spacing w:val="-1"/>
              </w:rPr>
              <w:t>0,37</w:t>
            </w:r>
          </w:p>
        </w:tc>
        <w:tc>
          <w:tcPr>
            <w:tcW w:w="646" w:type="dxa"/>
            <w:shd w:val="clear" w:color="auto" w:fill="auto"/>
            <w:vAlign w:val="center"/>
          </w:tcPr>
          <w:p>
            <w:pPr>
              <w:pStyle w:val="12"/>
              <w:ind w:right="149" w:left="142"/>
            </w:pPr>
            <w:r>
              <w:rPr>
                <w:rStyle w:val="27"/>
                <w:spacing w:val="-1"/>
              </w:rPr>
              <w:t>0,00</w:t>
            </w:r>
          </w:p>
        </w:tc>
        <w:tc>
          <w:tcPr>
            <w:tcW w:w="1033" w:type="dxa"/>
            <w:shd w:val="clear" w:color="auto" w:fill="auto"/>
            <w:vAlign w:val="center"/>
          </w:tcPr>
          <w:p>
            <w:pPr>
              <w:pStyle w:val="12"/>
              <w:ind w:right="332" w:left="346"/>
            </w:pPr>
            <w:r>
              <w:rPr>
                <w:rStyle w:val="27"/>
                <w:spacing w:val="-1"/>
              </w:rPr>
              <w:t>1,53</w:t>
            </w:r>
          </w:p>
        </w:tc>
        <w:tc>
          <w:tcPr>
            <w:tcW w:w="660" w:type="dxa"/>
            <w:shd w:val="clear" w:color="auto" w:fill="auto"/>
            <w:vAlign w:val="center"/>
          </w:tcPr>
          <w:p>
            <w:pPr>
              <w:pStyle w:val="12"/>
              <w:ind w:right="94" w:left="117"/>
            </w:pPr>
            <w:r>
              <w:rPr>
                <w:rStyle w:val="27"/>
                <w:spacing w:val="-1"/>
              </w:rPr>
              <w:t>11,10</w:t>
            </w:r>
          </w:p>
        </w:tc>
        <w:tc>
          <w:tcPr>
            <w:tcW w:w="878" w:type="dxa"/>
            <w:shd w:val="clear" w:color="auto" w:fill="auto"/>
            <w:vAlign w:val="center"/>
          </w:tcPr>
          <w:p>
            <w:pPr>
              <w:pStyle w:val="12"/>
              <w:ind w:right="240" w:left="283"/>
            </w:pPr>
            <w:r>
              <w:rPr>
                <w:rStyle w:val="27"/>
                <w:spacing w:val="-1"/>
              </w:rPr>
              <w:t>0,39</w:t>
            </w:r>
          </w:p>
        </w:tc>
      </w:tr>
      <w:tr>
        <w:trPr>
          <w:trHeight w:val="239" w:hRule="exact"/>
        </w:trPr>
        <w:tc>
          <w:tcPr>
            <w:tcW w:w="896" w:type="dxa"/>
            <w:shd w:val="clear" w:color="auto" w:fill="auto"/>
            <w:vAlign w:val="center"/>
          </w:tcPr>
          <w:p>
            <w:pPr>
              <w:pStyle w:val="12"/>
              <w:ind w:right="264" w:left="265"/>
            </w:pPr>
            <w:r>
              <w:rPr>
                <w:rStyle w:val="27"/>
                <w:spacing w:val="-2"/>
              </w:rPr>
              <w:t>Max</w:t>
            </w:r>
          </w:p>
        </w:tc>
        <w:tc>
          <w:tcPr>
            <w:tcW w:w="927" w:type="dxa"/>
            <w:shd w:val="clear" w:color="auto" w:fill="auto"/>
            <w:vAlign w:val="center"/>
          </w:tcPr>
          <w:p>
            <w:pPr>
              <w:pStyle w:val="12"/>
              <w:ind w:right="277" w:left="295"/>
            </w:pPr>
            <w:r>
              <w:rPr>
                <w:rStyle w:val="27"/>
                <w:spacing w:val="-1"/>
              </w:rPr>
              <w:t>1,81</w:t>
            </w:r>
          </w:p>
        </w:tc>
        <w:tc>
          <w:tcPr>
            <w:tcW w:w="1051" w:type="dxa"/>
            <w:shd w:val="clear" w:color="auto" w:fill="auto"/>
            <w:vAlign w:val="center"/>
          </w:tcPr>
          <w:p>
            <w:pPr>
              <w:pStyle w:val="12"/>
              <w:ind w:right="337" w:left="359"/>
            </w:pPr>
            <w:r>
              <w:rPr>
                <w:rStyle w:val="27"/>
                <w:spacing w:val="-1"/>
              </w:rPr>
              <w:t>0,04</w:t>
            </w:r>
          </w:p>
        </w:tc>
        <w:tc>
          <w:tcPr>
            <w:tcW w:w="771" w:type="dxa"/>
            <w:shd w:val="clear" w:color="auto" w:fill="auto"/>
            <w:vAlign w:val="center"/>
          </w:tcPr>
          <w:p>
            <w:pPr>
              <w:pStyle w:val="62"/>
              <w:ind w:right="42" w:left="374"/>
            </w:pPr>
            <w:r>
              <w:rPr>
                <w:rStyle w:val="27"/>
                <w:spacing w:val="-1"/>
              </w:rPr>
              <w:t>0,11</w:t>
            </w:r>
          </w:p>
        </w:tc>
        <w:tc>
          <w:tcPr>
            <w:tcW w:w="176" w:type="dxa"/>
            <w:shd w:val="clear" w:color="auto" w:fill="auto"/>
          </w:tcPr>
          <w:p>
            <w:r/>
          </w:p>
        </w:tc>
        <w:tc>
          <w:tcPr>
            <w:tcW w:w="1078" w:type="dxa"/>
            <w:shd w:val="clear" w:color="auto" w:fill="auto"/>
            <w:vAlign w:val="center"/>
          </w:tcPr>
          <w:p>
            <w:pPr>
              <w:ind w:right="304" w:left="419"/>
            </w:pPr>
            <w:r>
              <w:rPr>
                <w:rStyle w:val="27"/>
                <w:spacing w:val="-1"/>
              </w:rPr>
              <w:t>0,25</w:t>
            </w:r>
          </w:p>
        </w:tc>
        <w:tc>
          <w:tcPr>
            <w:tcW w:w="1088" w:type="dxa"/>
            <w:shd w:val="clear" w:color="auto" w:fill="auto"/>
            <w:vAlign w:val="center"/>
          </w:tcPr>
          <w:p>
            <w:pPr>
              <w:ind w:right="398" w:left="335"/>
            </w:pPr>
            <w:r>
              <w:rPr>
                <w:rStyle w:val="27"/>
                <w:spacing w:val="-1"/>
              </w:rPr>
              <w:t>2,19</w:t>
            </w:r>
          </w:p>
        </w:tc>
        <w:tc>
          <w:tcPr>
            <w:tcW w:w="948" w:type="dxa"/>
            <w:shd w:val="clear" w:color="auto" w:fill="auto"/>
            <w:vAlign w:val="center"/>
          </w:tcPr>
          <w:p>
            <w:pPr>
              <w:pStyle w:val="62"/>
              <w:ind w:right="355" w:left="238"/>
            </w:pPr>
            <w:r>
              <w:rPr>
                <w:rStyle w:val="27"/>
                <w:spacing w:val="-1"/>
              </w:rPr>
              <w:t>2,13</w:t>
            </w:r>
          </w:p>
        </w:tc>
        <w:tc>
          <w:tcPr>
            <w:tcW w:w="646" w:type="dxa"/>
            <w:shd w:val="clear" w:color="auto" w:fill="auto"/>
            <w:vAlign w:val="center"/>
          </w:tcPr>
          <w:p>
            <w:pPr>
              <w:pStyle w:val="12"/>
              <w:ind w:right="149" w:left="142"/>
            </w:pPr>
            <w:r>
              <w:rPr>
                <w:rStyle w:val="27"/>
                <w:spacing w:val="-1"/>
              </w:rPr>
              <w:t>0,63</w:t>
            </w:r>
          </w:p>
        </w:tc>
        <w:tc>
          <w:tcPr>
            <w:tcW w:w="1033" w:type="dxa"/>
            <w:shd w:val="clear" w:color="auto" w:fill="auto"/>
            <w:vAlign w:val="center"/>
          </w:tcPr>
          <w:p>
            <w:pPr>
              <w:pStyle w:val="12"/>
              <w:ind w:right="332" w:left="346"/>
            </w:pPr>
            <w:r>
              <w:rPr>
                <w:rStyle w:val="27"/>
                <w:spacing w:val="-1"/>
              </w:rPr>
              <w:t>3,37</w:t>
            </w:r>
          </w:p>
        </w:tc>
        <w:tc>
          <w:tcPr>
            <w:tcW w:w="660" w:type="dxa"/>
            <w:shd w:val="clear" w:color="auto" w:fill="auto"/>
            <w:vAlign w:val="center"/>
          </w:tcPr>
          <w:p>
            <w:pPr>
              <w:pStyle w:val="12"/>
              <w:ind w:right="94" w:left="117"/>
            </w:pPr>
            <w:r>
              <w:rPr>
                <w:rStyle w:val="27"/>
                <w:spacing w:val="-1"/>
              </w:rPr>
              <w:t>14,47</w:t>
            </w:r>
          </w:p>
        </w:tc>
        <w:tc>
          <w:tcPr>
            <w:tcW w:w="878" w:type="dxa"/>
            <w:shd w:val="clear" w:color="auto" w:fill="auto"/>
            <w:vAlign w:val="center"/>
          </w:tcPr>
          <w:p>
            <w:pPr>
              <w:pStyle w:val="12"/>
              <w:ind w:right="240" w:left="283"/>
            </w:pPr>
            <w:r>
              <w:rPr>
                <w:rStyle w:val="27"/>
                <w:spacing w:val="-1"/>
              </w:rPr>
              <w:t>1,02</w:t>
            </w:r>
          </w:p>
        </w:tc>
      </w:tr>
      <w:tr>
        <w:trPr>
          <w:trHeight w:val="238" w:hRule="exact"/>
        </w:trPr>
        <w:tc>
          <w:tcPr>
            <w:tcW w:w="896" w:type="dxa"/>
            <w:shd w:val="clear" w:color="auto" w:fill="auto"/>
            <w:vAlign w:val="center"/>
          </w:tcPr>
          <w:p>
            <w:pPr>
              <w:pStyle w:val="12"/>
              <w:ind w:right="321" w:left="322"/>
            </w:pPr>
            <w:r>
              <w:rPr>
                <w:rStyle w:val="27"/>
                <w:spacing w:val="-2"/>
              </w:rPr>
              <w:t>Q1</w:t>
            </w:r>
          </w:p>
        </w:tc>
        <w:tc>
          <w:tcPr>
            <w:tcW w:w="927" w:type="dxa"/>
            <w:shd w:val="clear" w:color="auto" w:fill="auto"/>
            <w:vAlign w:val="center"/>
          </w:tcPr>
          <w:p>
            <w:pPr>
              <w:pStyle w:val="12"/>
              <w:ind w:right="277" w:left="295"/>
            </w:pPr>
            <w:r>
              <w:rPr>
                <w:rStyle w:val="27"/>
                <w:spacing w:val="-1"/>
              </w:rPr>
              <w:t>0,50</w:t>
            </w:r>
          </w:p>
        </w:tc>
        <w:tc>
          <w:tcPr>
            <w:tcW w:w="1051" w:type="dxa"/>
            <w:shd w:val="clear" w:color="auto" w:fill="auto"/>
            <w:vAlign w:val="center"/>
          </w:tcPr>
          <w:p>
            <w:pPr>
              <w:pStyle w:val="12"/>
              <w:ind w:right="337" w:left="359"/>
            </w:pPr>
            <w:r>
              <w:rPr>
                <w:rStyle w:val="27"/>
                <w:spacing w:val="-1"/>
              </w:rPr>
              <w:t>0,03</w:t>
            </w:r>
          </w:p>
        </w:tc>
        <w:tc>
          <w:tcPr>
            <w:tcW w:w="771" w:type="dxa"/>
            <w:shd w:val="clear" w:color="auto" w:fill="auto"/>
            <w:vAlign w:val="center"/>
          </w:tcPr>
          <w:p>
            <w:pPr>
              <w:pStyle w:val="62"/>
              <w:ind w:right="42" w:left="374"/>
            </w:pPr>
            <w:r>
              <w:rPr>
                <w:rStyle w:val="27"/>
                <w:spacing w:val="-1"/>
              </w:rPr>
              <w:t>0,02</w:t>
            </w:r>
          </w:p>
        </w:tc>
        <w:tc>
          <w:tcPr>
            <w:tcW w:w="176" w:type="dxa"/>
            <w:shd w:val="clear" w:color="auto" w:fill="auto"/>
          </w:tcPr>
          <w:p>
            <w:r/>
          </w:p>
        </w:tc>
        <w:tc>
          <w:tcPr>
            <w:tcW w:w="1078" w:type="dxa"/>
            <w:shd w:val="clear" w:color="auto" w:fill="auto"/>
            <w:vAlign w:val="center"/>
          </w:tcPr>
          <w:p>
            <w:pPr>
              <w:ind w:right="304" w:left="419"/>
            </w:pPr>
            <w:r>
              <w:rPr>
                <w:rStyle w:val="27"/>
                <w:spacing w:val="-1"/>
              </w:rPr>
              <w:t>0,02</w:t>
            </w:r>
          </w:p>
        </w:tc>
        <w:tc>
          <w:tcPr>
            <w:tcW w:w="1088" w:type="dxa"/>
            <w:shd w:val="clear" w:color="auto" w:fill="auto"/>
            <w:vAlign w:val="center"/>
          </w:tcPr>
          <w:p>
            <w:pPr>
              <w:ind w:right="398" w:left="335"/>
            </w:pPr>
            <w:r>
              <w:rPr>
                <w:rStyle w:val="27"/>
                <w:spacing w:val="-1"/>
              </w:rPr>
              <w:t>0,97</w:t>
            </w:r>
          </w:p>
        </w:tc>
        <w:tc>
          <w:tcPr>
            <w:tcW w:w="948" w:type="dxa"/>
            <w:shd w:val="clear" w:color="auto" w:fill="auto"/>
            <w:vAlign w:val="center"/>
          </w:tcPr>
          <w:p>
            <w:pPr>
              <w:pStyle w:val="62"/>
              <w:ind w:right="355" w:left="238"/>
            </w:pPr>
            <w:r>
              <w:rPr>
                <w:rStyle w:val="27"/>
                <w:spacing w:val="-1"/>
              </w:rPr>
              <w:t>0,40</w:t>
            </w:r>
          </w:p>
        </w:tc>
        <w:tc>
          <w:tcPr>
            <w:tcW w:w="646" w:type="dxa"/>
            <w:shd w:val="clear" w:color="auto" w:fill="auto"/>
            <w:vAlign w:val="center"/>
          </w:tcPr>
          <w:p>
            <w:pPr>
              <w:pStyle w:val="12"/>
              <w:ind w:right="149" w:left="142"/>
            </w:pPr>
            <w:r>
              <w:rPr>
                <w:rStyle w:val="27"/>
                <w:spacing w:val="-1"/>
              </w:rPr>
              <w:t>0,29</w:t>
            </w:r>
          </w:p>
        </w:tc>
        <w:tc>
          <w:tcPr>
            <w:tcW w:w="1033" w:type="dxa"/>
            <w:shd w:val="clear" w:color="auto" w:fill="auto"/>
            <w:vAlign w:val="center"/>
          </w:tcPr>
          <w:p>
            <w:pPr>
              <w:pStyle w:val="12"/>
              <w:ind w:right="332" w:left="346"/>
            </w:pPr>
            <w:r>
              <w:rPr>
                <w:rStyle w:val="27"/>
                <w:spacing w:val="-1"/>
              </w:rPr>
              <w:t>1,88</w:t>
            </w:r>
          </w:p>
        </w:tc>
        <w:tc>
          <w:tcPr>
            <w:tcW w:w="660" w:type="dxa"/>
            <w:shd w:val="clear" w:color="auto" w:fill="auto"/>
            <w:vAlign w:val="center"/>
          </w:tcPr>
          <w:p>
            <w:pPr>
              <w:pStyle w:val="12"/>
              <w:ind w:right="94" w:left="117"/>
            </w:pPr>
            <w:r>
              <w:rPr>
                <w:rStyle w:val="27"/>
                <w:spacing w:val="-1"/>
              </w:rPr>
              <w:t>11,50</w:t>
            </w:r>
          </w:p>
        </w:tc>
        <w:tc>
          <w:tcPr>
            <w:tcW w:w="878" w:type="dxa"/>
            <w:shd w:val="clear" w:color="auto" w:fill="auto"/>
            <w:vAlign w:val="center"/>
          </w:tcPr>
          <w:p>
            <w:pPr>
              <w:pStyle w:val="12"/>
              <w:ind w:right="240" w:left="283"/>
            </w:pPr>
            <w:r>
              <w:rPr>
                <w:rStyle w:val="27"/>
                <w:spacing w:val="-1"/>
              </w:rPr>
              <w:t>0,45</w:t>
            </w:r>
          </w:p>
        </w:tc>
      </w:tr>
      <w:tr>
        <w:trPr>
          <w:trHeight w:val="236" w:hRule="exact"/>
        </w:trPr>
        <w:tc>
          <w:tcPr>
            <w:tcW w:w="896" w:type="dxa"/>
            <w:shd w:val="clear" w:color="auto" w:fill="auto"/>
            <w:vAlign w:val="center"/>
          </w:tcPr>
          <w:p>
            <w:pPr>
              <w:pStyle w:val="40"/>
              <w:ind w:right="321" w:left="322"/>
            </w:pPr>
            <w:r>
              <w:rPr>
                <w:rStyle w:val="27"/>
                <w:spacing w:val="-2"/>
              </w:rPr>
              <w:t>Q3</w:t>
            </w:r>
          </w:p>
        </w:tc>
        <w:tc>
          <w:tcPr>
            <w:tcW w:w="927" w:type="dxa"/>
            <w:shd w:val="clear" w:color="auto" w:fill="auto"/>
            <w:vAlign w:val="center"/>
          </w:tcPr>
          <w:p>
            <w:pPr>
              <w:pStyle w:val="40"/>
              <w:ind w:right="277" w:left="295"/>
            </w:pPr>
            <w:r>
              <w:rPr>
                <w:rStyle w:val="27"/>
                <w:spacing w:val="-1"/>
              </w:rPr>
              <w:t>0,91</w:t>
            </w:r>
          </w:p>
        </w:tc>
        <w:tc>
          <w:tcPr>
            <w:tcW w:w="1051" w:type="dxa"/>
            <w:shd w:val="clear" w:color="auto" w:fill="auto"/>
            <w:vAlign w:val="center"/>
          </w:tcPr>
          <w:p>
            <w:pPr>
              <w:pStyle w:val="40"/>
              <w:ind w:right="337" w:left="359"/>
            </w:pPr>
            <w:r>
              <w:rPr>
                <w:rStyle w:val="27"/>
                <w:spacing w:val="-1"/>
              </w:rPr>
              <w:t>0,03</w:t>
            </w:r>
          </w:p>
        </w:tc>
        <w:tc>
          <w:tcPr>
            <w:tcW w:w="771" w:type="dxa"/>
            <w:shd w:val="clear" w:color="auto" w:fill="auto"/>
            <w:vAlign w:val="center"/>
          </w:tcPr>
          <w:p>
            <w:pPr>
              <w:pStyle w:val="63"/>
              <w:ind w:right="42" w:left="374"/>
            </w:pPr>
            <w:r>
              <w:rPr>
                <w:rStyle w:val="27"/>
                <w:spacing w:val="-1"/>
              </w:rPr>
              <w:t>0,09</w:t>
            </w:r>
          </w:p>
        </w:tc>
        <w:tc>
          <w:tcPr>
            <w:tcW w:w="176" w:type="dxa"/>
            <w:shd w:val="clear" w:color="auto" w:fill="auto"/>
          </w:tcPr>
          <w:p>
            <w:r/>
          </w:p>
        </w:tc>
        <w:tc>
          <w:tcPr>
            <w:tcW w:w="1078" w:type="dxa"/>
            <w:shd w:val="clear" w:color="auto" w:fill="auto"/>
            <w:vAlign w:val="center"/>
          </w:tcPr>
          <w:p>
            <w:pPr>
              <w:pStyle w:val="41"/>
              <w:ind w:right="304" w:left="419"/>
            </w:pPr>
            <w:r>
              <w:rPr>
                <w:rStyle w:val="27"/>
                <w:spacing w:val="-1"/>
              </w:rPr>
              <w:t>0,20</w:t>
            </w:r>
          </w:p>
        </w:tc>
        <w:tc>
          <w:tcPr>
            <w:tcW w:w="1088" w:type="dxa"/>
            <w:shd w:val="clear" w:color="auto" w:fill="auto"/>
            <w:vAlign w:val="center"/>
          </w:tcPr>
          <w:p>
            <w:pPr>
              <w:pStyle w:val="41"/>
              <w:ind w:right="398" w:left="335"/>
            </w:pPr>
            <w:r>
              <w:rPr>
                <w:rStyle w:val="27"/>
                <w:spacing w:val="-1"/>
              </w:rPr>
              <w:t>1,72</w:t>
            </w:r>
          </w:p>
        </w:tc>
        <w:tc>
          <w:tcPr>
            <w:tcW w:w="948" w:type="dxa"/>
            <w:shd w:val="clear" w:color="auto" w:fill="auto"/>
            <w:vAlign w:val="center"/>
          </w:tcPr>
          <w:p>
            <w:pPr>
              <w:pStyle w:val="63"/>
              <w:ind w:right="355" w:left="238"/>
            </w:pPr>
            <w:r>
              <w:rPr>
                <w:rStyle w:val="27"/>
                <w:spacing w:val="-1"/>
              </w:rPr>
              <w:t>1,70</w:t>
            </w:r>
          </w:p>
        </w:tc>
        <w:tc>
          <w:tcPr>
            <w:tcW w:w="646" w:type="dxa"/>
            <w:shd w:val="clear" w:color="auto" w:fill="auto"/>
            <w:vAlign w:val="center"/>
          </w:tcPr>
          <w:p>
            <w:pPr>
              <w:pStyle w:val="40"/>
              <w:ind w:right="149" w:left="142"/>
            </w:pPr>
            <w:r>
              <w:rPr>
                <w:rStyle w:val="27"/>
                <w:spacing w:val="-1"/>
              </w:rPr>
              <w:t>0,54</w:t>
            </w:r>
          </w:p>
        </w:tc>
        <w:tc>
          <w:tcPr>
            <w:tcW w:w="1033" w:type="dxa"/>
            <w:shd w:val="clear" w:color="auto" w:fill="auto"/>
            <w:vAlign w:val="center"/>
          </w:tcPr>
          <w:p>
            <w:pPr>
              <w:pStyle w:val="40"/>
              <w:ind w:right="332" w:left="346"/>
            </w:pPr>
            <w:r>
              <w:rPr>
                <w:rStyle w:val="27"/>
                <w:spacing w:val="-1"/>
              </w:rPr>
              <w:t>2,36</w:t>
            </w:r>
          </w:p>
        </w:tc>
        <w:tc>
          <w:tcPr>
            <w:tcW w:w="660" w:type="dxa"/>
            <w:shd w:val="clear" w:color="auto" w:fill="auto"/>
            <w:vAlign w:val="center"/>
          </w:tcPr>
          <w:p>
            <w:pPr>
              <w:pStyle w:val="40"/>
              <w:ind w:right="94" w:left="117"/>
            </w:pPr>
            <w:r>
              <w:rPr>
                <w:rStyle w:val="27"/>
                <w:spacing w:val="-1"/>
              </w:rPr>
              <w:t>13,55</w:t>
            </w:r>
          </w:p>
        </w:tc>
        <w:tc>
          <w:tcPr>
            <w:tcW w:w="878" w:type="dxa"/>
            <w:shd w:val="clear" w:color="auto" w:fill="auto"/>
            <w:vAlign w:val="center"/>
          </w:tcPr>
          <w:p>
            <w:pPr>
              <w:pStyle w:val="40"/>
              <w:ind w:right="240" w:left="283"/>
            </w:pPr>
            <w:r>
              <w:rPr>
                <w:rStyle w:val="27"/>
                <w:spacing w:val="-1"/>
              </w:rPr>
              <w:t>0,73</w:t>
            </w:r>
          </w:p>
        </w:tc>
      </w:tr>
      <w:tr>
        <w:trPr>
          <w:trHeight w:val="238" w:hRule="exact"/>
        </w:trPr>
        <w:tc>
          <w:tcPr>
            <w:tcW w:w="896" w:type="dxa"/>
            <w:shd w:val="clear" w:color="auto" w:fill="auto"/>
            <w:vAlign w:val="center"/>
          </w:tcPr>
          <w:p>
            <w:pPr>
              <w:pStyle w:val="12"/>
              <w:ind w:right="268" w:left="269"/>
            </w:pPr>
            <w:r>
              <w:rPr>
                <w:rStyle w:val="27"/>
                <w:spacing w:val="-1"/>
              </w:rPr>
              <w:t>S.D.</w:t>
            </w:r>
          </w:p>
        </w:tc>
        <w:tc>
          <w:tcPr>
            <w:tcW w:w="927" w:type="dxa"/>
            <w:shd w:val="clear" w:color="auto" w:fill="auto"/>
            <w:vAlign w:val="center"/>
          </w:tcPr>
          <w:p>
            <w:pPr>
              <w:pStyle w:val="12"/>
              <w:ind w:right="277" w:left="295"/>
            </w:pPr>
            <w:r>
              <w:rPr>
                <w:rStyle w:val="27"/>
                <w:spacing w:val="-1"/>
              </w:rPr>
              <w:t>0,56</w:t>
            </w:r>
          </w:p>
        </w:tc>
        <w:tc>
          <w:tcPr>
            <w:tcW w:w="1051" w:type="dxa"/>
            <w:shd w:val="clear" w:color="auto" w:fill="auto"/>
            <w:vAlign w:val="center"/>
          </w:tcPr>
          <w:p>
            <w:pPr>
              <w:pStyle w:val="12"/>
              <w:ind w:right="337" w:left="359"/>
            </w:pPr>
            <w:r>
              <w:rPr>
                <w:rStyle w:val="27"/>
                <w:spacing w:val="-1"/>
              </w:rPr>
              <w:t>0,01</w:t>
            </w:r>
          </w:p>
        </w:tc>
        <w:tc>
          <w:tcPr>
            <w:tcW w:w="771" w:type="dxa"/>
            <w:shd w:val="clear" w:color="auto" w:fill="auto"/>
            <w:vAlign w:val="center"/>
          </w:tcPr>
          <w:p>
            <w:pPr>
              <w:pStyle w:val="62"/>
              <w:ind w:right="42" w:left="374"/>
            </w:pPr>
            <w:r>
              <w:rPr>
                <w:rStyle w:val="27"/>
                <w:spacing w:val="-1"/>
              </w:rPr>
              <w:t>0,04</w:t>
            </w:r>
          </w:p>
        </w:tc>
        <w:tc>
          <w:tcPr>
            <w:tcW w:w="176" w:type="dxa"/>
            <w:shd w:val="clear" w:color="auto" w:fill="auto"/>
          </w:tcPr>
          <w:p>
            <w:r/>
          </w:p>
        </w:tc>
        <w:tc>
          <w:tcPr>
            <w:tcW w:w="1078" w:type="dxa"/>
            <w:shd w:val="clear" w:color="auto" w:fill="auto"/>
            <w:vAlign w:val="center"/>
          </w:tcPr>
          <w:p>
            <w:pPr>
              <w:ind w:right="304" w:left="419"/>
            </w:pPr>
            <w:r>
              <w:rPr>
                <w:rStyle w:val="27"/>
                <w:spacing w:val="-1"/>
              </w:rPr>
              <w:t>0,10</w:t>
            </w:r>
          </w:p>
        </w:tc>
        <w:tc>
          <w:tcPr>
            <w:tcW w:w="1088" w:type="dxa"/>
            <w:shd w:val="clear" w:color="auto" w:fill="auto"/>
            <w:vAlign w:val="center"/>
          </w:tcPr>
          <w:p>
            <w:pPr>
              <w:ind w:right="398" w:left="335"/>
            </w:pPr>
            <w:r>
              <w:rPr>
                <w:rStyle w:val="27"/>
                <w:spacing w:val="-1"/>
              </w:rPr>
              <w:t>0,56</w:t>
            </w:r>
          </w:p>
        </w:tc>
        <w:tc>
          <w:tcPr>
            <w:tcW w:w="948" w:type="dxa"/>
            <w:shd w:val="clear" w:color="auto" w:fill="auto"/>
            <w:vAlign w:val="center"/>
          </w:tcPr>
          <w:p>
            <w:pPr>
              <w:pStyle w:val="62"/>
              <w:ind w:right="355" w:left="238"/>
            </w:pPr>
            <w:r>
              <w:rPr>
                <w:rStyle w:val="27"/>
                <w:spacing w:val="-1"/>
              </w:rPr>
              <w:t>0,75</w:t>
            </w:r>
          </w:p>
        </w:tc>
        <w:tc>
          <w:tcPr>
            <w:tcW w:w="646" w:type="dxa"/>
            <w:shd w:val="clear" w:color="auto" w:fill="auto"/>
            <w:vAlign w:val="center"/>
          </w:tcPr>
          <w:p>
            <w:pPr>
              <w:pStyle w:val="12"/>
              <w:ind w:right="149" w:left="142"/>
            </w:pPr>
            <w:r>
              <w:rPr>
                <w:rStyle w:val="27"/>
                <w:spacing w:val="-1"/>
              </w:rPr>
              <w:t>0,24</w:t>
            </w:r>
          </w:p>
        </w:tc>
        <w:tc>
          <w:tcPr>
            <w:tcW w:w="1033" w:type="dxa"/>
            <w:shd w:val="clear" w:color="auto" w:fill="auto"/>
            <w:vAlign w:val="center"/>
          </w:tcPr>
          <w:p>
            <w:pPr>
              <w:pStyle w:val="12"/>
              <w:ind w:right="332" w:left="346"/>
            </w:pPr>
            <w:r>
              <w:rPr>
                <w:rStyle w:val="27"/>
                <w:spacing w:val="-1"/>
              </w:rPr>
              <w:t>0,69</w:t>
            </w:r>
          </w:p>
        </w:tc>
        <w:tc>
          <w:tcPr>
            <w:tcW w:w="660" w:type="dxa"/>
            <w:shd w:val="clear" w:color="auto" w:fill="auto"/>
            <w:vAlign w:val="center"/>
          </w:tcPr>
          <w:p>
            <w:pPr>
              <w:pStyle w:val="12"/>
              <w:ind w:right="140" w:left="165"/>
            </w:pPr>
            <w:r>
              <w:rPr>
                <w:rStyle w:val="27"/>
                <w:spacing w:val="-1"/>
              </w:rPr>
              <w:t>1,33</w:t>
            </w:r>
          </w:p>
        </w:tc>
        <w:tc>
          <w:tcPr>
            <w:tcW w:w="878" w:type="dxa"/>
            <w:shd w:val="clear" w:color="auto" w:fill="auto"/>
            <w:vAlign w:val="center"/>
          </w:tcPr>
          <w:p>
            <w:pPr>
              <w:pStyle w:val="12"/>
              <w:ind w:right="240" w:left="283"/>
            </w:pPr>
            <w:r>
              <w:rPr>
                <w:rStyle w:val="27"/>
                <w:spacing w:val="-1"/>
              </w:rPr>
              <w:t>0,24</w:t>
            </w:r>
          </w:p>
        </w:tc>
      </w:tr>
      <w:tr>
        <w:trPr>
          <w:trHeight w:val="238" w:hRule="exact"/>
        </w:trPr>
        <w:tc>
          <w:tcPr>
            <w:tcW w:w="3821" w:type="dxa"/>
            <w:gridSpan w:val="5"/>
            <w:shd w:val="clear" w:color="auto" w:fill="auto"/>
          </w:tcPr>
          <w:p>
            <w:r/>
          </w:p>
        </w:tc>
        <w:tc>
          <w:tcPr>
            <w:tcW w:w="2166" w:type="dxa"/>
            <w:gridSpan w:val="2"/>
            <w:shd w:val="clear" w:color="auto" w:fill="auto"/>
            <w:vAlign w:val="center"/>
          </w:tcPr>
          <w:p>
            <w:pPr>
              <w:ind w:right="199" w:left="503"/>
            </w:pPr>
            <w:r>
              <w:rPr>
                <w:rStyle w:val="27"/>
                <w:spacing w:val="-1"/>
              </w:rPr>
              <w:t>Panel C: Managers</w:t>
            </w:r>
          </w:p>
        </w:tc>
        <w:tc>
          <w:tcPr>
            <w:tcW w:w="4165" w:type="dxa"/>
            <w:gridSpan w:val="5"/>
            <w:shd w:val="clear" w:color="auto" w:fill="auto"/>
          </w:tcPr>
          <w:p>
            <w:r/>
          </w:p>
        </w:tc>
      </w:tr>
      <w:tr>
        <w:trPr>
          <w:trHeight w:val="238" w:hRule="exact"/>
        </w:trPr>
        <w:tc>
          <w:tcPr>
            <w:tcW w:w="896" w:type="dxa"/>
            <w:shd w:val="clear" w:color="auto" w:fill="auto"/>
            <w:vAlign w:val="center"/>
          </w:tcPr>
          <w:p>
            <w:pPr>
              <w:pStyle w:val="12"/>
              <w:ind w:right="220" w:left="224"/>
            </w:pPr>
            <w:r>
              <w:rPr>
                <w:rStyle w:val="27"/>
                <w:spacing w:val="-2"/>
              </w:rPr>
              <w:t>Mean</w:t>
            </w:r>
          </w:p>
        </w:tc>
        <w:tc>
          <w:tcPr>
            <w:tcW w:w="927" w:type="dxa"/>
            <w:shd w:val="clear" w:color="auto" w:fill="auto"/>
            <w:vAlign w:val="center"/>
          </w:tcPr>
          <w:p>
            <w:pPr>
              <w:pStyle w:val="12"/>
              <w:ind w:right="277" w:left="295"/>
            </w:pPr>
            <w:r>
              <w:rPr>
                <w:rStyle w:val="27"/>
                <w:spacing w:val="-1"/>
              </w:rPr>
              <w:t>0,49</w:t>
            </w:r>
          </w:p>
        </w:tc>
        <w:tc>
          <w:tcPr>
            <w:tcW w:w="1051" w:type="dxa"/>
            <w:shd w:val="clear" w:color="auto" w:fill="auto"/>
            <w:vAlign w:val="center"/>
          </w:tcPr>
          <w:p>
            <w:pPr>
              <w:pStyle w:val="12"/>
              <w:ind w:right="337" w:left="359"/>
            </w:pPr>
            <w:r>
              <w:rPr>
                <w:rStyle w:val="27"/>
                <w:spacing w:val="-1"/>
              </w:rPr>
              <w:t>0,05</w:t>
            </w:r>
          </w:p>
        </w:tc>
        <w:tc>
          <w:tcPr>
            <w:tcW w:w="771" w:type="dxa"/>
            <w:shd w:val="clear" w:color="auto" w:fill="auto"/>
            <w:vAlign w:val="center"/>
          </w:tcPr>
          <w:p>
            <w:pPr>
              <w:pStyle w:val="62"/>
              <w:ind w:right="42" w:left="374"/>
            </w:pPr>
            <w:r>
              <w:rPr>
                <w:rStyle w:val="27"/>
                <w:spacing w:val="-1"/>
              </w:rPr>
              <w:t>0,07</w:t>
            </w:r>
          </w:p>
        </w:tc>
        <w:tc>
          <w:tcPr>
            <w:tcW w:w="176" w:type="dxa"/>
            <w:shd w:val="clear" w:color="auto" w:fill="auto"/>
          </w:tcPr>
          <w:p>
            <w:r/>
          </w:p>
        </w:tc>
        <w:tc>
          <w:tcPr>
            <w:tcW w:w="1078" w:type="dxa"/>
            <w:shd w:val="clear" w:color="auto" w:fill="auto"/>
            <w:vAlign w:val="center"/>
          </w:tcPr>
          <w:p>
            <w:pPr>
              <w:ind w:right="304" w:left="419"/>
            </w:pPr>
            <w:r>
              <w:rPr>
                <w:rStyle w:val="27"/>
                <w:spacing w:val="-1"/>
              </w:rPr>
              <w:t>0,13</w:t>
            </w:r>
          </w:p>
        </w:tc>
        <w:tc>
          <w:tcPr>
            <w:tcW w:w="1088" w:type="dxa"/>
            <w:shd w:val="clear" w:color="auto" w:fill="auto"/>
            <w:vAlign w:val="center"/>
          </w:tcPr>
          <w:p>
            <w:pPr>
              <w:ind w:right="398" w:left="335"/>
            </w:pPr>
            <w:r>
              <w:rPr>
                <w:rStyle w:val="27"/>
                <w:spacing w:val="-1"/>
              </w:rPr>
              <w:t>2,78</w:t>
            </w:r>
          </w:p>
        </w:tc>
        <w:tc>
          <w:tcPr>
            <w:tcW w:w="948" w:type="dxa"/>
            <w:shd w:val="clear" w:color="auto" w:fill="auto"/>
            <w:vAlign w:val="center"/>
          </w:tcPr>
          <w:p>
            <w:pPr>
              <w:pStyle w:val="62"/>
              <w:ind w:right="355" w:left="238"/>
            </w:pPr>
            <w:r>
              <w:rPr>
                <w:rStyle w:val="27"/>
                <w:spacing w:val="-1"/>
              </w:rPr>
              <w:t>1,90</w:t>
            </w:r>
          </w:p>
        </w:tc>
        <w:tc>
          <w:tcPr>
            <w:tcW w:w="646" w:type="dxa"/>
            <w:shd w:val="clear" w:color="auto" w:fill="auto"/>
            <w:vAlign w:val="center"/>
          </w:tcPr>
          <w:p>
            <w:pPr>
              <w:pStyle w:val="12"/>
              <w:ind w:right="149" w:left="142"/>
            </w:pPr>
            <w:r>
              <w:rPr>
                <w:rStyle w:val="27"/>
                <w:spacing w:val="-1"/>
              </w:rPr>
              <w:t>0,38</w:t>
            </w:r>
          </w:p>
        </w:tc>
        <w:tc>
          <w:tcPr>
            <w:tcW w:w="1033" w:type="dxa"/>
            <w:shd w:val="clear" w:color="auto" w:fill="auto"/>
            <w:vAlign w:val="center"/>
          </w:tcPr>
          <w:p>
            <w:pPr>
              <w:pStyle w:val="12"/>
              <w:ind w:right="332" w:left="346"/>
            </w:pPr>
            <w:r>
              <w:rPr>
                <w:rStyle w:val="27"/>
                <w:spacing w:val="-1"/>
              </w:rPr>
              <w:t>1,83</w:t>
            </w:r>
          </w:p>
        </w:tc>
        <w:tc>
          <w:tcPr>
            <w:tcW w:w="660" w:type="dxa"/>
            <w:shd w:val="clear" w:color="auto" w:fill="auto"/>
            <w:vAlign w:val="center"/>
          </w:tcPr>
          <w:p>
            <w:pPr>
              <w:pStyle w:val="12"/>
              <w:ind w:right="94" w:left="117"/>
            </w:pPr>
            <w:r>
              <w:rPr>
                <w:rStyle w:val="27"/>
                <w:spacing w:val="-1"/>
              </w:rPr>
              <w:t>12,31</w:t>
            </w:r>
          </w:p>
        </w:tc>
        <w:tc>
          <w:tcPr>
            <w:tcW w:w="878" w:type="dxa"/>
            <w:shd w:val="clear" w:color="auto" w:fill="auto"/>
            <w:vAlign w:val="center"/>
          </w:tcPr>
          <w:p>
            <w:pPr>
              <w:pStyle w:val="12"/>
              <w:ind w:right="240" w:left="283"/>
            </w:pPr>
            <w:r>
              <w:rPr>
                <w:rStyle w:val="27"/>
                <w:spacing w:val="-1"/>
              </w:rPr>
              <w:t>2,19</w:t>
            </w:r>
          </w:p>
        </w:tc>
      </w:tr>
      <w:tr>
        <w:trPr>
          <w:trHeight w:val="236" w:hRule="exact"/>
        </w:trPr>
        <w:tc>
          <w:tcPr>
            <w:tcW w:w="896" w:type="dxa"/>
            <w:shd w:val="clear" w:color="auto" w:fill="auto"/>
            <w:vAlign w:val="center"/>
          </w:tcPr>
          <w:p>
            <w:pPr>
              <w:pStyle w:val="40"/>
              <w:ind w:right="146" w:left="149"/>
            </w:pPr>
            <w:r>
              <w:rPr>
                <w:rStyle w:val="27"/>
                <w:spacing w:val="-1"/>
              </w:rPr>
              <w:t>Median</w:t>
            </w:r>
          </w:p>
        </w:tc>
        <w:tc>
          <w:tcPr>
            <w:tcW w:w="927" w:type="dxa"/>
            <w:shd w:val="clear" w:color="auto" w:fill="auto"/>
            <w:vAlign w:val="center"/>
          </w:tcPr>
          <w:p>
            <w:pPr>
              <w:pStyle w:val="40"/>
              <w:ind w:right="277" w:left="295"/>
            </w:pPr>
            <w:r>
              <w:rPr>
                <w:rStyle w:val="27"/>
                <w:spacing w:val="-1"/>
              </w:rPr>
              <w:t>0,46</w:t>
            </w:r>
          </w:p>
        </w:tc>
        <w:tc>
          <w:tcPr>
            <w:tcW w:w="1051" w:type="dxa"/>
            <w:shd w:val="clear" w:color="auto" w:fill="auto"/>
            <w:vAlign w:val="center"/>
          </w:tcPr>
          <w:p>
            <w:pPr>
              <w:pStyle w:val="40"/>
              <w:ind w:right="337" w:left="359"/>
            </w:pPr>
            <w:r>
              <w:rPr>
                <w:rStyle w:val="27"/>
                <w:spacing w:val="-1"/>
              </w:rPr>
              <w:t>0,03</w:t>
            </w:r>
          </w:p>
        </w:tc>
        <w:tc>
          <w:tcPr>
            <w:tcW w:w="771" w:type="dxa"/>
            <w:shd w:val="clear" w:color="auto" w:fill="auto"/>
            <w:vAlign w:val="center"/>
          </w:tcPr>
          <w:p>
            <w:pPr>
              <w:pStyle w:val="63"/>
              <w:ind w:right="42" w:left="374"/>
            </w:pPr>
            <w:r>
              <w:rPr>
                <w:rStyle w:val="27"/>
                <w:spacing w:val="-1"/>
              </w:rPr>
              <w:t>0,08</w:t>
            </w:r>
          </w:p>
        </w:tc>
        <w:tc>
          <w:tcPr>
            <w:tcW w:w="176" w:type="dxa"/>
            <w:shd w:val="clear" w:color="auto" w:fill="auto"/>
          </w:tcPr>
          <w:p>
            <w:r/>
          </w:p>
        </w:tc>
        <w:tc>
          <w:tcPr>
            <w:tcW w:w="1078" w:type="dxa"/>
            <w:shd w:val="clear" w:color="auto" w:fill="auto"/>
            <w:vAlign w:val="center"/>
          </w:tcPr>
          <w:p>
            <w:pPr>
              <w:pStyle w:val="41"/>
              <w:ind w:right="304" w:left="419"/>
            </w:pPr>
            <w:r>
              <w:rPr>
                <w:rStyle w:val="27"/>
                <w:spacing w:val="-1"/>
              </w:rPr>
              <w:t>0,10</w:t>
            </w:r>
          </w:p>
        </w:tc>
        <w:tc>
          <w:tcPr>
            <w:tcW w:w="1088" w:type="dxa"/>
            <w:shd w:val="clear" w:color="auto" w:fill="auto"/>
            <w:vAlign w:val="center"/>
          </w:tcPr>
          <w:p>
            <w:pPr>
              <w:pStyle w:val="41"/>
              <w:ind w:right="398" w:left="335"/>
            </w:pPr>
            <w:r>
              <w:rPr>
                <w:rStyle w:val="27"/>
                <w:spacing w:val="-1"/>
              </w:rPr>
              <w:t>1,82</w:t>
            </w:r>
          </w:p>
        </w:tc>
        <w:tc>
          <w:tcPr>
            <w:tcW w:w="948" w:type="dxa"/>
            <w:shd w:val="clear" w:color="auto" w:fill="auto"/>
            <w:vAlign w:val="center"/>
          </w:tcPr>
          <w:p>
            <w:pPr>
              <w:pStyle w:val="63"/>
              <w:ind w:right="355" w:left="238"/>
            </w:pPr>
            <w:r>
              <w:rPr>
                <w:rStyle w:val="27"/>
                <w:spacing w:val="-1"/>
              </w:rPr>
              <w:t>1,33</w:t>
            </w:r>
          </w:p>
        </w:tc>
        <w:tc>
          <w:tcPr>
            <w:tcW w:w="646" w:type="dxa"/>
            <w:shd w:val="clear" w:color="auto" w:fill="auto"/>
            <w:vAlign w:val="center"/>
          </w:tcPr>
          <w:p>
            <w:pPr>
              <w:pStyle w:val="40"/>
              <w:ind w:right="149" w:left="142"/>
            </w:pPr>
            <w:r>
              <w:rPr>
                <w:rStyle w:val="27"/>
                <w:spacing w:val="-1"/>
              </w:rPr>
              <w:t>0,31</w:t>
            </w:r>
          </w:p>
        </w:tc>
        <w:tc>
          <w:tcPr>
            <w:tcW w:w="1033" w:type="dxa"/>
            <w:shd w:val="clear" w:color="auto" w:fill="auto"/>
            <w:vAlign w:val="center"/>
          </w:tcPr>
          <w:p>
            <w:pPr>
              <w:pStyle w:val="40"/>
              <w:ind w:right="332" w:left="346"/>
            </w:pPr>
            <w:r>
              <w:rPr>
                <w:rStyle w:val="27"/>
                <w:spacing w:val="-1"/>
              </w:rPr>
              <w:t>1,39</w:t>
            </w:r>
          </w:p>
        </w:tc>
        <w:tc>
          <w:tcPr>
            <w:tcW w:w="660" w:type="dxa"/>
            <w:shd w:val="clear" w:color="auto" w:fill="auto"/>
            <w:vAlign w:val="center"/>
          </w:tcPr>
          <w:p>
            <w:pPr>
              <w:pStyle w:val="40"/>
              <w:ind w:right="94" w:left="117"/>
            </w:pPr>
            <w:r>
              <w:rPr>
                <w:rStyle w:val="27"/>
                <w:spacing w:val="-1"/>
              </w:rPr>
              <w:t>12,14</w:t>
            </w:r>
          </w:p>
        </w:tc>
        <w:tc>
          <w:tcPr>
            <w:tcW w:w="878" w:type="dxa"/>
            <w:shd w:val="clear" w:color="auto" w:fill="auto"/>
            <w:vAlign w:val="center"/>
          </w:tcPr>
          <w:p>
            <w:pPr>
              <w:pStyle w:val="40"/>
              <w:ind w:right="240" w:left="283"/>
            </w:pPr>
            <w:r>
              <w:rPr>
                <w:rStyle w:val="27"/>
                <w:spacing w:val="-1"/>
              </w:rPr>
              <w:t>1,27</w:t>
            </w:r>
          </w:p>
        </w:tc>
      </w:tr>
      <w:tr>
        <w:trPr>
          <w:trHeight w:val="238" w:hRule="exact"/>
        </w:trPr>
        <w:tc>
          <w:tcPr>
            <w:tcW w:w="896" w:type="dxa"/>
            <w:shd w:val="clear" w:color="auto" w:fill="auto"/>
            <w:vAlign w:val="center"/>
          </w:tcPr>
          <w:p>
            <w:pPr>
              <w:pStyle w:val="12"/>
              <w:ind w:right="278" w:left="281"/>
            </w:pPr>
            <w:r>
              <w:rPr>
                <w:rStyle w:val="27"/>
                <w:spacing w:val="-2"/>
              </w:rPr>
              <w:t>Min</w:t>
            </w:r>
          </w:p>
        </w:tc>
        <w:tc>
          <w:tcPr>
            <w:tcW w:w="927" w:type="dxa"/>
            <w:shd w:val="clear" w:color="auto" w:fill="auto"/>
            <w:vAlign w:val="center"/>
          </w:tcPr>
          <w:p>
            <w:pPr>
              <w:pStyle w:val="12"/>
              <w:ind w:right="277" w:left="295"/>
            </w:pPr>
            <w:r>
              <w:rPr>
                <w:rStyle w:val="27"/>
                <w:spacing w:val="-1"/>
              </w:rPr>
              <w:t>0,00</w:t>
            </w:r>
          </w:p>
        </w:tc>
        <w:tc>
          <w:tcPr>
            <w:tcW w:w="1051" w:type="dxa"/>
            <w:shd w:val="clear" w:color="auto" w:fill="auto"/>
            <w:vAlign w:val="center"/>
          </w:tcPr>
          <w:p>
            <w:pPr>
              <w:pStyle w:val="12"/>
              <w:ind w:right="337" w:left="359"/>
            </w:pPr>
            <w:r>
              <w:rPr>
                <w:rStyle w:val="27"/>
                <w:spacing w:val="-1"/>
              </w:rPr>
              <w:t>0,00</w:t>
            </w:r>
          </w:p>
        </w:tc>
        <w:tc>
          <w:tcPr>
            <w:tcW w:w="771" w:type="dxa"/>
            <w:shd w:val="clear" w:color="auto" w:fill="auto"/>
            <w:vAlign w:val="center"/>
          </w:tcPr>
          <w:p>
            <w:pPr>
              <w:pStyle w:val="62"/>
              <w:ind w:right="10" w:left="343"/>
            </w:pPr>
            <w:r>
              <w:rPr>
                <w:rStyle w:val="27"/>
                <w:spacing w:val="-1"/>
              </w:rPr>
              <w:t>-0,29</w:t>
            </w:r>
          </w:p>
        </w:tc>
        <w:tc>
          <w:tcPr>
            <w:tcW w:w="176" w:type="dxa"/>
            <w:shd w:val="clear" w:color="auto" w:fill="auto"/>
          </w:tcPr>
          <w:p>
            <w:r/>
          </w:p>
        </w:tc>
        <w:tc>
          <w:tcPr>
            <w:tcW w:w="1078" w:type="dxa"/>
            <w:shd w:val="clear" w:color="auto" w:fill="auto"/>
            <w:vAlign w:val="center"/>
          </w:tcPr>
          <w:p>
            <w:pPr>
              <w:ind w:right="273" w:left="387"/>
            </w:pPr>
            <w:r>
              <w:rPr>
                <w:rStyle w:val="27"/>
                <w:spacing w:val="-1"/>
              </w:rPr>
              <w:t>-0,42</w:t>
            </w:r>
          </w:p>
        </w:tc>
        <w:tc>
          <w:tcPr>
            <w:tcW w:w="1088" w:type="dxa"/>
            <w:shd w:val="clear" w:color="auto" w:fill="auto"/>
            <w:vAlign w:val="center"/>
          </w:tcPr>
          <w:p>
            <w:pPr>
              <w:ind w:right="398" w:left="335"/>
            </w:pPr>
            <w:r>
              <w:rPr>
                <w:rStyle w:val="27"/>
                <w:spacing w:val="-1"/>
              </w:rPr>
              <w:t>0,21</w:t>
            </w:r>
          </w:p>
        </w:tc>
        <w:tc>
          <w:tcPr>
            <w:tcW w:w="948" w:type="dxa"/>
            <w:shd w:val="clear" w:color="auto" w:fill="auto"/>
            <w:vAlign w:val="center"/>
          </w:tcPr>
          <w:p>
            <w:pPr>
              <w:pStyle w:val="62"/>
              <w:ind w:right="355" w:left="238"/>
            </w:pPr>
            <w:r>
              <w:rPr>
                <w:rStyle w:val="27"/>
                <w:spacing w:val="-1"/>
              </w:rPr>
              <w:t>0,21</w:t>
            </w:r>
          </w:p>
        </w:tc>
        <w:tc>
          <w:tcPr>
            <w:tcW w:w="646" w:type="dxa"/>
            <w:shd w:val="clear" w:color="auto" w:fill="auto"/>
            <w:vAlign w:val="center"/>
          </w:tcPr>
          <w:p>
            <w:pPr>
              <w:pStyle w:val="12"/>
              <w:ind w:right="149" w:left="142"/>
            </w:pPr>
            <w:r>
              <w:rPr>
                <w:rStyle w:val="27"/>
                <w:spacing w:val="-1"/>
              </w:rPr>
              <w:t>0,03</w:t>
            </w:r>
          </w:p>
        </w:tc>
        <w:tc>
          <w:tcPr>
            <w:tcW w:w="1033" w:type="dxa"/>
            <w:shd w:val="clear" w:color="auto" w:fill="auto"/>
            <w:vAlign w:val="center"/>
          </w:tcPr>
          <w:p>
            <w:pPr>
              <w:pStyle w:val="12"/>
              <w:ind w:right="332" w:left="346"/>
            </w:pPr>
            <w:r>
              <w:rPr>
                <w:rStyle w:val="27"/>
                <w:spacing w:val="-1"/>
              </w:rPr>
              <w:t>1,02</w:t>
            </w:r>
          </w:p>
        </w:tc>
        <w:tc>
          <w:tcPr>
            <w:tcW w:w="660" w:type="dxa"/>
            <w:shd w:val="clear" w:color="auto" w:fill="auto"/>
            <w:vAlign w:val="center"/>
          </w:tcPr>
          <w:p>
            <w:pPr>
              <w:pStyle w:val="12"/>
              <w:ind w:right="94" w:left="117"/>
            </w:pPr>
            <w:r>
              <w:rPr>
                <w:rStyle w:val="27"/>
                <w:spacing w:val="-1"/>
              </w:rPr>
              <w:t>10,08</w:t>
            </w:r>
          </w:p>
        </w:tc>
        <w:tc>
          <w:tcPr>
            <w:tcW w:w="878" w:type="dxa"/>
            <w:shd w:val="clear" w:color="auto" w:fill="auto"/>
            <w:vAlign w:val="center"/>
          </w:tcPr>
          <w:p>
            <w:pPr>
              <w:pStyle w:val="12"/>
              <w:ind w:right="240" w:left="283"/>
            </w:pPr>
            <w:r>
              <w:rPr>
                <w:rStyle w:val="27"/>
                <w:spacing w:val="-1"/>
              </w:rPr>
              <w:t>0,44</w:t>
            </w:r>
          </w:p>
        </w:tc>
      </w:tr>
      <w:tr>
        <w:trPr>
          <w:trHeight w:val="238" w:hRule="exact"/>
        </w:trPr>
        <w:tc>
          <w:tcPr>
            <w:tcW w:w="896" w:type="dxa"/>
            <w:shd w:val="clear" w:color="auto" w:fill="auto"/>
            <w:vAlign w:val="center"/>
          </w:tcPr>
          <w:p>
            <w:pPr>
              <w:pStyle w:val="12"/>
              <w:ind w:right="264" w:left="265"/>
            </w:pPr>
            <w:r>
              <w:rPr>
                <w:rStyle w:val="27"/>
                <w:spacing w:val="-2"/>
              </w:rPr>
              <w:t>Max</w:t>
            </w:r>
          </w:p>
        </w:tc>
        <w:tc>
          <w:tcPr>
            <w:tcW w:w="927" w:type="dxa"/>
            <w:shd w:val="clear" w:color="auto" w:fill="auto"/>
            <w:vAlign w:val="center"/>
          </w:tcPr>
          <w:p>
            <w:pPr>
              <w:pStyle w:val="12"/>
              <w:ind w:right="277" w:left="295"/>
            </w:pPr>
            <w:r>
              <w:rPr>
                <w:rStyle w:val="27"/>
                <w:spacing w:val="-1"/>
              </w:rPr>
              <w:t>1,52</w:t>
            </w:r>
          </w:p>
        </w:tc>
        <w:tc>
          <w:tcPr>
            <w:tcW w:w="1051" w:type="dxa"/>
            <w:shd w:val="clear" w:color="auto" w:fill="auto"/>
            <w:vAlign w:val="center"/>
          </w:tcPr>
          <w:p>
            <w:pPr>
              <w:pStyle w:val="12"/>
              <w:ind w:right="337" w:left="359"/>
            </w:pPr>
            <w:r>
              <w:rPr>
                <w:rStyle w:val="27"/>
                <w:spacing w:val="-1"/>
              </w:rPr>
              <w:t>0,15</w:t>
            </w:r>
          </w:p>
        </w:tc>
        <w:tc>
          <w:tcPr>
            <w:tcW w:w="771" w:type="dxa"/>
            <w:shd w:val="clear" w:color="auto" w:fill="auto"/>
            <w:vAlign w:val="center"/>
          </w:tcPr>
          <w:p>
            <w:pPr>
              <w:pStyle w:val="62"/>
              <w:ind w:right="42" w:left="374"/>
            </w:pPr>
            <w:r>
              <w:rPr>
                <w:rStyle w:val="27"/>
                <w:spacing w:val="-1"/>
              </w:rPr>
              <w:t>0,29</w:t>
            </w:r>
          </w:p>
        </w:tc>
        <w:tc>
          <w:tcPr>
            <w:tcW w:w="176" w:type="dxa"/>
            <w:shd w:val="clear" w:color="auto" w:fill="auto"/>
          </w:tcPr>
          <w:p>
            <w:r/>
          </w:p>
        </w:tc>
        <w:tc>
          <w:tcPr>
            <w:tcW w:w="1078" w:type="dxa"/>
            <w:shd w:val="clear" w:color="auto" w:fill="auto"/>
            <w:vAlign w:val="center"/>
          </w:tcPr>
          <w:p>
            <w:pPr>
              <w:ind w:right="304" w:left="419"/>
            </w:pPr>
            <w:r>
              <w:rPr>
                <w:rStyle w:val="27"/>
                <w:spacing w:val="-1"/>
              </w:rPr>
              <w:t>0,52</w:t>
            </w:r>
          </w:p>
        </w:tc>
        <w:tc>
          <w:tcPr>
            <w:tcW w:w="1088" w:type="dxa"/>
            <w:shd w:val="clear" w:color="auto" w:fill="auto"/>
            <w:vAlign w:val="center"/>
          </w:tcPr>
          <w:p>
            <w:pPr>
              <w:ind w:right="353" w:left="287"/>
            </w:pPr>
            <w:r>
              <w:rPr>
                <w:rStyle w:val="27"/>
                <w:spacing w:val="-1"/>
              </w:rPr>
              <w:t>15,83</w:t>
            </w:r>
          </w:p>
        </w:tc>
        <w:tc>
          <w:tcPr>
            <w:tcW w:w="948" w:type="dxa"/>
            <w:shd w:val="clear" w:color="auto" w:fill="auto"/>
            <w:vAlign w:val="center"/>
          </w:tcPr>
          <w:p>
            <w:pPr>
              <w:pStyle w:val="62"/>
              <w:ind w:right="355" w:left="238"/>
            </w:pPr>
            <w:r>
              <w:rPr>
                <w:rStyle w:val="27"/>
                <w:spacing w:val="-1"/>
              </w:rPr>
              <w:t>8,05</w:t>
            </w:r>
          </w:p>
        </w:tc>
        <w:tc>
          <w:tcPr>
            <w:tcW w:w="646" w:type="dxa"/>
            <w:shd w:val="clear" w:color="auto" w:fill="auto"/>
            <w:vAlign w:val="center"/>
          </w:tcPr>
          <w:p>
            <w:pPr>
              <w:pStyle w:val="12"/>
              <w:ind w:right="149" w:left="142"/>
            </w:pPr>
            <w:r>
              <w:rPr>
                <w:rStyle w:val="27"/>
                <w:spacing w:val="-1"/>
              </w:rPr>
              <w:t>1,54</w:t>
            </w:r>
          </w:p>
        </w:tc>
        <w:tc>
          <w:tcPr>
            <w:tcW w:w="1033" w:type="dxa"/>
            <w:shd w:val="clear" w:color="auto" w:fill="auto"/>
            <w:vAlign w:val="center"/>
          </w:tcPr>
          <w:p>
            <w:pPr>
              <w:pStyle w:val="12"/>
              <w:ind w:right="332" w:left="346"/>
            </w:pPr>
            <w:r>
              <w:rPr>
                <w:rStyle w:val="27"/>
                <w:spacing w:val="-1"/>
              </w:rPr>
              <w:t>9,08</w:t>
            </w:r>
          </w:p>
        </w:tc>
        <w:tc>
          <w:tcPr>
            <w:tcW w:w="660" w:type="dxa"/>
            <w:shd w:val="clear" w:color="auto" w:fill="auto"/>
            <w:vAlign w:val="center"/>
          </w:tcPr>
          <w:p>
            <w:pPr>
              <w:pStyle w:val="12"/>
              <w:ind w:right="94" w:left="117"/>
            </w:pPr>
            <w:r>
              <w:rPr>
                <w:rStyle w:val="27"/>
                <w:spacing w:val="-1"/>
              </w:rPr>
              <w:t>15,43</w:t>
            </w:r>
          </w:p>
        </w:tc>
        <w:tc>
          <w:tcPr>
            <w:tcW w:w="878" w:type="dxa"/>
            <w:shd w:val="clear" w:color="auto" w:fill="auto"/>
            <w:vAlign w:val="center"/>
          </w:tcPr>
          <w:p>
            <w:pPr>
              <w:pStyle w:val="12"/>
              <w:ind w:right="192" w:left="237"/>
            </w:pPr>
            <w:r>
              <w:rPr>
                <w:rStyle w:val="27"/>
                <w:spacing w:val="-1"/>
              </w:rPr>
              <w:t>13,74</w:t>
            </w:r>
          </w:p>
        </w:tc>
      </w:tr>
      <w:tr>
        <w:trPr>
          <w:trHeight w:val="238" w:hRule="exact"/>
        </w:trPr>
        <w:tc>
          <w:tcPr>
            <w:tcW w:w="896" w:type="dxa"/>
            <w:shd w:val="clear" w:color="auto" w:fill="auto"/>
            <w:vAlign w:val="center"/>
          </w:tcPr>
          <w:p>
            <w:pPr>
              <w:pStyle w:val="12"/>
              <w:ind w:right="321" w:left="322"/>
            </w:pPr>
            <w:r>
              <w:rPr>
                <w:rStyle w:val="27"/>
                <w:spacing w:val="-2"/>
              </w:rPr>
              <w:t>Q1</w:t>
            </w:r>
          </w:p>
        </w:tc>
        <w:tc>
          <w:tcPr>
            <w:tcW w:w="927" w:type="dxa"/>
            <w:shd w:val="clear" w:color="auto" w:fill="auto"/>
            <w:vAlign w:val="center"/>
          </w:tcPr>
          <w:p>
            <w:pPr>
              <w:pStyle w:val="12"/>
              <w:ind w:right="277" w:left="295"/>
            </w:pPr>
            <w:r>
              <w:rPr>
                <w:rStyle w:val="27"/>
                <w:spacing w:val="-1"/>
              </w:rPr>
              <w:t>0,28</w:t>
            </w:r>
          </w:p>
        </w:tc>
        <w:tc>
          <w:tcPr>
            <w:tcW w:w="1051" w:type="dxa"/>
            <w:shd w:val="clear" w:color="auto" w:fill="auto"/>
            <w:vAlign w:val="center"/>
          </w:tcPr>
          <w:p>
            <w:pPr>
              <w:pStyle w:val="12"/>
              <w:ind w:right="337" w:left="359"/>
            </w:pPr>
            <w:r>
              <w:rPr>
                <w:rStyle w:val="27"/>
                <w:spacing w:val="-1"/>
              </w:rPr>
              <w:t>0,02</w:t>
            </w:r>
          </w:p>
        </w:tc>
        <w:tc>
          <w:tcPr>
            <w:tcW w:w="771" w:type="dxa"/>
            <w:shd w:val="clear" w:color="auto" w:fill="auto"/>
            <w:vAlign w:val="center"/>
          </w:tcPr>
          <w:p>
            <w:pPr>
              <w:pStyle w:val="62"/>
              <w:ind w:right="42" w:left="374"/>
            </w:pPr>
            <w:r>
              <w:rPr>
                <w:rStyle w:val="27"/>
                <w:spacing w:val="-1"/>
              </w:rPr>
              <w:t>0,04</w:t>
            </w:r>
          </w:p>
        </w:tc>
        <w:tc>
          <w:tcPr>
            <w:tcW w:w="176" w:type="dxa"/>
            <w:shd w:val="clear" w:color="auto" w:fill="auto"/>
          </w:tcPr>
          <w:p>
            <w:r/>
          </w:p>
        </w:tc>
        <w:tc>
          <w:tcPr>
            <w:tcW w:w="1078" w:type="dxa"/>
            <w:shd w:val="clear" w:color="auto" w:fill="auto"/>
            <w:vAlign w:val="center"/>
          </w:tcPr>
          <w:p>
            <w:pPr>
              <w:ind w:right="304" w:left="419"/>
            </w:pPr>
            <w:r>
              <w:rPr>
                <w:rStyle w:val="27"/>
                <w:spacing w:val="-1"/>
              </w:rPr>
              <w:t>0,05</w:t>
            </w:r>
          </w:p>
        </w:tc>
        <w:tc>
          <w:tcPr>
            <w:tcW w:w="1088" w:type="dxa"/>
            <w:shd w:val="clear" w:color="auto" w:fill="auto"/>
            <w:vAlign w:val="center"/>
          </w:tcPr>
          <w:p>
            <w:pPr>
              <w:ind w:right="398" w:left="335"/>
            </w:pPr>
            <w:r>
              <w:rPr>
                <w:rStyle w:val="27"/>
                <w:spacing w:val="-1"/>
              </w:rPr>
              <w:t>1,38</w:t>
            </w:r>
          </w:p>
        </w:tc>
        <w:tc>
          <w:tcPr>
            <w:tcW w:w="948" w:type="dxa"/>
            <w:shd w:val="clear" w:color="auto" w:fill="auto"/>
            <w:vAlign w:val="center"/>
          </w:tcPr>
          <w:p>
            <w:pPr>
              <w:pStyle w:val="62"/>
              <w:ind w:right="355" w:left="238"/>
            </w:pPr>
            <w:r>
              <w:rPr>
                <w:rStyle w:val="27"/>
                <w:spacing w:val="-1"/>
              </w:rPr>
              <w:t>1,06</w:t>
            </w:r>
          </w:p>
        </w:tc>
        <w:tc>
          <w:tcPr>
            <w:tcW w:w="646" w:type="dxa"/>
            <w:shd w:val="clear" w:color="auto" w:fill="auto"/>
            <w:vAlign w:val="center"/>
          </w:tcPr>
          <w:p>
            <w:pPr>
              <w:pStyle w:val="12"/>
              <w:ind w:right="149" w:left="142"/>
            </w:pPr>
            <w:r>
              <w:rPr>
                <w:rStyle w:val="27"/>
                <w:spacing w:val="-1"/>
              </w:rPr>
              <w:t>0,22</w:t>
            </w:r>
          </w:p>
        </w:tc>
        <w:tc>
          <w:tcPr>
            <w:tcW w:w="1033" w:type="dxa"/>
            <w:shd w:val="clear" w:color="auto" w:fill="auto"/>
            <w:vAlign w:val="center"/>
          </w:tcPr>
          <w:p>
            <w:pPr>
              <w:pStyle w:val="12"/>
              <w:ind w:right="332" w:left="346"/>
            </w:pPr>
            <w:r>
              <w:rPr>
                <w:rStyle w:val="27"/>
                <w:spacing w:val="-1"/>
              </w:rPr>
              <w:t>1,18</w:t>
            </w:r>
          </w:p>
        </w:tc>
        <w:tc>
          <w:tcPr>
            <w:tcW w:w="660" w:type="dxa"/>
            <w:shd w:val="clear" w:color="auto" w:fill="auto"/>
            <w:vAlign w:val="center"/>
          </w:tcPr>
          <w:p>
            <w:pPr>
              <w:pStyle w:val="12"/>
              <w:ind w:right="94" w:left="117"/>
            </w:pPr>
            <w:r>
              <w:rPr>
                <w:rStyle w:val="27"/>
                <w:spacing w:val="-1"/>
              </w:rPr>
              <w:t>11,43</w:t>
            </w:r>
          </w:p>
        </w:tc>
        <w:tc>
          <w:tcPr>
            <w:tcW w:w="878" w:type="dxa"/>
            <w:shd w:val="clear" w:color="auto" w:fill="auto"/>
            <w:vAlign w:val="center"/>
          </w:tcPr>
          <w:p>
            <w:pPr>
              <w:pStyle w:val="12"/>
              <w:ind w:right="240" w:left="283"/>
            </w:pPr>
            <w:r>
              <w:rPr>
                <w:rStyle w:val="27"/>
                <w:spacing w:val="-1"/>
              </w:rPr>
              <w:t>0,90</w:t>
            </w:r>
          </w:p>
        </w:tc>
      </w:tr>
      <w:tr>
        <w:trPr>
          <w:trHeight w:val="238" w:hRule="exact"/>
        </w:trPr>
        <w:tc>
          <w:tcPr>
            <w:tcW w:w="896" w:type="dxa"/>
            <w:shd w:val="clear" w:color="auto" w:fill="auto"/>
            <w:vAlign w:val="center"/>
          </w:tcPr>
          <w:p>
            <w:pPr>
              <w:pStyle w:val="12"/>
              <w:ind w:right="321" w:left="322"/>
            </w:pPr>
            <w:r>
              <w:rPr>
                <w:rStyle w:val="27"/>
                <w:spacing w:val="-2"/>
              </w:rPr>
              <w:t>Q3</w:t>
            </w:r>
          </w:p>
        </w:tc>
        <w:tc>
          <w:tcPr>
            <w:tcW w:w="927" w:type="dxa"/>
            <w:shd w:val="clear" w:color="auto" w:fill="auto"/>
            <w:vAlign w:val="center"/>
          </w:tcPr>
          <w:p>
            <w:pPr>
              <w:pStyle w:val="12"/>
              <w:ind w:right="277" w:left="295"/>
            </w:pPr>
            <w:r>
              <w:rPr>
                <w:rStyle w:val="27"/>
                <w:spacing w:val="-1"/>
              </w:rPr>
              <w:t>0,69</w:t>
            </w:r>
          </w:p>
        </w:tc>
        <w:tc>
          <w:tcPr>
            <w:tcW w:w="1051" w:type="dxa"/>
            <w:shd w:val="clear" w:color="auto" w:fill="auto"/>
            <w:vAlign w:val="center"/>
          </w:tcPr>
          <w:p>
            <w:pPr>
              <w:pStyle w:val="12"/>
              <w:ind w:right="337" w:left="359"/>
            </w:pPr>
            <w:r>
              <w:rPr>
                <w:rStyle w:val="27"/>
                <w:spacing w:val="-1"/>
              </w:rPr>
              <w:t>0,07</w:t>
            </w:r>
          </w:p>
        </w:tc>
        <w:tc>
          <w:tcPr>
            <w:tcW w:w="771" w:type="dxa"/>
            <w:shd w:val="clear" w:color="auto" w:fill="auto"/>
            <w:vAlign w:val="center"/>
          </w:tcPr>
          <w:p>
            <w:pPr>
              <w:pStyle w:val="62"/>
              <w:ind w:right="42" w:left="374"/>
            </w:pPr>
            <w:r>
              <w:rPr>
                <w:rStyle w:val="27"/>
                <w:spacing w:val="-1"/>
              </w:rPr>
              <w:t>0,11</w:t>
            </w:r>
          </w:p>
        </w:tc>
        <w:tc>
          <w:tcPr>
            <w:tcW w:w="176" w:type="dxa"/>
            <w:shd w:val="clear" w:color="auto" w:fill="auto"/>
          </w:tcPr>
          <w:p>
            <w:r/>
          </w:p>
        </w:tc>
        <w:tc>
          <w:tcPr>
            <w:tcW w:w="1078" w:type="dxa"/>
            <w:shd w:val="clear" w:color="auto" w:fill="auto"/>
            <w:vAlign w:val="center"/>
          </w:tcPr>
          <w:p>
            <w:pPr>
              <w:ind w:right="304" w:left="419"/>
            </w:pPr>
            <w:r>
              <w:rPr>
                <w:rStyle w:val="27"/>
                <w:spacing w:val="-1"/>
              </w:rPr>
              <w:t>0,18</w:t>
            </w:r>
          </w:p>
        </w:tc>
        <w:tc>
          <w:tcPr>
            <w:tcW w:w="1088" w:type="dxa"/>
            <w:shd w:val="clear" w:color="auto" w:fill="auto"/>
            <w:vAlign w:val="center"/>
          </w:tcPr>
          <w:p>
            <w:pPr>
              <w:ind w:right="398" w:left="335"/>
            </w:pPr>
            <w:r>
              <w:rPr>
                <w:rStyle w:val="27"/>
                <w:spacing w:val="-1"/>
              </w:rPr>
              <w:t>3,14</w:t>
            </w:r>
          </w:p>
        </w:tc>
        <w:tc>
          <w:tcPr>
            <w:tcW w:w="948" w:type="dxa"/>
            <w:shd w:val="clear" w:color="auto" w:fill="auto"/>
            <w:vAlign w:val="center"/>
          </w:tcPr>
          <w:p>
            <w:pPr>
              <w:pStyle w:val="62"/>
              <w:ind w:right="355" w:left="238"/>
            </w:pPr>
            <w:r>
              <w:rPr>
                <w:rStyle w:val="27"/>
                <w:spacing w:val="-1"/>
              </w:rPr>
              <w:t>2,07</w:t>
            </w:r>
          </w:p>
        </w:tc>
        <w:tc>
          <w:tcPr>
            <w:tcW w:w="646" w:type="dxa"/>
            <w:shd w:val="clear" w:color="auto" w:fill="auto"/>
            <w:vAlign w:val="center"/>
          </w:tcPr>
          <w:p>
            <w:pPr>
              <w:pStyle w:val="12"/>
              <w:ind w:right="149" w:left="142"/>
            </w:pPr>
            <w:r>
              <w:rPr>
                <w:rStyle w:val="27"/>
                <w:spacing w:val="-1"/>
              </w:rPr>
              <w:t>0,46</w:t>
            </w:r>
          </w:p>
        </w:tc>
        <w:tc>
          <w:tcPr>
            <w:tcW w:w="1033" w:type="dxa"/>
            <w:shd w:val="clear" w:color="auto" w:fill="auto"/>
            <w:vAlign w:val="center"/>
          </w:tcPr>
          <w:p>
            <w:pPr>
              <w:pStyle w:val="12"/>
              <w:ind w:right="332" w:left="346"/>
            </w:pPr>
            <w:r>
              <w:rPr>
                <w:rStyle w:val="27"/>
                <w:spacing w:val="-1"/>
              </w:rPr>
              <w:t>1,65</w:t>
            </w:r>
          </w:p>
        </w:tc>
        <w:tc>
          <w:tcPr>
            <w:tcW w:w="660" w:type="dxa"/>
            <w:shd w:val="clear" w:color="auto" w:fill="auto"/>
            <w:vAlign w:val="center"/>
          </w:tcPr>
          <w:p>
            <w:pPr>
              <w:pStyle w:val="12"/>
              <w:ind w:right="94" w:left="117"/>
            </w:pPr>
            <w:r>
              <w:rPr>
                <w:rStyle w:val="27"/>
                <w:spacing w:val="-1"/>
              </w:rPr>
              <w:t>12,86</w:t>
            </w:r>
          </w:p>
        </w:tc>
        <w:tc>
          <w:tcPr>
            <w:tcW w:w="878" w:type="dxa"/>
            <w:shd w:val="clear" w:color="auto" w:fill="auto"/>
            <w:vAlign w:val="center"/>
          </w:tcPr>
          <w:p>
            <w:pPr>
              <w:pStyle w:val="12"/>
              <w:ind w:right="240" w:left="283"/>
            </w:pPr>
            <w:r>
              <w:rPr>
                <w:rStyle w:val="27"/>
                <w:spacing w:val="-1"/>
              </w:rPr>
              <w:t>2,11</w:t>
            </w:r>
          </w:p>
        </w:tc>
      </w:tr>
      <w:tr>
        <w:trPr>
          <w:trHeight w:val="236" w:hRule="exact"/>
        </w:trPr>
        <w:tc>
          <w:tcPr>
            <w:tcW w:w="896" w:type="dxa"/>
            <w:shd w:val="clear" w:color="auto" w:fill="auto"/>
            <w:vAlign w:val="center"/>
          </w:tcPr>
          <w:p>
            <w:pPr>
              <w:pStyle w:val="40"/>
              <w:ind w:right="268" w:left="269"/>
            </w:pPr>
            <w:r>
              <w:rPr>
                <w:rStyle w:val="27"/>
                <w:spacing w:val="-1"/>
              </w:rPr>
              <w:t>S.D.</w:t>
            </w:r>
          </w:p>
        </w:tc>
        <w:tc>
          <w:tcPr>
            <w:tcW w:w="927" w:type="dxa"/>
            <w:shd w:val="clear" w:color="auto" w:fill="auto"/>
            <w:vAlign w:val="center"/>
          </w:tcPr>
          <w:p>
            <w:pPr>
              <w:pStyle w:val="40"/>
              <w:ind w:right="277" w:left="295"/>
            </w:pPr>
            <w:r>
              <w:rPr>
                <w:rStyle w:val="27"/>
                <w:spacing w:val="-1"/>
              </w:rPr>
              <w:t>0,32</w:t>
            </w:r>
          </w:p>
        </w:tc>
        <w:tc>
          <w:tcPr>
            <w:tcW w:w="1051" w:type="dxa"/>
            <w:shd w:val="clear" w:color="auto" w:fill="auto"/>
            <w:vAlign w:val="center"/>
          </w:tcPr>
          <w:p>
            <w:pPr>
              <w:pStyle w:val="40"/>
              <w:ind w:right="337" w:left="359"/>
            </w:pPr>
            <w:r>
              <w:rPr>
                <w:rStyle w:val="27"/>
                <w:spacing w:val="-1"/>
              </w:rPr>
              <w:t>0,04</w:t>
            </w:r>
          </w:p>
        </w:tc>
        <w:tc>
          <w:tcPr>
            <w:tcW w:w="771" w:type="dxa"/>
            <w:shd w:val="clear" w:color="auto" w:fill="auto"/>
            <w:vAlign w:val="center"/>
          </w:tcPr>
          <w:p>
            <w:pPr>
              <w:pStyle w:val="63"/>
              <w:ind w:right="42" w:left="374"/>
            </w:pPr>
            <w:r>
              <w:rPr>
                <w:rStyle w:val="27"/>
                <w:spacing w:val="-1"/>
              </w:rPr>
              <w:t>0,10</w:t>
            </w:r>
          </w:p>
        </w:tc>
        <w:tc>
          <w:tcPr>
            <w:tcW w:w="176" w:type="dxa"/>
            <w:shd w:val="clear" w:color="auto" w:fill="auto"/>
          </w:tcPr>
          <w:p>
            <w:r/>
          </w:p>
        </w:tc>
        <w:tc>
          <w:tcPr>
            <w:tcW w:w="1078" w:type="dxa"/>
            <w:shd w:val="clear" w:color="auto" w:fill="auto"/>
            <w:vAlign w:val="center"/>
          </w:tcPr>
          <w:p>
            <w:pPr>
              <w:pStyle w:val="41"/>
              <w:ind w:right="304" w:left="419"/>
            </w:pPr>
            <w:r>
              <w:rPr>
                <w:rStyle w:val="27"/>
                <w:spacing w:val="-1"/>
              </w:rPr>
              <w:t>0,17</w:t>
            </w:r>
          </w:p>
        </w:tc>
        <w:tc>
          <w:tcPr>
            <w:tcW w:w="1088" w:type="dxa"/>
            <w:shd w:val="clear" w:color="auto" w:fill="auto"/>
            <w:vAlign w:val="center"/>
          </w:tcPr>
          <w:p>
            <w:pPr>
              <w:pStyle w:val="41"/>
              <w:ind w:right="398" w:left="335"/>
            </w:pPr>
            <w:r>
              <w:rPr>
                <w:rStyle w:val="27"/>
                <w:spacing w:val="-1"/>
              </w:rPr>
              <w:t>2,94</w:t>
            </w:r>
          </w:p>
        </w:tc>
        <w:tc>
          <w:tcPr>
            <w:tcW w:w="948" w:type="dxa"/>
            <w:shd w:val="clear" w:color="auto" w:fill="auto"/>
            <w:vAlign w:val="center"/>
          </w:tcPr>
          <w:p>
            <w:pPr>
              <w:pStyle w:val="63"/>
              <w:ind w:right="355" w:left="238"/>
            </w:pPr>
            <w:r>
              <w:rPr>
                <w:rStyle w:val="27"/>
                <w:spacing w:val="-1"/>
              </w:rPr>
              <w:t>1,60</w:t>
            </w:r>
          </w:p>
        </w:tc>
        <w:tc>
          <w:tcPr>
            <w:tcW w:w="646" w:type="dxa"/>
            <w:shd w:val="clear" w:color="auto" w:fill="auto"/>
            <w:vAlign w:val="center"/>
          </w:tcPr>
          <w:p>
            <w:pPr>
              <w:pStyle w:val="40"/>
              <w:ind w:right="149" w:left="142"/>
            </w:pPr>
            <w:r>
              <w:rPr>
                <w:rStyle w:val="27"/>
                <w:spacing w:val="-1"/>
              </w:rPr>
              <w:t>0,29</w:t>
            </w:r>
          </w:p>
        </w:tc>
        <w:tc>
          <w:tcPr>
            <w:tcW w:w="1033" w:type="dxa"/>
            <w:shd w:val="clear" w:color="auto" w:fill="auto"/>
            <w:vAlign w:val="center"/>
          </w:tcPr>
          <w:p>
            <w:pPr>
              <w:pStyle w:val="40"/>
              <w:ind w:right="332" w:left="346"/>
            </w:pPr>
            <w:r>
              <w:rPr>
                <w:rStyle w:val="27"/>
                <w:spacing w:val="-1"/>
              </w:rPr>
              <w:t>1,62</w:t>
            </w:r>
          </w:p>
        </w:tc>
        <w:tc>
          <w:tcPr>
            <w:tcW w:w="660" w:type="dxa"/>
            <w:shd w:val="clear" w:color="auto" w:fill="auto"/>
            <w:vAlign w:val="center"/>
          </w:tcPr>
          <w:p>
            <w:pPr>
              <w:pStyle w:val="40"/>
              <w:ind w:right="140" w:left="165"/>
            </w:pPr>
            <w:r>
              <w:rPr>
                <w:rStyle w:val="27"/>
                <w:spacing w:val="-1"/>
              </w:rPr>
              <w:t>1,33</w:t>
            </w:r>
          </w:p>
        </w:tc>
        <w:tc>
          <w:tcPr>
            <w:tcW w:w="878" w:type="dxa"/>
            <w:shd w:val="clear" w:color="auto" w:fill="auto"/>
            <w:vAlign w:val="center"/>
          </w:tcPr>
          <w:p>
            <w:pPr>
              <w:pStyle w:val="40"/>
              <w:ind w:right="240" w:left="283"/>
            </w:pPr>
            <w:r>
              <w:rPr>
                <w:rStyle w:val="27"/>
                <w:spacing w:val="-1"/>
              </w:rPr>
              <w:t>2,66</w:t>
            </w:r>
          </w:p>
        </w:tc>
      </w:tr>
      <w:tr>
        <w:trPr>
          <w:trHeight w:val="238" w:hRule="exact"/>
        </w:trPr>
        <w:tc>
          <w:tcPr>
            <w:tcW w:w="3821" w:type="dxa"/>
            <w:gridSpan w:val="5"/>
            <w:shd w:val="clear" w:color="auto" w:fill="auto"/>
          </w:tcPr>
          <w:p>
            <w:r/>
          </w:p>
        </w:tc>
        <w:tc>
          <w:tcPr>
            <w:tcW w:w="2166" w:type="dxa"/>
            <w:gridSpan w:val="2"/>
            <w:shd w:val="clear" w:color="auto" w:fill="auto"/>
            <w:vAlign w:val="center"/>
          </w:tcPr>
          <w:p>
            <w:pPr>
              <w:ind w:right="14" w:left="320"/>
            </w:pPr>
            <w:r>
              <w:rPr>
                <w:rStyle w:val="27"/>
                <w:spacing w:val="-1"/>
              </w:rPr>
              <w:t>Panel D: State Treasury</w:t>
            </w:r>
          </w:p>
        </w:tc>
        <w:tc>
          <w:tcPr>
            <w:tcW w:w="4165" w:type="dxa"/>
            <w:gridSpan w:val="5"/>
            <w:shd w:val="clear" w:color="auto" w:fill="auto"/>
          </w:tcPr>
          <w:p>
            <w:r/>
          </w:p>
        </w:tc>
      </w:tr>
      <w:tr>
        <w:trPr>
          <w:trHeight w:val="238" w:hRule="exact"/>
        </w:trPr>
        <w:tc>
          <w:tcPr>
            <w:tcW w:w="896" w:type="dxa"/>
            <w:shd w:val="clear" w:color="auto" w:fill="auto"/>
            <w:vAlign w:val="center"/>
          </w:tcPr>
          <w:p>
            <w:pPr>
              <w:pStyle w:val="12"/>
              <w:ind w:right="220" w:left="224"/>
            </w:pPr>
            <w:r>
              <w:rPr>
                <w:rStyle w:val="27"/>
                <w:spacing w:val="-2"/>
              </w:rPr>
              <w:t>Mean</w:t>
            </w:r>
          </w:p>
        </w:tc>
        <w:tc>
          <w:tcPr>
            <w:tcW w:w="927" w:type="dxa"/>
            <w:shd w:val="clear" w:color="auto" w:fill="auto"/>
            <w:vAlign w:val="center"/>
          </w:tcPr>
          <w:p>
            <w:pPr>
              <w:pStyle w:val="12"/>
              <w:ind w:right="277" w:left="295"/>
            </w:pPr>
            <w:r>
              <w:rPr>
                <w:rStyle w:val="27"/>
                <w:spacing w:val="-1"/>
              </w:rPr>
              <w:t>0,72</w:t>
            </w:r>
          </w:p>
        </w:tc>
        <w:tc>
          <w:tcPr>
            <w:tcW w:w="1051" w:type="dxa"/>
            <w:shd w:val="clear" w:color="auto" w:fill="auto"/>
            <w:vAlign w:val="center"/>
          </w:tcPr>
          <w:p>
            <w:pPr>
              <w:pStyle w:val="12"/>
              <w:ind w:right="337" w:left="359"/>
            </w:pPr>
            <w:r>
              <w:rPr>
                <w:rStyle w:val="27"/>
                <w:spacing w:val="-1"/>
              </w:rPr>
              <w:t>0,05</w:t>
            </w:r>
          </w:p>
        </w:tc>
        <w:tc>
          <w:tcPr>
            <w:tcW w:w="771" w:type="dxa"/>
            <w:shd w:val="clear" w:color="auto" w:fill="auto"/>
            <w:vAlign w:val="center"/>
          </w:tcPr>
          <w:p>
            <w:pPr>
              <w:pStyle w:val="62"/>
              <w:ind w:right="42" w:left="374"/>
            </w:pPr>
            <w:r>
              <w:rPr>
                <w:rStyle w:val="27"/>
                <w:spacing w:val="-1"/>
              </w:rPr>
              <w:t>0,05</w:t>
            </w:r>
          </w:p>
        </w:tc>
        <w:tc>
          <w:tcPr>
            <w:tcW w:w="176" w:type="dxa"/>
            <w:shd w:val="clear" w:color="auto" w:fill="auto"/>
          </w:tcPr>
          <w:p>
            <w:r/>
          </w:p>
        </w:tc>
        <w:tc>
          <w:tcPr>
            <w:tcW w:w="1078" w:type="dxa"/>
            <w:shd w:val="clear" w:color="auto" w:fill="auto"/>
            <w:vAlign w:val="center"/>
          </w:tcPr>
          <w:p>
            <w:pPr>
              <w:ind w:right="304" w:left="419"/>
            </w:pPr>
            <w:r>
              <w:rPr>
                <w:rStyle w:val="27"/>
                <w:spacing w:val="-1"/>
              </w:rPr>
              <w:t>0,08</w:t>
            </w:r>
          </w:p>
        </w:tc>
        <w:tc>
          <w:tcPr>
            <w:tcW w:w="1088" w:type="dxa"/>
            <w:shd w:val="clear" w:color="auto" w:fill="auto"/>
            <w:vAlign w:val="center"/>
          </w:tcPr>
          <w:p>
            <w:pPr>
              <w:ind w:right="398" w:left="335"/>
            </w:pPr>
            <w:r>
              <w:rPr>
                <w:rStyle w:val="27"/>
                <w:spacing w:val="-1"/>
              </w:rPr>
              <w:t>3,28</w:t>
            </w:r>
          </w:p>
        </w:tc>
        <w:tc>
          <w:tcPr>
            <w:tcW w:w="948" w:type="dxa"/>
            <w:shd w:val="clear" w:color="auto" w:fill="auto"/>
            <w:vAlign w:val="center"/>
          </w:tcPr>
          <w:p>
            <w:pPr>
              <w:pStyle w:val="62"/>
              <w:ind w:right="355" w:left="238"/>
            </w:pPr>
            <w:r>
              <w:rPr>
                <w:rStyle w:val="27"/>
                <w:spacing w:val="-1"/>
              </w:rPr>
              <w:t>3,01</w:t>
            </w:r>
          </w:p>
        </w:tc>
        <w:tc>
          <w:tcPr>
            <w:tcW w:w="646" w:type="dxa"/>
            <w:shd w:val="clear" w:color="auto" w:fill="auto"/>
            <w:vAlign w:val="center"/>
          </w:tcPr>
          <w:p>
            <w:pPr>
              <w:pStyle w:val="12"/>
              <w:ind w:right="149" w:left="142"/>
            </w:pPr>
            <w:r>
              <w:rPr>
                <w:rStyle w:val="27"/>
                <w:spacing w:val="-1"/>
              </w:rPr>
              <w:t>0,37</w:t>
            </w:r>
          </w:p>
        </w:tc>
        <w:tc>
          <w:tcPr>
            <w:tcW w:w="1033" w:type="dxa"/>
            <w:shd w:val="clear" w:color="auto" w:fill="auto"/>
            <w:vAlign w:val="center"/>
          </w:tcPr>
          <w:p>
            <w:pPr>
              <w:pStyle w:val="12"/>
              <w:ind w:right="332" w:left="346"/>
            </w:pPr>
            <w:r>
              <w:rPr>
                <w:rStyle w:val="27"/>
                <w:spacing w:val="-1"/>
              </w:rPr>
              <w:t>4,62</w:t>
            </w:r>
          </w:p>
        </w:tc>
        <w:tc>
          <w:tcPr>
            <w:tcW w:w="660" w:type="dxa"/>
            <w:shd w:val="clear" w:color="auto" w:fill="auto"/>
            <w:vAlign w:val="center"/>
          </w:tcPr>
          <w:p>
            <w:pPr>
              <w:pStyle w:val="12"/>
              <w:ind w:right="94" w:left="117"/>
            </w:pPr>
            <w:r>
              <w:rPr>
                <w:rStyle w:val="27"/>
                <w:spacing w:val="-1"/>
              </w:rPr>
              <w:t>15,54</w:t>
            </w:r>
          </w:p>
        </w:tc>
        <w:tc>
          <w:tcPr>
            <w:tcW w:w="878" w:type="dxa"/>
            <w:shd w:val="clear" w:color="auto" w:fill="auto"/>
            <w:vAlign w:val="center"/>
          </w:tcPr>
          <w:p>
            <w:pPr>
              <w:pStyle w:val="12"/>
              <w:ind w:right="240" w:left="283"/>
            </w:pPr>
            <w:r>
              <w:rPr>
                <w:rStyle w:val="27"/>
                <w:spacing w:val="-1"/>
              </w:rPr>
              <w:t>1,16</w:t>
            </w:r>
          </w:p>
        </w:tc>
      </w:tr>
      <w:tr>
        <w:trPr>
          <w:trHeight w:val="238" w:hRule="exact"/>
        </w:trPr>
        <w:tc>
          <w:tcPr>
            <w:tcW w:w="896" w:type="dxa"/>
            <w:shd w:val="clear" w:color="auto" w:fill="auto"/>
            <w:vAlign w:val="center"/>
          </w:tcPr>
          <w:p>
            <w:pPr>
              <w:pStyle w:val="12"/>
              <w:ind w:right="146" w:left="149"/>
            </w:pPr>
            <w:r>
              <w:rPr>
                <w:rStyle w:val="27"/>
                <w:spacing w:val="-1"/>
              </w:rPr>
              <w:t>Median</w:t>
            </w:r>
          </w:p>
        </w:tc>
        <w:tc>
          <w:tcPr>
            <w:tcW w:w="927" w:type="dxa"/>
            <w:shd w:val="clear" w:color="auto" w:fill="auto"/>
            <w:vAlign w:val="center"/>
          </w:tcPr>
          <w:p>
            <w:pPr>
              <w:pStyle w:val="12"/>
              <w:ind w:right="277" w:left="295"/>
            </w:pPr>
            <w:r>
              <w:rPr>
                <w:rStyle w:val="27"/>
                <w:spacing w:val="-1"/>
              </w:rPr>
              <w:t>0,72</w:t>
            </w:r>
          </w:p>
        </w:tc>
        <w:tc>
          <w:tcPr>
            <w:tcW w:w="1051" w:type="dxa"/>
            <w:shd w:val="clear" w:color="auto" w:fill="auto"/>
            <w:vAlign w:val="center"/>
          </w:tcPr>
          <w:p>
            <w:pPr>
              <w:pStyle w:val="12"/>
              <w:ind w:right="337" w:left="359"/>
            </w:pPr>
            <w:r>
              <w:rPr>
                <w:rStyle w:val="27"/>
                <w:spacing w:val="-1"/>
              </w:rPr>
              <w:t>0,03</w:t>
            </w:r>
          </w:p>
        </w:tc>
        <w:tc>
          <w:tcPr>
            <w:tcW w:w="771" w:type="dxa"/>
            <w:shd w:val="clear" w:color="auto" w:fill="auto"/>
            <w:vAlign w:val="center"/>
          </w:tcPr>
          <w:p>
            <w:pPr>
              <w:pStyle w:val="62"/>
              <w:ind w:right="42" w:left="374"/>
            </w:pPr>
            <w:r>
              <w:rPr>
                <w:rStyle w:val="27"/>
                <w:spacing w:val="-1"/>
              </w:rPr>
              <w:t>0,04</w:t>
            </w:r>
          </w:p>
        </w:tc>
        <w:tc>
          <w:tcPr>
            <w:tcW w:w="176" w:type="dxa"/>
            <w:shd w:val="clear" w:color="auto" w:fill="auto"/>
          </w:tcPr>
          <w:p>
            <w:r/>
          </w:p>
        </w:tc>
        <w:tc>
          <w:tcPr>
            <w:tcW w:w="1078" w:type="dxa"/>
            <w:shd w:val="clear" w:color="auto" w:fill="auto"/>
            <w:vAlign w:val="center"/>
          </w:tcPr>
          <w:p>
            <w:pPr>
              <w:ind w:right="304" w:left="419"/>
            </w:pPr>
            <w:r>
              <w:rPr>
                <w:rStyle w:val="27"/>
                <w:spacing w:val="-1"/>
              </w:rPr>
              <w:t>0,06</w:t>
            </w:r>
          </w:p>
        </w:tc>
        <w:tc>
          <w:tcPr>
            <w:tcW w:w="1088" w:type="dxa"/>
            <w:shd w:val="clear" w:color="auto" w:fill="auto"/>
            <w:vAlign w:val="center"/>
          </w:tcPr>
          <w:p>
            <w:pPr>
              <w:ind w:right="398" w:left="335"/>
            </w:pPr>
            <w:r>
              <w:rPr>
                <w:rStyle w:val="27"/>
                <w:spacing w:val="-1"/>
              </w:rPr>
              <w:t>2,08</w:t>
            </w:r>
          </w:p>
        </w:tc>
        <w:tc>
          <w:tcPr>
            <w:tcW w:w="948" w:type="dxa"/>
            <w:shd w:val="clear" w:color="auto" w:fill="auto"/>
            <w:vAlign w:val="center"/>
          </w:tcPr>
          <w:p>
            <w:pPr>
              <w:pStyle w:val="62"/>
              <w:ind w:right="355" w:left="238"/>
            </w:pPr>
            <w:r>
              <w:rPr>
                <w:rStyle w:val="27"/>
                <w:spacing w:val="-1"/>
              </w:rPr>
              <w:t>1,72</w:t>
            </w:r>
          </w:p>
        </w:tc>
        <w:tc>
          <w:tcPr>
            <w:tcW w:w="646" w:type="dxa"/>
            <w:shd w:val="clear" w:color="auto" w:fill="auto"/>
            <w:vAlign w:val="center"/>
          </w:tcPr>
          <w:p>
            <w:pPr>
              <w:pStyle w:val="12"/>
              <w:ind w:right="149" w:left="142"/>
            </w:pPr>
            <w:r>
              <w:rPr>
                <w:rStyle w:val="27"/>
                <w:spacing w:val="-1"/>
              </w:rPr>
              <w:t>0,38</w:t>
            </w:r>
          </w:p>
        </w:tc>
        <w:tc>
          <w:tcPr>
            <w:tcW w:w="1033" w:type="dxa"/>
            <w:shd w:val="clear" w:color="auto" w:fill="auto"/>
            <w:vAlign w:val="center"/>
          </w:tcPr>
          <w:p>
            <w:pPr>
              <w:pStyle w:val="12"/>
              <w:ind w:right="332" w:left="346"/>
            </w:pPr>
            <w:r>
              <w:rPr>
                <w:rStyle w:val="27"/>
                <w:spacing w:val="-1"/>
              </w:rPr>
              <w:t>2,69</w:t>
            </w:r>
          </w:p>
        </w:tc>
        <w:tc>
          <w:tcPr>
            <w:tcW w:w="660" w:type="dxa"/>
            <w:shd w:val="clear" w:color="auto" w:fill="auto"/>
            <w:vAlign w:val="center"/>
          </w:tcPr>
          <w:p>
            <w:pPr>
              <w:pStyle w:val="12"/>
              <w:ind w:right="94" w:left="117"/>
            </w:pPr>
            <w:r>
              <w:rPr>
                <w:rStyle w:val="27"/>
                <w:spacing w:val="-1"/>
              </w:rPr>
              <w:t>16,34</w:t>
            </w:r>
          </w:p>
        </w:tc>
        <w:tc>
          <w:tcPr>
            <w:tcW w:w="878" w:type="dxa"/>
            <w:shd w:val="clear" w:color="auto" w:fill="auto"/>
            <w:vAlign w:val="center"/>
          </w:tcPr>
          <w:p>
            <w:pPr>
              <w:pStyle w:val="12"/>
              <w:ind w:right="240" w:left="283"/>
            </w:pPr>
            <w:r>
              <w:rPr>
                <w:rStyle w:val="27"/>
                <w:spacing w:val="-1"/>
              </w:rPr>
              <w:t>0,90</w:t>
            </w:r>
          </w:p>
        </w:tc>
      </w:tr>
      <w:tr>
        <w:trPr>
          <w:trHeight w:val="236" w:hRule="exact"/>
        </w:trPr>
        <w:tc>
          <w:tcPr>
            <w:tcW w:w="896" w:type="dxa"/>
            <w:shd w:val="clear" w:color="auto" w:fill="auto"/>
            <w:vAlign w:val="center"/>
          </w:tcPr>
          <w:p>
            <w:pPr>
              <w:pStyle w:val="40"/>
              <w:ind w:right="278" w:left="281"/>
            </w:pPr>
            <w:r>
              <w:rPr>
                <w:rStyle w:val="27"/>
                <w:spacing w:val="-2"/>
              </w:rPr>
              <w:t>Min</w:t>
            </w:r>
          </w:p>
        </w:tc>
        <w:tc>
          <w:tcPr>
            <w:tcW w:w="927" w:type="dxa"/>
            <w:shd w:val="clear" w:color="auto" w:fill="auto"/>
            <w:vAlign w:val="center"/>
          </w:tcPr>
          <w:p>
            <w:pPr>
              <w:pStyle w:val="40"/>
              <w:ind w:right="277" w:left="295"/>
            </w:pPr>
            <w:r>
              <w:rPr>
                <w:rStyle w:val="27"/>
                <w:spacing w:val="-1"/>
              </w:rPr>
              <w:t>0,24</w:t>
            </w:r>
          </w:p>
        </w:tc>
        <w:tc>
          <w:tcPr>
            <w:tcW w:w="1051" w:type="dxa"/>
            <w:shd w:val="clear" w:color="auto" w:fill="auto"/>
            <w:vAlign w:val="center"/>
          </w:tcPr>
          <w:p>
            <w:pPr>
              <w:pStyle w:val="40"/>
              <w:ind w:right="337" w:left="359"/>
            </w:pPr>
            <w:r>
              <w:rPr>
                <w:rStyle w:val="27"/>
                <w:spacing w:val="-1"/>
              </w:rPr>
              <w:t>0,01</w:t>
            </w:r>
          </w:p>
        </w:tc>
        <w:tc>
          <w:tcPr>
            <w:tcW w:w="771" w:type="dxa"/>
            <w:shd w:val="clear" w:color="auto" w:fill="auto"/>
            <w:vAlign w:val="center"/>
          </w:tcPr>
          <w:p>
            <w:pPr>
              <w:pStyle w:val="63"/>
              <w:ind w:right="42" w:left="374"/>
            </w:pPr>
            <w:r>
              <w:rPr>
                <w:rStyle w:val="27"/>
                <w:spacing w:val="-1"/>
              </w:rPr>
              <w:t>0,01</w:t>
            </w:r>
          </w:p>
        </w:tc>
        <w:tc>
          <w:tcPr>
            <w:tcW w:w="176" w:type="dxa"/>
            <w:shd w:val="clear" w:color="auto" w:fill="auto"/>
          </w:tcPr>
          <w:p>
            <w:r/>
          </w:p>
        </w:tc>
        <w:tc>
          <w:tcPr>
            <w:tcW w:w="1078" w:type="dxa"/>
            <w:shd w:val="clear" w:color="auto" w:fill="auto"/>
            <w:vAlign w:val="center"/>
          </w:tcPr>
          <w:p>
            <w:pPr>
              <w:pStyle w:val="41"/>
              <w:ind w:right="304" w:left="419"/>
            </w:pPr>
            <w:r>
              <w:rPr>
                <w:rStyle w:val="27"/>
                <w:spacing w:val="-1"/>
              </w:rPr>
              <w:t>0,02</w:t>
            </w:r>
          </w:p>
        </w:tc>
        <w:tc>
          <w:tcPr>
            <w:tcW w:w="1088" w:type="dxa"/>
            <w:shd w:val="clear" w:color="auto" w:fill="auto"/>
            <w:vAlign w:val="center"/>
          </w:tcPr>
          <w:p>
            <w:pPr>
              <w:pStyle w:val="41"/>
              <w:ind w:right="398" w:left="335"/>
            </w:pPr>
            <w:r>
              <w:rPr>
                <w:rStyle w:val="27"/>
                <w:spacing w:val="-1"/>
              </w:rPr>
              <w:t>0,79</w:t>
            </w:r>
          </w:p>
        </w:tc>
        <w:tc>
          <w:tcPr>
            <w:tcW w:w="948" w:type="dxa"/>
            <w:shd w:val="clear" w:color="auto" w:fill="auto"/>
            <w:vAlign w:val="center"/>
          </w:tcPr>
          <w:p>
            <w:pPr>
              <w:pStyle w:val="63"/>
              <w:ind w:right="355" w:left="238"/>
            </w:pPr>
            <w:r>
              <w:rPr>
                <w:rStyle w:val="27"/>
                <w:spacing w:val="-1"/>
              </w:rPr>
              <w:t>0,62</w:t>
            </w:r>
          </w:p>
        </w:tc>
        <w:tc>
          <w:tcPr>
            <w:tcW w:w="646" w:type="dxa"/>
            <w:shd w:val="clear" w:color="auto" w:fill="auto"/>
            <w:vAlign w:val="center"/>
          </w:tcPr>
          <w:p>
            <w:pPr>
              <w:pStyle w:val="40"/>
              <w:ind w:right="149" w:left="142"/>
            </w:pPr>
            <w:r>
              <w:rPr>
                <w:rStyle w:val="27"/>
                <w:spacing w:val="-1"/>
              </w:rPr>
              <w:t>0,15</w:t>
            </w:r>
          </w:p>
        </w:tc>
        <w:tc>
          <w:tcPr>
            <w:tcW w:w="1033" w:type="dxa"/>
            <w:shd w:val="clear" w:color="auto" w:fill="auto"/>
            <w:vAlign w:val="center"/>
          </w:tcPr>
          <w:p>
            <w:pPr>
              <w:pStyle w:val="40"/>
              <w:ind w:right="332" w:left="346"/>
            </w:pPr>
            <w:r>
              <w:rPr>
                <w:rStyle w:val="27"/>
                <w:spacing w:val="-1"/>
              </w:rPr>
              <w:t>1,81</w:t>
            </w:r>
          </w:p>
        </w:tc>
        <w:tc>
          <w:tcPr>
            <w:tcW w:w="660" w:type="dxa"/>
            <w:shd w:val="clear" w:color="auto" w:fill="auto"/>
            <w:vAlign w:val="center"/>
          </w:tcPr>
          <w:p>
            <w:pPr>
              <w:pStyle w:val="40"/>
              <w:ind w:right="94" w:left="117"/>
            </w:pPr>
            <w:r>
              <w:rPr>
                <w:rStyle w:val="27"/>
                <w:spacing w:val="-1"/>
              </w:rPr>
              <w:t>10,13</w:t>
            </w:r>
          </w:p>
        </w:tc>
        <w:tc>
          <w:tcPr>
            <w:tcW w:w="878" w:type="dxa"/>
            <w:shd w:val="clear" w:color="auto" w:fill="auto"/>
            <w:vAlign w:val="center"/>
          </w:tcPr>
          <w:p>
            <w:pPr>
              <w:pStyle w:val="40"/>
              <w:ind w:right="240" w:left="283"/>
            </w:pPr>
            <w:r>
              <w:rPr>
                <w:rStyle w:val="27"/>
                <w:spacing w:val="-1"/>
              </w:rPr>
              <w:t>0,53</w:t>
            </w:r>
          </w:p>
        </w:tc>
      </w:tr>
      <w:tr>
        <w:trPr>
          <w:trHeight w:val="238" w:hRule="exact"/>
        </w:trPr>
        <w:tc>
          <w:tcPr>
            <w:tcW w:w="896" w:type="dxa"/>
            <w:shd w:val="clear" w:color="auto" w:fill="auto"/>
            <w:vAlign w:val="center"/>
          </w:tcPr>
          <w:p>
            <w:pPr>
              <w:pStyle w:val="12"/>
              <w:ind w:right="264" w:left="265"/>
            </w:pPr>
            <w:r>
              <w:rPr>
                <w:rStyle w:val="27"/>
                <w:spacing w:val="-2"/>
              </w:rPr>
              <w:t>Max</w:t>
            </w:r>
          </w:p>
        </w:tc>
        <w:tc>
          <w:tcPr>
            <w:tcW w:w="927" w:type="dxa"/>
            <w:shd w:val="clear" w:color="auto" w:fill="auto"/>
            <w:vAlign w:val="center"/>
          </w:tcPr>
          <w:p>
            <w:pPr>
              <w:pStyle w:val="12"/>
              <w:ind w:right="277" w:left="295"/>
            </w:pPr>
            <w:r>
              <w:rPr>
                <w:rStyle w:val="27"/>
                <w:spacing w:val="-1"/>
              </w:rPr>
              <w:t>1,61</w:t>
            </w:r>
          </w:p>
        </w:tc>
        <w:tc>
          <w:tcPr>
            <w:tcW w:w="1051" w:type="dxa"/>
            <w:shd w:val="clear" w:color="auto" w:fill="auto"/>
            <w:vAlign w:val="center"/>
          </w:tcPr>
          <w:p>
            <w:pPr>
              <w:pStyle w:val="12"/>
              <w:ind w:right="337" w:left="359"/>
            </w:pPr>
            <w:r>
              <w:rPr>
                <w:rStyle w:val="27"/>
                <w:spacing w:val="-1"/>
              </w:rPr>
              <w:t>0,16</w:t>
            </w:r>
          </w:p>
        </w:tc>
        <w:tc>
          <w:tcPr>
            <w:tcW w:w="771" w:type="dxa"/>
            <w:shd w:val="clear" w:color="auto" w:fill="auto"/>
            <w:vAlign w:val="center"/>
          </w:tcPr>
          <w:p>
            <w:pPr>
              <w:pStyle w:val="62"/>
              <w:ind w:right="42" w:left="374"/>
            </w:pPr>
            <w:r>
              <w:rPr>
                <w:rStyle w:val="27"/>
                <w:spacing w:val="-1"/>
              </w:rPr>
              <w:t>0,13</w:t>
            </w:r>
          </w:p>
        </w:tc>
        <w:tc>
          <w:tcPr>
            <w:tcW w:w="176" w:type="dxa"/>
            <w:shd w:val="clear" w:color="auto" w:fill="auto"/>
          </w:tcPr>
          <w:p>
            <w:r/>
          </w:p>
        </w:tc>
        <w:tc>
          <w:tcPr>
            <w:tcW w:w="1078" w:type="dxa"/>
            <w:shd w:val="clear" w:color="auto" w:fill="auto"/>
            <w:vAlign w:val="center"/>
          </w:tcPr>
          <w:p>
            <w:pPr>
              <w:ind w:right="304" w:left="419"/>
            </w:pPr>
            <w:r>
              <w:rPr>
                <w:rStyle w:val="27"/>
                <w:spacing w:val="-1"/>
              </w:rPr>
              <w:t>0,21</w:t>
            </w:r>
          </w:p>
        </w:tc>
        <w:tc>
          <w:tcPr>
            <w:tcW w:w="1088" w:type="dxa"/>
            <w:shd w:val="clear" w:color="auto" w:fill="auto"/>
            <w:vAlign w:val="center"/>
          </w:tcPr>
          <w:p>
            <w:pPr>
              <w:ind w:right="353" w:left="287"/>
            </w:pPr>
            <w:r>
              <w:rPr>
                <w:rStyle w:val="27"/>
                <w:spacing w:val="-1"/>
              </w:rPr>
              <w:t>12,52</w:t>
            </w:r>
          </w:p>
        </w:tc>
        <w:tc>
          <w:tcPr>
            <w:tcW w:w="948" w:type="dxa"/>
            <w:shd w:val="clear" w:color="auto" w:fill="auto"/>
            <w:vAlign w:val="center"/>
          </w:tcPr>
          <w:p>
            <w:pPr>
              <w:pStyle w:val="62"/>
              <w:ind w:right="310" w:left="190"/>
            </w:pPr>
            <w:r>
              <w:rPr>
                <w:rStyle w:val="27"/>
                <w:spacing w:val="-1"/>
              </w:rPr>
              <w:t>12,52</w:t>
            </w:r>
          </w:p>
        </w:tc>
        <w:tc>
          <w:tcPr>
            <w:tcW w:w="646" w:type="dxa"/>
            <w:shd w:val="clear" w:color="auto" w:fill="auto"/>
            <w:vAlign w:val="center"/>
          </w:tcPr>
          <w:p>
            <w:pPr>
              <w:pStyle w:val="12"/>
              <w:ind w:right="149" w:left="142"/>
            </w:pPr>
            <w:r>
              <w:rPr>
                <w:rStyle w:val="27"/>
                <w:spacing w:val="-1"/>
              </w:rPr>
              <w:t>0,57</w:t>
            </w:r>
          </w:p>
        </w:tc>
        <w:tc>
          <w:tcPr>
            <w:tcW w:w="1033" w:type="dxa"/>
            <w:shd w:val="clear" w:color="auto" w:fill="auto"/>
            <w:vAlign w:val="center"/>
          </w:tcPr>
          <w:p>
            <w:pPr>
              <w:pStyle w:val="12"/>
              <w:ind w:right="286" w:left="298"/>
            </w:pPr>
            <w:r>
              <w:rPr>
                <w:rStyle w:val="27"/>
                <w:spacing w:val="-1"/>
              </w:rPr>
              <w:t>19,10</w:t>
            </w:r>
          </w:p>
        </w:tc>
        <w:tc>
          <w:tcPr>
            <w:tcW w:w="660" w:type="dxa"/>
            <w:shd w:val="clear" w:color="auto" w:fill="auto"/>
            <w:vAlign w:val="center"/>
          </w:tcPr>
          <w:p>
            <w:pPr>
              <w:pStyle w:val="12"/>
              <w:ind w:right="94" w:left="117"/>
            </w:pPr>
            <w:r>
              <w:rPr>
                <w:rStyle w:val="27"/>
                <w:spacing w:val="-1"/>
              </w:rPr>
              <w:t>20,07</w:t>
            </w:r>
          </w:p>
        </w:tc>
        <w:tc>
          <w:tcPr>
            <w:tcW w:w="878" w:type="dxa"/>
            <w:shd w:val="clear" w:color="auto" w:fill="auto"/>
            <w:vAlign w:val="center"/>
          </w:tcPr>
          <w:p>
            <w:pPr>
              <w:pStyle w:val="12"/>
              <w:ind w:right="240" w:left="283"/>
            </w:pPr>
            <w:r>
              <w:rPr>
                <w:rStyle w:val="27"/>
                <w:spacing w:val="-1"/>
              </w:rPr>
              <w:t>2,44</w:t>
            </w:r>
          </w:p>
        </w:tc>
      </w:tr>
      <w:tr>
        <w:trPr>
          <w:trHeight w:val="238" w:hRule="exact"/>
        </w:trPr>
        <w:tc>
          <w:tcPr>
            <w:tcW w:w="896" w:type="dxa"/>
            <w:shd w:val="clear" w:color="auto" w:fill="auto"/>
            <w:vAlign w:val="center"/>
          </w:tcPr>
          <w:p>
            <w:pPr>
              <w:pStyle w:val="12"/>
              <w:ind w:right="321" w:left="322"/>
            </w:pPr>
            <w:r>
              <w:rPr>
                <w:rStyle w:val="27"/>
                <w:spacing w:val="-2"/>
              </w:rPr>
              <w:t>Q1</w:t>
            </w:r>
          </w:p>
        </w:tc>
        <w:tc>
          <w:tcPr>
            <w:tcW w:w="927" w:type="dxa"/>
            <w:shd w:val="clear" w:color="auto" w:fill="auto"/>
            <w:vAlign w:val="center"/>
          </w:tcPr>
          <w:p>
            <w:pPr>
              <w:pStyle w:val="12"/>
              <w:ind w:right="277" w:left="295"/>
            </w:pPr>
            <w:r>
              <w:rPr>
                <w:rStyle w:val="27"/>
                <w:spacing w:val="-1"/>
              </w:rPr>
              <w:t>0,40</w:t>
            </w:r>
          </w:p>
        </w:tc>
        <w:tc>
          <w:tcPr>
            <w:tcW w:w="1051" w:type="dxa"/>
            <w:shd w:val="clear" w:color="auto" w:fill="auto"/>
            <w:vAlign w:val="center"/>
          </w:tcPr>
          <w:p>
            <w:pPr>
              <w:pStyle w:val="12"/>
              <w:ind w:right="337" w:left="359"/>
            </w:pPr>
            <w:r>
              <w:rPr>
                <w:rStyle w:val="27"/>
                <w:spacing w:val="-1"/>
              </w:rPr>
              <w:t>0,02</w:t>
            </w:r>
          </w:p>
        </w:tc>
        <w:tc>
          <w:tcPr>
            <w:tcW w:w="771" w:type="dxa"/>
            <w:shd w:val="clear" w:color="auto" w:fill="auto"/>
            <w:vAlign w:val="center"/>
          </w:tcPr>
          <w:p>
            <w:pPr>
              <w:pStyle w:val="62"/>
              <w:ind w:right="42" w:left="374"/>
            </w:pPr>
            <w:r>
              <w:rPr>
                <w:rStyle w:val="27"/>
                <w:spacing w:val="-1"/>
              </w:rPr>
              <w:t>0,03</w:t>
            </w:r>
          </w:p>
        </w:tc>
        <w:tc>
          <w:tcPr>
            <w:tcW w:w="176" w:type="dxa"/>
            <w:shd w:val="clear" w:color="auto" w:fill="auto"/>
          </w:tcPr>
          <w:p>
            <w:r/>
          </w:p>
        </w:tc>
        <w:tc>
          <w:tcPr>
            <w:tcW w:w="1078" w:type="dxa"/>
            <w:shd w:val="clear" w:color="auto" w:fill="auto"/>
            <w:vAlign w:val="center"/>
          </w:tcPr>
          <w:p>
            <w:pPr>
              <w:ind w:right="304" w:left="419"/>
            </w:pPr>
            <w:r>
              <w:rPr>
                <w:rStyle w:val="27"/>
                <w:spacing w:val="-1"/>
              </w:rPr>
              <w:t>0,05</w:t>
            </w:r>
          </w:p>
        </w:tc>
        <w:tc>
          <w:tcPr>
            <w:tcW w:w="1088" w:type="dxa"/>
            <w:shd w:val="clear" w:color="auto" w:fill="auto"/>
            <w:vAlign w:val="center"/>
          </w:tcPr>
          <w:p>
            <w:pPr>
              <w:ind w:right="398" w:left="335"/>
            </w:pPr>
            <w:r>
              <w:rPr>
                <w:rStyle w:val="27"/>
                <w:spacing w:val="-1"/>
              </w:rPr>
              <w:t>1,43</w:t>
            </w:r>
          </w:p>
        </w:tc>
        <w:tc>
          <w:tcPr>
            <w:tcW w:w="948" w:type="dxa"/>
            <w:shd w:val="clear" w:color="auto" w:fill="auto"/>
            <w:vAlign w:val="center"/>
          </w:tcPr>
          <w:p>
            <w:pPr>
              <w:pStyle w:val="62"/>
              <w:ind w:right="355" w:left="238"/>
            </w:pPr>
            <w:r>
              <w:rPr>
                <w:rStyle w:val="27"/>
                <w:spacing w:val="-1"/>
              </w:rPr>
              <w:t>0,99</w:t>
            </w:r>
          </w:p>
        </w:tc>
        <w:tc>
          <w:tcPr>
            <w:tcW w:w="646" w:type="dxa"/>
            <w:shd w:val="clear" w:color="auto" w:fill="auto"/>
            <w:vAlign w:val="center"/>
          </w:tcPr>
          <w:p>
            <w:pPr>
              <w:pStyle w:val="12"/>
              <w:ind w:right="149" w:left="142"/>
            </w:pPr>
            <w:r>
              <w:rPr>
                <w:rStyle w:val="27"/>
                <w:spacing w:val="-1"/>
              </w:rPr>
              <w:t>0,29</w:t>
            </w:r>
          </w:p>
        </w:tc>
        <w:tc>
          <w:tcPr>
            <w:tcW w:w="1033" w:type="dxa"/>
            <w:shd w:val="clear" w:color="auto" w:fill="auto"/>
            <w:vAlign w:val="center"/>
          </w:tcPr>
          <w:p>
            <w:pPr>
              <w:pStyle w:val="12"/>
              <w:ind w:right="332" w:left="346"/>
            </w:pPr>
            <w:r>
              <w:rPr>
                <w:rStyle w:val="27"/>
                <w:spacing w:val="-1"/>
              </w:rPr>
              <w:t>1,96</w:t>
            </w:r>
          </w:p>
        </w:tc>
        <w:tc>
          <w:tcPr>
            <w:tcW w:w="660" w:type="dxa"/>
            <w:shd w:val="clear" w:color="auto" w:fill="auto"/>
            <w:vAlign w:val="center"/>
          </w:tcPr>
          <w:p>
            <w:pPr>
              <w:pStyle w:val="12"/>
              <w:ind w:right="94" w:left="117"/>
            </w:pPr>
            <w:r>
              <w:rPr>
                <w:rStyle w:val="27"/>
                <w:spacing w:val="-1"/>
              </w:rPr>
              <w:t>13,51</w:t>
            </w:r>
          </w:p>
        </w:tc>
        <w:tc>
          <w:tcPr>
            <w:tcW w:w="878" w:type="dxa"/>
            <w:shd w:val="clear" w:color="auto" w:fill="auto"/>
            <w:vAlign w:val="center"/>
          </w:tcPr>
          <w:p>
            <w:pPr>
              <w:pStyle w:val="12"/>
              <w:ind w:right="240" w:left="283"/>
            </w:pPr>
            <w:r>
              <w:rPr>
                <w:rStyle w:val="27"/>
                <w:spacing w:val="-1"/>
              </w:rPr>
              <w:t>0,76</w:t>
            </w:r>
          </w:p>
        </w:tc>
      </w:tr>
      <w:tr>
        <w:trPr>
          <w:trHeight w:val="238" w:hRule="exact"/>
        </w:trPr>
        <w:tc>
          <w:tcPr>
            <w:tcW w:w="896" w:type="dxa"/>
            <w:shd w:val="clear" w:color="auto" w:fill="auto"/>
            <w:vAlign w:val="center"/>
          </w:tcPr>
          <w:p>
            <w:pPr>
              <w:pStyle w:val="12"/>
              <w:ind w:right="321" w:left="322"/>
            </w:pPr>
            <w:r>
              <w:rPr>
                <w:rStyle w:val="27"/>
                <w:spacing w:val="-2"/>
              </w:rPr>
              <w:t>Q3</w:t>
            </w:r>
          </w:p>
        </w:tc>
        <w:tc>
          <w:tcPr>
            <w:tcW w:w="927" w:type="dxa"/>
            <w:shd w:val="clear" w:color="auto" w:fill="auto"/>
            <w:vAlign w:val="center"/>
          </w:tcPr>
          <w:p>
            <w:pPr>
              <w:pStyle w:val="12"/>
              <w:ind w:right="277" w:left="295"/>
            </w:pPr>
            <w:r>
              <w:rPr>
                <w:rStyle w:val="27"/>
                <w:spacing w:val="-1"/>
              </w:rPr>
              <w:t>0,82</w:t>
            </w:r>
          </w:p>
        </w:tc>
        <w:tc>
          <w:tcPr>
            <w:tcW w:w="1051" w:type="dxa"/>
            <w:shd w:val="clear" w:color="auto" w:fill="auto"/>
            <w:vAlign w:val="center"/>
          </w:tcPr>
          <w:p>
            <w:pPr>
              <w:pStyle w:val="12"/>
              <w:ind w:right="337" w:left="359"/>
            </w:pPr>
            <w:r>
              <w:rPr>
                <w:rStyle w:val="27"/>
                <w:spacing w:val="-1"/>
              </w:rPr>
              <w:t>0,05</w:t>
            </w:r>
          </w:p>
        </w:tc>
        <w:tc>
          <w:tcPr>
            <w:tcW w:w="771" w:type="dxa"/>
            <w:shd w:val="clear" w:color="auto" w:fill="auto"/>
            <w:vAlign w:val="center"/>
          </w:tcPr>
          <w:p>
            <w:pPr>
              <w:pStyle w:val="62"/>
              <w:ind w:right="42" w:left="374"/>
            </w:pPr>
            <w:r>
              <w:rPr>
                <w:rStyle w:val="27"/>
                <w:spacing w:val="-1"/>
              </w:rPr>
              <w:t>0,05</w:t>
            </w:r>
          </w:p>
        </w:tc>
        <w:tc>
          <w:tcPr>
            <w:tcW w:w="176" w:type="dxa"/>
            <w:shd w:val="clear" w:color="auto" w:fill="auto"/>
          </w:tcPr>
          <w:p>
            <w:r/>
          </w:p>
        </w:tc>
        <w:tc>
          <w:tcPr>
            <w:tcW w:w="1078" w:type="dxa"/>
            <w:shd w:val="clear" w:color="auto" w:fill="auto"/>
            <w:vAlign w:val="center"/>
          </w:tcPr>
          <w:p>
            <w:pPr>
              <w:ind w:right="304" w:left="419"/>
            </w:pPr>
            <w:r>
              <w:rPr>
                <w:rStyle w:val="27"/>
                <w:spacing w:val="-1"/>
              </w:rPr>
              <w:t>0,13</w:t>
            </w:r>
          </w:p>
        </w:tc>
        <w:tc>
          <w:tcPr>
            <w:tcW w:w="1088" w:type="dxa"/>
            <w:shd w:val="clear" w:color="auto" w:fill="auto"/>
            <w:vAlign w:val="center"/>
          </w:tcPr>
          <w:p>
            <w:pPr>
              <w:ind w:right="398" w:left="335"/>
            </w:pPr>
            <w:r>
              <w:rPr>
                <w:rStyle w:val="27"/>
                <w:spacing w:val="-1"/>
              </w:rPr>
              <w:t>2,12</w:t>
            </w:r>
          </w:p>
        </w:tc>
        <w:tc>
          <w:tcPr>
            <w:tcW w:w="948" w:type="dxa"/>
            <w:shd w:val="clear" w:color="auto" w:fill="auto"/>
            <w:vAlign w:val="center"/>
          </w:tcPr>
          <w:p>
            <w:pPr>
              <w:pStyle w:val="62"/>
              <w:ind w:right="355" w:left="238"/>
            </w:pPr>
            <w:r>
              <w:rPr>
                <w:rStyle w:val="27"/>
                <w:spacing w:val="-1"/>
              </w:rPr>
              <w:t>1,97</w:t>
            </w:r>
          </w:p>
        </w:tc>
        <w:tc>
          <w:tcPr>
            <w:tcW w:w="646" w:type="dxa"/>
            <w:shd w:val="clear" w:color="auto" w:fill="auto"/>
            <w:vAlign w:val="center"/>
          </w:tcPr>
          <w:p>
            <w:pPr>
              <w:pStyle w:val="12"/>
              <w:ind w:right="149" w:left="142"/>
            </w:pPr>
            <w:r>
              <w:rPr>
                <w:rStyle w:val="27"/>
                <w:spacing w:val="-1"/>
              </w:rPr>
              <w:t>0,48</w:t>
            </w:r>
          </w:p>
        </w:tc>
        <w:tc>
          <w:tcPr>
            <w:tcW w:w="1033" w:type="dxa"/>
            <w:shd w:val="clear" w:color="auto" w:fill="auto"/>
            <w:vAlign w:val="center"/>
          </w:tcPr>
          <w:p>
            <w:pPr>
              <w:pStyle w:val="12"/>
              <w:ind w:right="332" w:left="346"/>
            </w:pPr>
            <w:r>
              <w:rPr>
                <w:rStyle w:val="27"/>
                <w:spacing w:val="-1"/>
              </w:rPr>
              <w:t>3,38</w:t>
            </w:r>
          </w:p>
        </w:tc>
        <w:tc>
          <w:tcPr>
            <w:tcW w:w="660" w:type="dxa"/>
            <w:shd w:val="clear" w:color="auto" w:fill="auto"/>
            <w:vAlign w:val="center"/>
          </w:tcPr>
          <w:p>
            <w:pPr>
              <w:pStyle w:val="12"/>
              <w:ind w:right="94" w:left="117"/>
            </w:pPr>
            <w:r>
              <w:rPr>
                <w:rStyle w:val="27"/>
                <w:spacing w:val="-1"/>
              </w:rPr>
              <w:t>17,43</w:t>
            </w:r>
          </w:p>
        </w:tc>
        <w:tc>
          <w:tcPr>
            <w:tcW w:w="878" w:type="dxa"/>
            <w:shd w:val="clear" w:color="auto" w:fill="auto"/>
            <w:vAlign w:val="center"/>
          </w:tcPr>
          <w:p>
            <w:pPr>
              <w:pStyle w:val="12"/>
              <w:ind w:right="240" w:left="283"/>
            </w:pPr>
            <w:r>
              <w:rPr>
                <w:rStyle w:val="27"/>
                <w:spacing w:val="-1"/>
              </w:rPr>
              <w:t>1,30</w:t>
            </w:r>
          </w:p>
        </w:tc>
      </w:tr>
      <w:tr>
        <w:trPr>
          <w:trHeight w:val="236" w:hRule="exact"/>
        </w:trPr>
        <w:tc>
          <w:tcPr>
            <w:tcW w:w="896" w:type="dxa"/>
            <w:shd w:val="clear" w:color="auto" w:fill="auto"/>
            <w:vAlign w:val="center"/>
          </w:tcPr>
          <w:p>
            <w:pPr>
              <w:pStyle w:val="40"/>
              <w:ind w:right="268" w:left="269"/>
            </w:pPr>
            <w:r>
              <w:rPr>
                <w:rStyle w:val="27"/>
                <w:spacing w:val="-1"/>
              </w:rPr>
              <w:t>S.D.</w:t>
            </w:r>
          </w:p>
        </w:tc>
        <w:tc>
          <w:tcPr>
            <w:tcW w:w="927" w:type="dxa"/>
            <w:shd w:val="clear" w:color="auto" w:fill="auto"/>
            <w:vAlign w:val="center"/>
          </w:tcPr>
          <w:p>
            <w:pPr>
              <w:pStyle w:val="40"/>
              <w:ind w:right="277" w:left="295"/>
            </w:pPr>
            <w:r>
              <w:rPr>
                <w:rStyle w:val="27"/>
                <w:spacing w:val="-1"/>
              </w:rPr>
              <w:t>0,40</w:t>
            </w:r>
          </w:p>
        </w:tc>
        <w:tc>
          <w:tcPr>
            <w:tcW w:w="1051" w:type="dxa"/>
            <w:shd w:val="clear" w:color="auto" w:fill="auto"/>
            <w:vAlign w:val="center"/>
          </w:tcPr>
          <w:p>
            <w:pPr>
              <w:pStyle w:val="40"/>
              <w:ind w:right="337" w:left="359"/>
            </w:pPr>
            <w:r>
              <w:rPr>
                <w:rStyle w:val="27"/>
                <w:spacing w:val="-1"/>
              </w:rPr>
              <w:t>0,05</w:t>
            </w:r>
          </w:p>
        </w:tc>
        <w:tc>
          <w:tcPr>
            <w:tcW w:w="771" w:type="dxa"/>
            <w:shd w:val="clear" w:color="auto" w:fill="auto"/>
            <w:vAlign w:val="center"/>
          </w:tcPr>
          <w:p>
            <w:pPr>
              <w:pStyle w:val="63"/>
              <w:ind w:right="42" w:left="374"/>
            </w:pPr>
            <w:r>
              <w:rPr>
                <w:rStyle w:val="27"/>
                <w:spacing w:val="-1"/>
              </w:rPr>
              <w:t>0,03</w:t>
            </w:r>
          </w:p>
        </w:tc>
        <w:tc>
          <w:tcPr>
            <w:tcW w:w="176" w:type="dxa"/>
            <w:shd w:val="clear" w:color="auto" w:fill="auto"/>
          </w:tcPr>
          <w:p>
            <w:r/>
          </w:p>
        </w:tc>
        <w:tc>
          <w:tcPr>
            <w:tcW w:w="1078" w:type="dxa"/>
            <w:shd w:val="clear" w:color="auto" w:fill="auto"/>
            <w:vAlign w:val="center"/>
          </w:tcPr>
          <w:p>
            <w:pPr>
              <w:pStyle w:val="41"/>
              <w:ind w:right="304" w:left="419"/>
            </w:pPr>
            <w:r>
              <w:rPr>
                <w:rStyle w:val="27"/>
                <w:spacing w:val="-1"/>
              </w:rPr>
              <w:t>0,06</w:t>
            </w:r>
          </w:p>
        </w:tc>
        <w:tc>
          <w:tcPr>
            <w:tcW w:w="1088" w:type="dxa"/>
            <w:shd w:val="clear" w:color="auto" w:fill="auto"/>
            <w:vAlign w:val="center"/>
          </w:tcPr>
          <w:p>
            <w:pPr>
              <w:pStyle w:val="41"/>
              <w:ind w:right="398" w:left="335"/>
            </w:pPr>
            <w:r>
              <w:rPr>
                <w:rStyle w:val="27"/>
                <w:spacing w:val="-1"/>
              </w:rPr>
              <w:t>3,48</w:t>
            </w:r>
          </w:p>
        </w:tc>
        <w:tc>
          <w:tcPr>
            <w:tcW w:w="948" w:type="dxa"/>
            <w:shd w:val="clear" w:color="auto" w:fill="auto"/>
            <w:vAlign w:val="center"/>
          </w:tcPr>
          <w:p>
            <w:pPr>
              <w:pStyle w:val="63"/>
              <w:ind w:right="355" w:left="238"/>
            </w:pPr>
            <w:r>
              <w:rPr>
                <w:rStyle w:val="27"/>
                <w:spacing w:val="-1"/>
              </w:rPr>
              <w:t>3,61</w:t>
            </w:r>
          </w:p>
        </w:tc>
        <w:tc>
          <w:tcPr>
            <w:tcW w:w="646" w:type="dxa"/>
            <w:shd w:val="clear" w:color="auto" w:fill="auto"/>
            <w:vAlign w:val="center"/>
          </w:tcPr>
          <w:p>
            <w:pPr>
              <w:pStyle w:val="40"/>
              <w:ind w:right="149" w:left="142"/>
            </w:pPr>
            <w:r>
              <w:rPr>
                <w:rStyle w:val="27"/>
                <w:spacing w:val="-1"/>
              </w:rPr>
              <w:t>0,13</w:t>
            </w:r>
          </w:p>
        </w:tc>
        <w:tc>
          <w:tcPr>
            <w:tcW w:w="1033" w:type="dxa"/>
            <w:shd w:val="clear" w:color="auto" w:fill="auto"/>
            <w:vAlign w:val="center"/>
          </w:tcPr>
          <w:p>
            <w:pPr>
              <w:pStyle w:val="40"/>
              <w:ind w:right="332" w:left="346"/>
            </w:pPr>
            <w:r>
              <w:rPr>
                <w:rStyle w:val="27"/>
                <w:spacing w:val="-1"/>
              </w:rPr>
              <w:t>5,51</w:t>
            </w:r>
          </w:p>
        </w:tc>
        <w:tc>
          <w:tcPr>
            <w:tcW w:w="660" w:type="dxa"/>
            <w:shd w:val="clear" w:color="auto" w:fill="auto"/>
            <w:vAlign w:val="center"/>
          </w:tcPr>
          <w:p>
            <w:pPr>
              <w:pStyle w:val="40"/>
              <w:ind w:right="140" w:left="165"/>
            </w:pPr>
            <w:r>
              <w:rPr>
                <w:rStyle w:val="27"/>
                <w:spacing w:val="-1"/>
              </w:rPr>
              <w:t>2,95</w:t>
            </w:r>
          </w:p>
        </w:tc>
        <w:tc>
          <w:tcPr>
            <w:tcW w:w="878" w:type="dxa"/>
            <w:shd w:val="clear" w:color="auto" w:fill="auto"/>
            <w:vAlign w:val="center"/>
          </w:tcPr>
          <w:p>
            <w:pPr>
              <w:pStyle w:val="40"/>
              <w:ind w:right="240" w:left="283"/>
            </w:pPr>
            <w:r>
              <w:rPr>
                <w:rStyle w:val="27"/>
                <w:spacing w:val="-1"/>
              </w:rPr>
              <w:t>0,60</w:t>
            </w:r>
          </w:p>
        </w:tc>
      </w:tr>
      <w:tr>
        <w:trPr>
          <w:trHeight w:val="238" w:hRule="exact"/>
        </w:trPr>
        <w:tc>
          <w:tcPr>
            <w:tcW w:w="2874" w:type="dxa"/>
            <w:gridSpan w:val="3"/>
            <w:shd w:val="clear" w:color="auto" w:fill="auto"/>
          </w:tcPr>
          <w:p>
            <w:r/>
          </w:p>
        </w:tc>
        <w:tc>
          <w:tcPr>
            <w:tcW w:w="4062" w:type="dxa"/>
            <w:gridSpan w:val="5"/>
            <w:shd w:val="clear" w:color="auto" w:fill="auto"/>
            <w:vAlign w:val="center"/>
          </w:tcPr>
          <w:p>
            <w:pPr>
              <w:pStyle w:val="62"/>
              <w:ind w:right="98" w:left="408"/>
            </w:pPr>
            <w:r>
              <w:rPr>
                <w:rStyle w:val="27"/>
              </w:rPr>
              <w:t>Panel E: Individual investors (natural persons)</w:t>
            </w:r>
          </w:p>
        </w:tc>
        <w:tc>
          <w:tcPr>
            <w:tcW w:w="3217" w:type="dxa"/>
            <w:gridSpan w:val="4"/>
            <w:shd w:val="clear" w:color="auto" w:fill="auto"/>
          </w:tcPr>
          <w:p>
            <w:r/>
          </w:p>
        </w:tc>
      </w:tr>
      <w:tr>
        <w:trPr>
          <w:trHeight w:val="238" w:hRule="exact"/>
        </w:trPr>
        <w:tc>
          <w:tcPr>
            <w:tcW w:w="896" w:type="dxa"/>
            <w:shd w:val="clear" w:color="auto" w:fill="auto"/>
            <w:vAlign w:val="center"/>
          </w:tcPr>
          <w:p>
            <w:pPr>
              <w:pStyle w:val="12"/>
              <w:ind w:right="220" w:left="224"/>
            </w:pPr>
            <w:r>
              <w:rPr>
                <w:rStyle w:val="27"/>
                <w:spacing w:val="-2"/>
              </w:rPr>
              <w:t>Mean</w:t>
            </w:r>
          </w:p>
        </w:tc>
        <w:tc>
          <w:tcPr>
            <w:tcW w:w="927" w:type="dxa"/>
            <w:shd w:val="clear" w:color="auto" w:fill="auto"/>
            <w:vAlign w:val="center"/>
          </w:tcPr>
          <w:p>
            <w:pPr>
              <w:pStyle w:val="12"/>
              <w:ind w:right="277" w:left="295"/>
            </w:pPr>
            <w:r>
              <w:rPr>
                <w:rStyle w:val="27"/>
                <w:spacing w:val="-1"/>
              </w:rPr>
              <w:t>0,67</w:t>
            </w:r>
          </w:p>
        </w:tc>
        <w:tc>
          <w:tcPr>
            <w:tcW w:w="1051" w:type="dxa"/>
            <w:shd w:val="clear" w:color="auto" w:fill="auto"/>
            <w:vAlign w:val="center"/>
          </w:tcPr>
          <w:p>
            <w:pPr>
              <w:pStyle w:val="12"/>
              <w:ind w:right="337" w:left="359"/>
            </w:pPr>
            <w:r>
              <w:rPr>
                <w:rStyle w:val="27"/>
                <w:spacing w:val="-1"/>
              </w:rPr>
              <w:t>0,06</w:t>
            </w:r>
          </w:p>
        </w:tc>
        <w:tc>
          <w:tcPr>
            <w:tcW w:w="771" w:type="dxa"/>
            <w:shd w:val="clear" w:color="auto" w:fill="auto"/>
            <w:vAlign w:val="center"/>
          </w:tcPr>
          <w:p>
            <w:pPr>
              <w:pStyle w:val="62"/>
              <w:ind w:right="42" w:left="374"/>
            </w:pPr>
            <w:r>
              <w:rPr>
                <w:rStyle w:val="27"/>
                <w:spacing w:val="-1"/>
              </w:rPr>
              <w:t>0,10</w:t>
            </w:r>
          </w:p>
        </w:tc>
        <w:tc>
          <w:tcPr>
            <w:tcW w:w="176" w:type="dxa"/>
            <w:shd w:val="clear" w:color="auto" w:fill="auto"/>
          </w:tcPr>
          <w:p>
            <w:r/>
          </w:p>
        </w:tc>
        <w:tc>
          <w:tcPr>
            <w:tcW w:w="1078" w:type="dxa"/>
            <w:shd w:val="clear" w:color="auto" w:fill="auto"/>
            <w:vAlign w:val="center"/>
          </w:tcPr>
          <w:p>
            <w:pPr>
              <w:ind w:right="304" w:left="419"/>
            </w:pPr>
            <w:r>
              <w:rPr>
                <w:rStyle w:val="27"/>
                <w:spacing w:val="-1"/>
              </w:rPr>
              <w:t>0,14</w:t>
            </w:r>
          </w:p>
        </w:tc>
        <w:tc>
          <w:tcPr>
            <w:tcW w:w="1088" w:type="dxa"/>
            <w:shd w:val="clear" w:color="auto" w:fill="auto"/>
            <w:vAlign w:val="center"/>
          </w:tcPr>
          <w:p>
            <w:pPr>
              <w:ind w:right="398" w:left="335"/>
            </w:pPr>
            <w:r>
              <w:rPr>
                <w:rStyle w:val="27"/>
                <w:spacing w:val="-1"/>
              </w:rPr>
              <w:t>1,35</w:t>
            </w:r>
          </w:p>
        </w:tc>
        <w:tc>
          <w:tcPr>
            <w:tcW w:w="948" w:type="dxa"/>
            <w:shd w:val="clear" w:color="auto" w:fill="auto"/>
            <w:vAlign w:val="center"/>
          </w:tcPr>
          <w:p>
            <w:pPr>
              <w:pStyle w:val="62"/>
              <w:ind w:right="355" w:left="238"/>
            </w:pPr>
            <w:r>
              <w:rPr>
                <w:rStyle w:val="27"/>
                <w:spacing w:val="-1"/>
              </w:rPr>
              <w:t>1,10</w:t>
            </w:r>
          </w:p>
        </w:tc>
        <w:tc>
          <w:tcPr>
            <w:tcW w:w="646" w:type="dxa"/>
            <w:shd w:val="clear" w:color="auto" w:fill="auto"/>
            <w:vAlign w:val="center"/>
          </w:tcPr>
          <w:p>
            <w:pPr>
              <w:pStyle w:val="12"/>
              <w:ind w:right="149" w:left="142"/>
            </w:pPr>
            <w:r>
              <w:rPr>
                <w:rStyle w:val="27"/>
                <w:spacing w:val="-1"/>
              </w:rPr>
              <w:t>0,39</w:t>
            </w:r>
          </w:p>
        </w:tc>
        <w:tc>
          <w:tcPr>
            <w:tcW w:w="1033" w:type="dxa"/>
            <w:shd w:val="clear" w:color="auto" w:fill="auto"/>
            <w:vAlign w:val="center"/>
          </w:tcPr>
          <w:p>
            <w:pPr>
              <w:pStyle w:val="12"/>
              <w:ind w:right="332" w:left="346"/>
            </w:pPr>
            <w:r>
              <w:rPr>
                <w:rStyle w:val="27"/>
                <w:spacing w:val="-1"/>
              </w:rPr>
              <w:t>1,48</w:t>
            </w:r>
          </w:p>
        </w:tc>
        <w:tc>
          <w:tcPr>
            <w:tcW w:w="660" w:type="dxa"/>
            <w:shd w:val="clear" w:color="auto" w:fill="auto"/>
            <w:vAlign w:val="center"/>
          </w:tcPr>
          <w:p>
            <w:pPr>
              <w:pStyle w:val="12"/>
              <w:ind w:right="94" w:left="117"/>
            </w:pPr>
            <w:r>
              <w:rPr>
                <w:rStyle w:val="27"/>
                <w:spacing w:val="-1"/>
              </w:rPr>
              <w:t>12,52</w:t>
            </w:r>
          </w:p>
        </w:tc>
        <w:tc>
          <w:tcPr>
            <w:tcW w:w="878" w:type="dxa"/>
            <w:shd w:val="clear" w:color="auto" w:fill="auto"/>
            <w:vAlign w:val="center"/>
          </w:tcPr>
          <w:p>
            <w:pPr>
              <w:pStyle w:val="12"/>
              <w:ind w:right="240" w:left="283"/>
            </w:pPr>
            <w:r>
              <w:rPr>
                <w:rStyle w:val="27"/>
                <w:spacing w:val="-1"/>
              </w:rPr>
              <w:t>1,53</w:t>
            </w:r>
          </w:p>
        </w:tc>
      </w:tr>
      <w:tr>
        <w:trPr>
          <w:trHeight w:val="238" w:hRule="exact"/>
        </w:trPr>
        <w:tc>
          <w:tcPr>
            <w:tcW w:w="896" w:type="dxa"/>
            <w:shd w:val="clear" w:color="auto" w:fill="auto"/>
            <w:vAlign w:val="center"/>
          </w:tcPr>
          <w:p>
            <w:pPr>
              <w:pStyle w:val="12"/>
              <w:ind w:right="146" w:left="149"/>
            </w:pPr>
            <w:r>
              <w:rPr>
                <w:rStyle w:val="27"/>
                <w:spacing w:val="-1"/>
              </w:rPr>
              <w:t>Median</w:t>
            </w:r>
          </w:p>
        </w:tc>
        <w:tc>
          <w:tcPr>
            <w:tcW w:w="927" w:type="dxa"/>
            <w:shd w:val="clear" w:color="auto" w:fill="auto"/>
            <w:vAlign w:val="center"/>
          </w:tcPr>
          <w:p>
            <w:pPr>
              <w:pStyle w:val="12"/>
              <w:ind w:right="277" w:left="295"/>
            </w:pPr>
            <w:r>
              <w:rPr>
                <w:rStyle w:val="27"/>
                <w:spacing w:val="-1"/>
              </w:rPr>
              <w:t>0,75</w:t>
            </w:r>
          </w:p>
        </w:tc>
        <w:tc>
          <w:tcPr>
            <w:tcW w:w="1051" w:type="dxa"/>
            <w:shd w:val="clear" w:color="auto" w:fill="auto"/>
            <w:vAlign w:val="center"/>
          </w:tcPr>
          <w:p>
            <w:pPr>
              <w:pStyle w:val="12"/>
              <w:ind w:right="337" w:left="359"/>
            </w:pPr>
            <w:r>
              <w:rPr>
                <w:rStyle w:val="27"/>
                <w:spacing w:val="-1"/>
              </w:rPr>
              <w:t>0,05</w:t>
            </w:r>
          </w:p>
        </w:tc>
        <w:tc>
          <w:tcPr>
            <w:tcW w:w="771" w:type="dxa"/>
            <w:shd w:val="clear" w:color="auto" w:fill="auto"/>
            <w:vAlign w:val="center"/>
          </w:tcPr>
          <w:p>
            <w:pPr>
              <w:pStyle w:val="62"/>
              <w:ind w:right="42" w:left="374"/>
            </w:pPr>
            <w:r>
              <w:rPr>
                <w:rStyle w:val="27"/>
                <w:spacing w:val="-1"/>
              </w:rPr>
              <w:t>0,08</w:t>
            </w:r>
          </w:p>
        </w:tc>
        <w:tc>
          <w:tcPr>
            <w:tcW w:w="176" w:type="dxa"/>
            <w:shd w:val="clear" w:color="auto" w:fill="auto"/>
          </w:tcPr>
          <w:p>
            <w:r/>
          </w:p>
        </w:tc>
        <w:tc>
          <w:tcPr>
            <w:tcW w:w="1078" w:type="dxa"/>
            <w:shd w:val="clear" w:color="auto" w:fill="auto"/>
            <w:vAlign w:val="center"/>
          </w:tcPr>
          <w:p>
            <w:pPr>
              <w:ind w:right="304" w:left="419"/>
            </w:pPr>
            <w:r>
              <w:rPr>
                <w:rStyle w:val="27"/>
                <w:spacing w:val="-1"/>
              </w:rPr>
              <w:t>0,12</w:t>
            </w:r>
          </w:p>
        </w:tc>
        <w:tc>
          <w:tcPr>
            <w:tcW w:w="1088" w:type="dxa"/>
            <w:shd w:val="clear" w:color="auto" w:fill="auto"/>
            <w:vAlign w:val="center"/>
          </w:tcPr>
          <w:p>
            <w:pPr>
              <w:ind w:right="398" w:left="335"/>
            </w:pPr>
            <w:r>
              <w:rPr>
                <w:rStyle w:val="27"/>
                <w:spacing w:val="-1"/>
              </w:rPr>
              <w:t>1,17</w:t>
            </w:r>
          </w:p>
        </w:tc>
        <w:tc>
          <w:tcPr>
            <w:tcW w:w="948" w:type="dxa"/>
            <w:shd w:val="clear" w:color="auto" w:fill="auto"/>
            <w:vAlign w:val="center"/>
          </w:tcPr>
          <w:p>
            <w:pPr>
              <w:pStyle w:val="62"/>
              <w:ind w:right="355" w:left="238"/>
            </w:pPr>
            <w:r>
              <w:rPr>
                <w:rStyle w:val="27"/>
                <w:spacing w:val="-1"/>
              </w:rPr>
              <w:t>1,02</w:t>
            </w:r>
          </w:p>
        </w:tc>
        <w:tc>
          <w:tcPr>
            <w:tcW w:w="646" w:type="dxa"/>
            <w:shd w:val="clear" w:color="auto" w:fill="auto"/>
            <w:vAlign w:val="center"/>
          </w:tcPr>
          <w:p>
            <w:pPr>
              <w:pStyle w:val="12"/>
              <w:ind w:right="149" w:left="142"/>
            </w:pPr>
            <w:r>
              <w:rPr>
                <w:rStyle w:val="27"/>
                <w:spacing w:val="-1"/>
              </w:rPr>
              <w:t>0,44</w:t>
            </w:r>
          </w:p>
        </w:tc>
        <w:tc>
          <w:tcPr>
            <w:tcW w:w="1033" w:type="dxa"/>
            <w:shd w:val="clear" w:color="auto" w:fill="auto"/>
            <w:vAlign w:val="center"/>
          </w:tcPr>
          <w:p>
            <w:pPr>
              <w:pStyle w:val="12"/>
              <w:ind w:right="332" w:left="346"/>
            </w:pPr>
            <w:r>
              <w:rPr>
                <w:rStyle w:val="27"/>
                <w:spacing w:val="-1"/>
              </w:rPr>
              <w:t>1,42</w:t>
            </w:r>
          </w:p>
        </w:tc>
        <w:tc>
          <w:tcPr>
            <w:tcW w:w="660" w:type="dxa"/>
            <w:shd w:val="clear" w:color="auto" w:fill="auto"/>
            <w:vAlign w:val="center"/>
          </w:tcPr>
          <w:p>
            <w:pPr>
              <w:pStyle w:val="12"/>
              <w:ind w:right="94" w:left="117"/>
            </w:pPr>
            <w:r>
              <w:rPr>
                <w:rStyle w:val="27"/>
                <w:spacing w:val="-1"/>
              </w:rPr>
              <w:t>12,72</w:t>
            </w:r>
          </w:p>
        </w:tc>
        <w:tc>
          <w:tcPr>
            <w:tcW w:w="878" w:type="dxa"/>
            <w:shd w:val="clear" w:color="auto" w:fill="auto"/>
            <w:vAlign w:val="center"/>
          </w:tcPr>
          <w:p>
            <w:pPr>
              <w:pStyle w:val="12"/>
              <w:ind w:right="240" w:left="283"/>
            </w:pPr>
            <w:r>
              <w:rPr>
                <w:rStyle w:val="27"/>
                <w:spacing w:val="-1"/>
              </w:rPr>
              <w:t>1,24</w:t>
            </w:r>
          </w:p>
        </w:tc>
      </w:tr>
      <w:tr>
        <w:trPr>
          <w:trHeight w:val="236" w:hRule="exact"/>
        </w:trPr>
        <w:tc>
          <w:tcPr>
            <w:tcW w:w="896" w:type="dxa"/>
            <w:shd w:val="clear" w:color="auto" w:fill="auto"/>
            <w:vAlign w:val="center"/>
          </w:tcPr>
          <w:p>
            <w:pPr>
              <w:pStyle w:val="40"/>
              <w:ind w:right="278" w:left="281"/>
            </w:pPr>
            <w:r>
              <w:rPr>
                <w:rStyle w:val="27"/>
                <w:spacing w:val="-2"/>
              </w:rPr>
              <w:t>Min</w:t>
            </w:r>
          </w:p>
        </w:tc>
        <w:tc>
          <w:tcPr>
            <w:tcW w:w="927" w:type="dxa"/>
            <w:shd w:val="clear" w:color="auto" w:fill="auto"/>
            <w:vAlign w:val="center"/>
          </w:tcPr>
          <w:p>
            <w:pPr>
              <w:pStyle w:val="40"/>
              <w:ind w:right="277" w:left="295"/>
            </w:pPr>
            <w:r>
              <w:rPr>
                <w:rStyle w:val="27"/>
                <w:spacing w:val="-1"/>
              </w:rPr>
              <w:t>0,16</w:t>
            </w:r>
          </w:p>
        </w:tc>
        <w:tc>
          <w:tcPr>
            <w:tcW w:w="1051" w:type="dxa"/>
            <w:shd w:val="clear" w:color="auto" w:fill="auto"/>
            <w:vAlign w:val="center"/>
          </w:tcPr>
          <w:p>
            <w:pPr>
              <w:pStyle w:val="40"/>
              <w:ind w:right="337" w:left="359"/>
            </w:pPr>
            <w:r>
              <w:rPr>
                <w:rStyle w:val="27"/>
                <w:spacing w:val="-1"/>
              </w:rPr>
              <w:t>0,02</w:t>
            </w:r>
          </w:p>
        </w:tc>
        <w:tc>
          <w:tcPr>
            <w:tcW w:w="771" w:type="dxa"/>
            <w:shd w:val="clear" w:color="auto" w:fill="auto"/>
            <w:vAlign w:val="center"/>
          </w:tcPr>
          <w:p>
            <w:pPr>
              <w:pStyle w:val="63"/>
              <w:ind w:right="42" w:left="374"/>
            </w:pPr>
            <w:r>
              <w:rPr>
                <w:rStyle w:val="27"/>
                <w:spacing w:val="-1"/>
              </w:rPr>
              <w:t>0,02</w:t>
            </w:r>
          </w:p>
        </w:tc>
        <w:tc>
          <w:tcPr>
            <w:tcW w:w="176" w:type="dxa"/>
            <w:shd w:val="clear" w:color="auto" w:fill="auto"/>
          </w:tcPr>
          <w:p>
            <w:r/>
          </w:p>
        </w:tc>
        <w:tc>
          <w:tcPr>
            <w:tcW w:w="1078" w:type="dxa"/>
            <w:shd w:val="clear" w:color="auto" w:fill="auto"/>
            <w:vAlign w:val="center"/>
          </w:tcPr>
          <w:p>
            <w:pPr>
              <w:pStyle w:val="41"/>
              <w:ind w:right="304" w:left="419"/>
            </w:pPr>
            <w:r>
              <w:rPr>
                <w:rStyle w:val="27"/>
                <w:spacing w:val="-1"/>
              </w:rPr>
              <w:t>0,08</w:t>
            </w:r>
          </w:p>
        </w:tc>
        <w:tc>
          <w:tcPr>
            <w:tcW w:w="1088" w:type="dxa"/>
            <w:shd w:val="clear" w:color="auto" w:fill="auto"/>
            <w:vAlign w:val="center"/>
          </w:tcPr>
          <w:p>
            <w:pPr>
              <w:pStyle w:val="41"/>
              <w:ind w:right="398" w:left="335"/>
            </w:pPr>
            <w:r>
              <w:rPr>
                <w:rStyle w:val="27"/>
                <w:spacing w:val="-1"/>
              </w:rPr>
              <w:t>0,57</w:t>
            </w:r>
          </w:p>
        </w:tc>
        <w:tc>
          <w:tcPr>
            <w:tcW w:w="948" w:type="dxa"/>
            <w:shd w:val="clear" w:color="auto" w:fill="auto"/>
            <w:vAlign w:val="center"/>
          </w:tcPr>
          <w:p>
            <w:pPr>
              <w:pStyle w:val="63"/>
              <w:ind w:right="355" w:left="238"/>
            </w:pPr>
            <w:r>
              <w:rPr>
                <w:rStyle w:val="27"/>
                <w:spacing w:val="-1"/>
              </w:rPr>
              <w:t>0,43</w:t>
            </w:r>
          </w:p>
        </w:tc>
        <w:tc>
          <w:tcPr>
            <w:tcW w:w="646" w:type="dxa"/>
            <w:shd w:val="clear" w:color="auto" w:fill="auto"/>
            <w:vAlign w:val="center"/>
          </w:tcPr>
          <w:p>
            <w:pPr>
              <w:pStyle w:val="40"/>
              <w:ind w:right="149" w:left="142"/>
            </w:pPr>
            <w:r>
              <w:rPr>
                <w:rStyle w:val="27"/>
                <w:spacing w:val="-1"/>
              </w:rPr>
              <w:t>0,05</w:t>
            </w:r>
          </w:p>
        </w:tc>
        <w:tc>
          <w:tcPr>
            <w:tcW w:w="1033" w:type="dxa"/>
            <w:shd w:val="clear" w:color="auto" w:fill="auto"/>
            <w:vAlign w:val="center"/>
          </w:tcPr>
          <w:p>
            <w:pPr>
              <w:pStyle w:val="40"/>
              <w:ind w:right="332" w:left="346"/>
            </w:pPr>
            <w:r>
              <w:rPr>
                <w:rStyle w:val="27"/>
                <w:spacing w:val="-1"/>
              </w:rPr>
              <w:t>1,10</w:t>
            </w:r>
          </w:p>
        </w:tc>
        <w:tc>
          <w:tcPr>
            <w:tcW w:w="660" w:type="dxa"/>
            <w:shd w:val="clear" w:color="auto" w:fill="auto"/>
            <w:vAlign w:val="center"/>
          </w:tcPr>
          <w:p>
            <w:pPr>
              <w:pStyle w:val="40"/>
              <w:ind w:right="94" w:left="117"/>
            </w:pPr>
            <w:r>
              <w:rPr>
                <w:rStyle w:val="27"/>
                <w:spacing w:val="-1"/>
              </w:rPr>
              <w:t>10,58</w:t>
            </w:r>
          </w:p>
        </w:tc>
        <w:tc>
          <w:tcPr>
            <w:tcW w:w="878" w:type="dxa"/>
            <w:shd w:val="clear" w:color="auto" w:fill="auto"/>
            <w:vAlign w:val="center"/>
          </w:tcPr>
          <w:p>
            <w:pPr>
              <w:pStyle w:val="40"/>
              <w:ind w:right="240" w:left="283"/>
            </w:pPr>
            <w:r>
              <w:rPr>
                <w:rStyle w:val="27"/>
                <w:spacing w:val="-1"/>
              </w:rPr>
              <w:t>0,89</w:t>
            </w:r>
          </w:p>
        </w:tc>
      </w:tr>
      <w:tr>
        <w:trPr>
          <w:trHeight w:val="238" w:hRule="exact"/>
        </w:trPr>
        <w:tc>
          <w:tcPr>
            <w:tcW w:w="896" w:type="dxa"/>
            <w:shd w:val="clear" w:color="auto" w:fill="auto"/>
            <w:vAlign w:val="center"/>
          </w:tcPr>
          <w:p>
            <w:pPr>
              <w:pStyle w:val="12"/>
              <w:ind w:right="264" w:left="265"/>
            </w:pPr>
            <w:r>
              <w:rPr>
                <w:rStyle w:val="27"/>
                <w:spacing w:val="-2"/>
              </w:rPr>
              <w:t>Max</w:t>
            </w:r>
          </w:p>
        </w:tc>
        <w:tc>
          <w:tcPr>
            <w:tcW w:w="927" w:type="dxa"/>
            <w:shd w:val="clear" w:color="auto" w:fill="auto"/>
            <w:vAlign w:val="center"/>
          </w:tcPr>
          <w:p>
            <w:pPr>
              <w:pStyle w:val="12"/>
              <w:ind w:right="277" w:left="295"/>
            </w:pPr>
            <w:r>
              <w:rPr>
                <w:rStyle w:val="27"/>
                <w:spacing w:val="-1"/>
              </w:rPr>
              <w:t>1,00</w:t>
            </w:r>
          </w:p>
        </w:tc>
        <w:tc>
          <w:tcPr>
            <w:tcW w:w="1051" w:type="dxa"/>
            <w:shd w:val="clear" w:color="auto" w:fill="auto"/>
            <w:vAlign w:val="center"/>
          </w:tcPr>
          <w:p>
            <w:pPr>
              <w:pStyle w:val="12"/>
              <w:ind w:right="337" w:left="359"/>
            </w:pPr>
            <w:r>
              <w:rPr>
                <w:rStyle w:val="27"/>
                <w:spacing w:val="-1"/>
              </w:rPr>
              <w:t>0,10</w:t>
            </w:r>
          </w:p>
        </w:tc>
        <w:tc>
          <w:tcPr>
            <w:tcW w:w="771" w:type="dxa"/>
            <w:shd w:val="clear" w:color="auto" w:fill="auto"/>
            <w:vAlign w:val="center"/>
          </w:tcPr>
          <w:p>
            <w:pPr>
              <w:pStyle w:val="62"/>
              <w:ind w:right="42" w:left="374"/>
            </w:pPr>
            <w:r>
              <w:rPr>
                <w:rStyle w:val="27"/>
                <w:spacing w:val="-1"/>
              </w:rPr>
              <w:t>0,27</w:t>
            </w:r>
          </w:p>
        </w:tc>
        <w:tc>
          <w:tcPr>
            <w:tcW w:w="176" w:type="dxa"/>
            <w:shd w:val="clear" w:color="auto" w:fill="auto"/>
          </w:tcPr>
          <w:p>
            <w:r/>
          </w:p>
        </w:tc>
        <w:tc>
          <w:tcPr>
            <w:tcW w:w="1078" w:type="dxa"/>
            <w:shd w:val="clear" w:color="auto" w:fill="auto"/>
            <w:vAlign w:val="center"/>
          </w:tcPr>
          <w:p>
            <w:pPr>
              <w:ind w:right="304" w:left="419"/>
            </w:pPr>
            <w:r>
              <w:rPr>
                <w:rStyle w:val="27"/>
                <w:spacing w:val="-1"/>
              </w:rPr>
              <w:t>0,28</w:t>
            </w:r>
          </w:p>
        </w:tc>
        <w:tc>
          <w:tcPr>
            <w:tcW w:w="1088" w:type="dxa"/>
            <w:shd w:val="clear" w:color="auto" w:fill="auto"/>
            <w:vAlign w:val="center"/>
          </w:tcPr>
          <w:p>
            <w:pPr>
              <w:ind w:right="398" w:left="335"/>
            </w:pPr>
            <w:r>
              <w:rPr>
                <w:rStyle w:val="27"/>
                <w:spacing w:val="-1"/>
              </w:rPr>
              <w:t>3,14</w:t>
            </w:r>
          </w:p>
        </w:tc>
        <w:tc>
          <w:tcPr>
            <w:tcW w:w="948" w:type="dxa"/>
            <w:shd w:val="clear" w:color="auto" w:fill="auto"/>
            <w:vAlign w:val="center"/>
          </w:tcPr>
          <w:p>
            <w:pPr>
              <w:pStyle w:val="62"/>
              <w:ind w:right="355" w:left="238"/>
            </w:pPr>
            <w:r>
              <w:rPr>
                <w:rStyle w:val="27"/>
                <w:spacing w:val="-1"/>
              </w:rPr>
              <w:t>2,23</w:t>
            </w:r>
          </w:p>
        </w:tc>
        <w:tc>
          <w:tcPr>
            <w:tcW w:w="646" w:type="dxa"/>
            <w:shd w:val="clear" w:color="auto" w:fill="auto"/>
            <w:vAlign w:val="center"/>
          </w:tcPr>
          <w:p>
            <w:pPr>
              <w:pStyle w:val="12"/>
              <w:ind w:right="149" w:left="142"/>
            </w:pPr>
            <w:r>
              <w:rPr>
                <w:rStyle w:val="27"/>
                <w:spacing w:val="-1"/>
              </w:rPr>
              <w:t>0,70</w:t>
            </w:r>
          </w:p>
        </w:tc>
        <w:tc>
          <w:tcPr>
            <w:tcW w:w="1033" w:type="dxa"/>
            <w:shd w:val="clear" w:color="auto" w:fill="auto"/>
            <w:vAlign w:val="center"/>
          </w:tcPr>
          <w:p>
            <w:pPr>
              <w:pStyle w:val="12"/>
              <w:ind w:right="332" w:left="346"/>
            </w:pPr>
            <w:r>
              <w:rPr>
                <w:rStyle w:val="27"/>
                <w:spacing w:val="-1"/>
              </w:rPr>
              <w:t>2,00</w:t>
            </w:r>
          </w:p>
        </w:tc>
        <w:tc>
          <w:tcPr>
            <w:tcW w:w="660" w:type="dxa"/>
            <w:shd w:val="clear" w:color="auto" w:fill="auto"/>
            <w:vAlign w:val="center"/>
          </w:tcPr>
          <w:p>
            <w:pPr>
              <w:pStyle w:val="12"/>
              <w:ind w:right="94" w:left="117"/>
            </w:pPr>
            <w:r>
              <w:rPr>
                <w:rStyle w:val="27"/>
                <w:spacing w:val="-1"/>
              </w:rPr>
              <w:t>13,99</w:t>
            </w:r>
          </w:p>
        </w:tc>
        <w:tc>
          <w:tcPr>
            <w:tcW w:w="878" w:type="dxa"/>
            <w:shd w:val="clear" w:color="auto" w:fill="auto"/>
            <w:vAlign w:val="center"/>
          </w:tcPr>
          <w:p>
            <w:pPr>
              <w:pStyle w:val="12"/>
              <w:ind w:right="240" w:left="283"/>
            </w:pPr>
            <w:r>
              <w:rPr>
                <w:rStyle w:val="27"/>
                <w:spacing w:val="-1"/>
              </w:rPr>
              <w:t>3,45</w:t>
            </w:r>
          </w:p>
        </w:tc>
      </w:tr>
      <w:tr>
        <w:trPr>
          <w:trHeight w:val="238" w:hRule="exact"/>
        </w:trPr>
        <w:tc>
          <w:tcPr>
            <w:tcW w:w="896" w:type="dxa"/>
            <w:shd w:val="clear" w:color="auto" w:fill="auto"/>
            <w:vAlign w:val="center"/>
          </w:tcPr>
          <w:p>
            <w:pPr>
              <w:pStyle w:val="12"/>
              <w:ind w:right="321" w:left="322"/>
            </w:pPr>
            <w:r>
              <w:rPr>
                <w:rStyle w:val="27"/>
                <w:spacing w:val="-2"/>
              </w:rPr>
              <w:t>Q1</w:t>
            </w:r>
          </w:p>
        </w:tc>
        <w:tc>
          <w:tcPr>
            <w:tcW w:w="927" w:type="dxa"/>
            <w:shd w:val="clear" w:color="auto" w:fill="auto"/>
            <w:vAlign w:val="center"/>
          </w:tcPr>
          <w:p>
            <w:pPr>
              <w:pStyle w:val="12"/>
              <w:ind w:right="277" w:left="295"/>
            </w:pPr>
            <w:r>
              <w:rPr>
                <w:rStyle w:val="27"/>
                <w:spacing w:val="-1"/>
              </w:rPr>
              <w:t>0,59</w:t>
            </w:r>
          </w:p>
        </w:tc>
        <w:tc>
          <w:tcPr>
            <w:tcW w:w="1051" w:type="dxa"/>
            <w:shd w:val="clear" w:color="auto" w:fill="auto"/>
            <w:vAlign w:val="center"/>
          </w:tcPr>
          <w:p>
            <w:pPr>
              <w:pStyle w:val="12"/>
              <w:ind w:right="337" w:left="359"/>
            </w:pPr>
            <w:r>
              <w:rPr>
                <w:rStyle w:val="27"/>
                <w:spacing w:val="-1"/>
              </w:rPr>
              <w:t>0,03</w:t>
            </w:r>
          </w:p>
        </w:tc>
        <w:tc>
          <w:tcPr>
            <w:tcW w:w="771" w:type="dxa"/>
            <w:shd w:val="clear" w:color="auto" w:fill="auto"/>
            <w:vAlign w:val="center"/>
          </w:tcPr>
          <w:p>
            <w:pPr>
              <w:pStyle w:val="62"/>
              <w:ind w:right="42" w:left="374"/>
            </w:pPr>
            <w:r>
              <w:rPr>
                <w:rStyle w:val="27"/>
                <w:spacing w:val="-1"/>
              </w:rPr>
              <w:t>0,05</w:t>
            </w:r>
          </w:p>
        </w:tc>
        <w:tc>
          <w:tcPr>
            <w:tcW w:w="176" w:type="dxa"/>
            <w:shd w:val="clear" w:color="auto" w:fill="auto"/>
          </w:tcPr>
          <w:p>
            <w:r/>
          </w:p>
        </w:tc>
        <w:tc>
          <w:tcPr>
            <w:tcW w:w="1078" w:type="dxa"/>
            <w:shd w:val="clear" w:color="auto" w:fill="auto"/>
            <w:vAlign w:val="center"/>
          </w:tcPr>
          <w:p>
            <w:pPr>
              <w:ind w:right="304" w:left="419"/>
            </w:pPr>
            <w:r>
              <w:rPr>
                <w:rStyle w:val="27"/>
                <w:spacing w:val="-1"/>
              </w:rPr>
              <w:t>0,09</w:t>
            </w:r>
          </w:p>
        </w:tc>
        <w:tc>
          <w:tcPr>
            <w:tcW w:w="1088" w:type="dxa"/>
            <w:shd w:val="clear" w:color="auto" w:fill="auto"/>
            <w:vAlign w:val="center"/>
          </w:tcPr>
          <w:p>
            <w:pPr>
              <w:ind w:right="398" w:left="335"/>
            </w:pPr>
            <w:r>
              <w:rPr>
                <w:rStyle w:val="27"/>
                <w:spacing w:val="-1"/>
              </w:rPr>
              <w:t>0,76</w:t>
            </w:r>
          </w:p>
        </w:tc>
        <w:tc>
          <w:tcPr>
            <w:tcW w:w="948" w:type="dxa"/>
            <w:shd w:val="clear" w:color="auto" w:fill="auto"/>
            <w:vAlign w:val="center"/>
          </w:tcPr>
          <w:p>
            <w:pPr>
              <w:pStyle w:val="62"/>
              <w:ind w:right="355" w:left="238"/>
            </w:pPr>
            <w:r>
              <w:rPr>
                <w:rStyle w:val="27"/>
                <w:spacing w:val="-1"/>
              </w:rPr>
              <w:t>0,67</w:t>
            </w:r>
          </w:p>
        </w:tc>
        <w:tc>
          <w:tcPr>
            <w:tcW w:w="646" w:type="dxa"/>
            <w:shd w:val="clear" w:color="auto" w:fill="auto"/>
            <w:vAlign w:val="center"/>
          </w:tcPr>
          <w:p>
            <w:pPr>
              <w:pStyle w:val="12"/>
              <w:ind w:right="149" w:left="142"/>
            </w:pPr>
            <w:r>
              <w:rPr>
                <w:rStyle w:val="27"/>
                <w:spacing w:val="-1"/>
              </w:rPr>
              <w:t>0,28</w:t>
            </w:r>
          </w:p>
        </w:tc>
        <w:tc>
          <w:tcPr>
            <w:tcW w:w="1033" w:type="dxa"/>
            <w:shd w:val="clear" w:color="auto" w:fill="auto"/>
            <w:vAlign w:val="center"/>
          </w:tcPr>
          <w:p>
            <w:pPr>
              <w:pStyle w:val="12"/>
              <w:ind w:right="332" w:left="346"/>
            </w:pPr>
            <w:r>
              <w:rPr>
                <w:rStyle w:val="27"/>
                <w:spacing w:val="-1"/>
              </w:rPr>
              <w:t>1,25</w:t>
            </w:r>
          </w:p>
        </w:tc>
        <w:tc>
          <w:tcPr>
            <w:tcW w:w="660" w:type="dxa"/>
            <w:shd w:val="clear" w:color="auto" w:fill="auto"/>
            <w:vAlign w:val="center"/>
          </w:tcPr>
          <w:p>
            <w:pPr>
              <w:pStyle w:val="12"/>
              <w:ind w:right="94" w:left="117"/>
            </w:pPr>
            <w:r>
              <w:rPr>
                <w:rStyle w:val="27"/>
                <w:spacing w:val="-1"/>
              </w:rPr>
              <w:t>12,06</w:t>
            </w:r>
          </w:p>
        </w:tc>
        <w:tc>
          <w:tcPr>
            <w:tcW w:w="878" w:type="dxa"/>
            <w:shd w:val="clear" w:color="auto" w:fill="auto"/>
            <w:vAlign w:val="center"/>
          </w:tcPr>
          <w:p>
            <w:pPr>
              <w:pStyle w:val="12"/>
              <w:ind w:right="240" w:left="283"/>
            </w:pPr>
            <w:r>
              <w:rPr>
                <w:rStyle w:val="27"/>
                <w:spacing w:val="-1"/>
              </w:rPr>
              <w:t>1,00</w:t>
            </w:r>
          </w:p>
        </w:tc>
      </w:tr>
      <w:tr>
        <w:trPr>
          <w:trHeight w:val="238" w:hRule="exact"/>
        </w:trPr>
        <w:tc>
          <w:tcPr>
            <w:tcW w:w="896" w:type="dxa"/>
            <w:shd w:val="clear" w:color="auto" w:fill="auto"/>
            <w:vAlign w:val="center"/>
          </w:tcPr>
          <w:p>
            <w:pPr>
              <w:pStyle w:val="12"/>
              <w:ind w:right="321" w:left="322"/>
            </w:pPr>
            <w:r>
              <w:rPr>
                <w:rStyle w:val="27"/>
                <w:spacing w:val="-2"/>
              </w:rPr>
              <w:t>Q3</w:t>
            </w:r>
          </w:p>
        </w:tc>
        <w:tc>
          <w:tcPr>
            <w:tcW w:w="927" w:type="dxa"/>
            <w:shd w:val="clear" w:color="auto" w:fill="auto"/>
            <w:vAlign w:val="center"/>
          </w:tcPr>
          <w:p>
            <w:pPr>
              <w:pStyle w:val="12"/>
              <w:ind w:right="277" w:left="295"/>
            </w:pPr>
            <w:r>
              <w:rPr>
                <w:rStyle w:val="27"/>
                <w:spacing w:val="-1"/>
              </w:rPr>
              <w:t>0,83</w:t>
            </w:r>
          </w:p>
        </w:tc>
        <w:tc>
          <w:tcPr>
            <w:tcW w:w="1051" w:type="dxa"/>
            <w:shd w:val="clear" w:color="auto" w:fill="auto"/>
            <w:vAlign w:val="center"/>
          </w:tcPr>
          <w:p>
            <w:pPr>
              <w:pStyle w:val="12"/>
              <w:ind w:right="337" w:left="359"/>
            </w:pPr>
            <w:r>
              <w:rPr>
                <w:rStyle w:val="27"/>
                <w:spacing w:val="-1"/>
              </w:rPr>
              <w:t>0,08</w:t>
            </w:r>
          </w:p>
        </w:tc>
        <w:tc>
          <w:tcPr>
            <w:tcW w:w="771" w:type="dxa"/>
            <w:shd w:val="clear" w:color="auto" w:fill="auto"/>
            <w:vAlign w:val="center"/>
          </w:tcPr>
          <w:p>
            <w:pPr>
              <w:pStyle w:val="62"/>
              <w:ind w:right="42" w:left="374"/>
            </w:pPr>
            <w:r>
              <w:rPr>
                <w:rStyle w:val="27"/>
                <w:spacing w:val="-1"/>
              </w:rPr>
              <w:t>0,09</w:t>
            </w:r>
          </w:p>
        </w:tc>
        <w:tc>
          <w:tcPr>
            <w:tcW w:w="176" w:type="dxa"/>
            <w:shd w:val="clear" w:color="auto" w:fill="auto"/>
          </w:tcPr>
          <w:p>
            <w:r/>
          </w:p>
        </w:tc>
        <w:tc>
          <w:tcPr>
            <w:tcW w:w="1078" w:type="dxa"/>
            <w:shd w:val="clear" w:color="auto" w:fill="auto"/>
            <w:vAlign w:val="center"/>
          </w:tcPr>
          <w:p>
            <w:pPr>
              <w:ind w:right="304" w:left="419"/>
            </w:pPr>
            <w:r>
              <w:rPr>
                <w:rStyle w:val="27"/>
                <w:spacing w:val="-1"/>
              </w:rPr>
              <w:t>0,16</w:t>
            </w:r>
          </w:p>
        </w:tc>
        <w:tc>
          <w:tcPr>
            <w:tcW w:w="1088" w:type="dxa"/>
            <w:shd w:val="clear" w:color="auto" w:fill="auto"/>
            <w:vAlign w:val="center"/>
          </w:tcPr>
          <w:p>
            <w:pPr>
              <w:ind w:right="398" w:left="335"/>
            </w:pPr>
            <w:r>
              <w:rPr>
                <w:rStyle w:val="27"/>
                <w:spacing w:val="-1"/>
              </w:rPr>
              <w:t>1,36</w:t>
            </w:r>
          </w:p>
        </w:tc>
        <w:tc>
          <w:tcPr>
            <w:tcW w:w="948" w:type="dxa"/>
            <w:shd w:val="clear" w:color="auto" w:fill="auto"/>
            <w:vAlign w:val="center"/>
          </w:tcPr>
          <w:p>
            <w:pPr>
              <w:pStyle w:val="62"/>
              <w:ind w:right="355" w:left="238"/>
            </w:pPr>
            <w:r>
              <w:rPr>
                <w:rStyle w:val="27"/>
                <w:spacing w:val="-1"/>
              </w:rPr>
              <w:t>1,26</w:t>
            </w:r>
          </w:p>
        </w:tc>
        <w:tc>
          <w:tcPr>
            <w:tcW w:w="646" w:type="dxa"/>
            <w:shd w:val="clear" w:color="auto" w:fill="auto"/>
            <w:vAlign w:val="center"/>
          </w:tcPr>
          <w:p>
            <w:pPr>
              <w:pStyle w:val="12"/>
              <w:ind w:right="149" w:left="142"/>
            </w:pPr>
            <w:r>
              <w:rPr>
                <w:rStyle w:val="27"/>
                <w:spacing w:val="-1"/>
              </w:rPr>
              <w:t>0,46</w:t>
            </w:r>
          </w:p>
        </w:tc>
        <w:tc>
          <w:tcPr>
            <w:tcW w:w="1033" w:type="dxa"/>
            <w:shd w:val="clear" w:color="auto" w:fill="auto"/>
            <w:vAlign w:val="center"/>
          </w:tcPr>
          <w:p>
            <w:pPr>
              <w:pStyle w:val="12"/>
              <w:ind w:right="332" w:left="346"/>
            </w:pPr>
            <w:r>
              <w:rPr>
                <w:rStyle w:val="27"/>
                <w:spacing w:val="-1"/>
              </w:rPr>
              <w:t>1,66</w:t>
            </w:r>
          </w:p>
        </w:tc>
        <w:tc>
          <w:tcPr>
            <w:tcW w:w="660" w:type="dxa"/>
            <w:shd w:val="clear" w:color="auto" w:fill="auto"/>
            <w:vAlign w:val="center"/>
          </w:tcPr>
          <w:p>
            <w:pPr>
              <w:pStyle w:val="12"/>
              <w:ind w:right="94" w:left="117"/>
            </w:pPr>
            <w:r>
              <w:rPr>
                <w:rStyle w:val="27"/>
                <w:spacing w:val="-1"/>
              </w:rPr>
              <w:t>13,13</w:t>
            </w:r>
          </w:p>
        </w:tc>
        <w:tc>
          <w:tcPr>
            <w:tcW w:w="878" w:type="dxa"/>
            <w:shd w:val="clear" w:color="auto" w:fill="auto"/>
            <w:vAlign w:val="center"/>
          </w:tcPr>
          <w:p>
            <w:pPr>
              <w:pStyle w:val="12"/>
              <w:ind w:right="240" w:left="283"/>
            </w:pPr>
            <w:r>
              <w:rPr>
                <w:rStyle w:val="27"/>
                <w:spacing w:val="-1"/>
              </w:rPr>
              <w:t>1,39</w:t>
            </w:r>
          </w:p>
        </w:tc>
      </w:tr>
      <w:tr>
        <w:trPr>
          <w:trHeight w:val="236" w:hRule="exact"/>
        </w:trPr>
        <w:tc>
          <w:tcPr>
            <w:tcW w:w="896" w:type="dxa"/>
            <w:shd w:val="clear" w:color="auto" w:fill="auto"/>
            <w:vAlign w:val="center"/>
          </w:tcPr>
          <w:p>
            <w:pPr>
              <w:pStyle w:val="40"/>
              <w:ind w:right="268" w:left="269"/>
            </w:pPr>
            <w:r>
              <w:rPr>
                <w:rStyle w:val="27"/>
                <w:spacing w:val="-1"/>
              </w:rPr>
              <w:t>S.D.</w:t>
            </w:r>
          </w:p>
        </w:tc>
        <w:tc>
          <w:tcPr>
            <w:tcW w:w="927" w:type="dxa"/>
            <w:shd w:val="clear" w:color="auto" w:fill="auto"/>
            <w:vAlign w:val="center"/>
          </w:tcPr>
          <w:p>
            <w:pPr>
              <w:pStyle w:val="40"/>
              <w:ind w:right="277" w:left="295"/>
            </w:pPr>
            <w:r>
              <w:rPr>
                <w:rStyle w:val="27"/>
                <w:spacing w:val="-1"/>
              </w:rPr>
              <w:t>0,27</w:t>
            </w:r>
          </w:p>
        </w:tc>
        <w:tc>
          <w:tcPr>
            <w:tcW w:w="1051" w:type="dxa"/>
            <w:shd w:val="clear" w:color="auto" w:fill="auto"/>
            <w:vAlign w:val="center"/>
          </w:tcPr>
          <w:p>
            <w:pPr>
              <w:pStyle w:val="40"/>
              <w:ind w:right="337" w:left="359"/>
            </w:pPr>
            <w:r>
              <w:rPr>
                <w:rStyle w:val="27"/>
                <w:spacing w:val="-1"/>
              </w:rPr>
              <w:t>0,03</w:t>
            </w:r>
          </w:p>
        </w:tc>
        <w:tc>
          <w:tcPr>
            <w:tcW w:w="771" w:type="dxa"/>
            <w:shd w:val="clear" w:color="auto" w:fill="auto"/>
            <w:vAlign w:val="center"/>
          </w:tcPr>
          <w:p>
            <w:pPr>
              <w:pStyle w:val="63"/>
              <w:ind w:right="42" w:left="374"/>
            </w:pPr>
            <w:r>
              <w:rPr>
                <w:rStyle w:val="27"/>
                <w:spacing w:val="-1"/>
              </w:rPr>
              <w:t>0,08</w:t>
            </w:r>
          </w:p>
        </w:tc>
        <w:tc>
          <w:tcPr>
            <w:tcW w:w="176" w:type="dxa"/>
            <w:shd w:val="clear" w:color="auto" w:fill="auto"/>
          </w:tcPr>
          <w:p>
            <w:r/>
          </w:p>
        </w:tc>
        <w:tc>
          <w:tcPr>
            <w:tcW w:w="1078" w:type="dxa"/>
            <w:shd w:val="clear" w:color="auto" w:fill="auto"/>
            <w:vAlign w:val="center"/>
          </w:tcPr>
          <w:p>
            <w:pPr>
              <w:pStyle w:val="41"/>
              <w:ind w:right="304" w:left="419"/>
            </w:pPr>
            <w:r>
              <w:rPr>
                <w:rStyle w:val="27"/>
                <w:spacing w:val="-1"/>
              </w:rPr>
              <w:t>0,07</w:t>
            </w:r>
          </w:p>
        </w:tc>
        <w:tc>
          <w:tcPr>
            <w:tcW w:w="1088" w:type="dxa"/>
            <w:shd w:val="clear" w:color="auto" w:fill="auto"/>
            <w:vAlign w:val="center"/>
          </w:tcPr>
          <w:p>
            <w:pPr>
              <w:pStyle w:val="41"/>
              <w:ind w:right="398" w:left="335"/>
            </w:pPr>
            <w:r>
              <w:rPr>
                <w:rStyle w:val="27"/>
                <w:spacing w:val="-1"/>
              </w:rPr>
              <w:t>0,86</w:t>
            </w:r>
          </w:p>
        </w:tc>
        <w:tc>
          <w:tcPr>
            <w:tcW w:w="948" w:type="dxa"/>
            <w:shd w:val="clear" w:color="auto" w:fill="auto"/>
            <w:vAlign w:val="center"/>
          </w:tcPr>
          <w:p>
            <w:pPr>
              <w:pStyle w:val="63"/>
              <w:ind w:right="355" w:left="238"/>
            </w:pPr>
            <w:r>
              <w:rPr>
                <w:rStyle w:val="27"/>
                <w:spacing w:val="-1"/>
              </w:rPr>
              <w:t>0,59</w:t>
            </w:r>
          </w:p>
        </w:tc>
        <w:tc>
          <w:tcPr>
            <w:tcW w:w="646" w:type="dxa"/>
            <w:shd w:val="clear" w:color="auto" w:fill="auto"/>
            <w:vAlign w:val="center"/>
          </w:tcPr>
          <w:p>
            <w:pPr>
              <w:pStyle w:val="40"/>
              <w:ind w:right="149" w:left="142"/>
            </w:pPr>
            <w:r>
              <w:rPr>
                <w:rStyle w:val="27"/>
                <w:spacing w:val="-1"/>
              </w:rPr>
              <w:t>0,20</w:t>
            </w:r>
          </w:p>
        </w:tc>
        <w:tc>
          <w:tcPr>
            <w:tcW w:w="1033" w:type="dxa"/>
            <w:shd w:val="clear" w:color="auto" w:fill="auto"/>
            <w:vAlign w:val="center"/>
          </w:tcPr>
          <w:p>
            <w:pPr>
              <w:pStyle w:val="40"/>
              <w:ind w:right="332" w:left="346"/>
            </w:pPr>
            <w:r>
              <w:rPr>
                <w:rStyle w:val="27"/>
                <w:spacing w:val="-1"/>
              </w:rPr>
              <w:t>0,31</w:t>
            </w:r>
          </w:p>
        </w:tc>
        <w:tc>
          <w:tcPr>
            <w:tcW w:w="660" w:type="dxa"/>
            <w:shd w:val="clear" w:color="auto" w:fill="auto"/>
            <w:vAlign w:val="center"/>
          </w:tcPr>
          <w:p>
            <w:pPr>
              <w:pStyle w:val="40"/>
              <w:ind w:right="140" w:left="165"/>
            </w:pPr>
            <w:r>
              <w:rPr>
                <w:rStyle w:val="27"/>
                <w:spacing w:val="-1"/>
              </w:rPr>
              <w:t>1,08</w:t>
            </w:r>
          </w:p>
        </w:tc>
        <w:tc>
          <w:tcPr>
            <w:tcW w:w="878" w:type="dxa"/>
            <w:shd w:val="clear" w:color="auto" w:fill="auto"/>
            <w:vAlign w:val="center"/>
          </w:tcPr>
          <w:p>
            <w:pPr>
              <w:pStyle w:val="40"/>
              <w:ind w:right="240" w:left="283"/>
            </w:pPr>
            <w:r>
              <w:rPr>
                <w:rStyle w:val="27"/>
                <w:spacing w:val="-1"/>
              </w:rPr>
              <w:t>0,88</w:t>
            </w:r>
          </w:p>
        </w:tc>
      </w:tr>
      <w:tr>
        <w:trPr>
          <w:trHeight w:val="238" w:hRule="exact"/>
        </w:trPr>
        <w:tc>
          <w:tcPr>
            <w:tcW w:w="3645" w:type="dxa"/>
            <w:gridSpan w:val="4"/>
            <w:shd w:val="clear" w:color="auto" w:fill="auto"/>
          </w:tcPr>
          <w:p>
            <w:r/>
          </w:p>
        </w:tc>
        <w:tc>
          <w:tcPr>
            <w:tcW w:w="3291" w:type="dxa"/>
            <w:gridSpan w:val="4"/>
            <w:shd w:val="clear" w:color="auto" w:fill="auto"/>
            <w:vAlign w:val="center"/>
          </w:tcPr>
          <w:p>
            <w:pPr>
              <w:pStyle w:val="62"/>
              <w:ind w:right="513" w:left="52"/>
            </w:pPr>
            <w:r>
              <w:rPr>
                <w:rStyle w:val="27"/>
                <w:spacing w:val="-1"/>
              </w:rPr>
              <w:t>Panel F: Companies (legal persons)</w:t>
            </w:r>
          </w:p>
        </w:tc>
        <w:tc>
          <w:tcPr>
            <w:tcW w:w="3217" w:type="dxa"/>
            <w:gridSpan w:val="4"/>
            <w:shd w:val="clear" w:color="auto" w:fill="auto"/>
          </w:tcPr>
          <w:p>
            <w:r/>
          </w:p>
        </w:tc>
      </w:tr>
      <w:tr>
        <w:trPr>
          <w:trHeight w:val="238" w:hRule="exact"/>
        </w:trPr>
        <w:tc>
          <w:tcPr>
            <w:tcW w:w="896" w:type="dxa"/>
            <w:shd w:val="clear" w:color="auto" w:fill="auto"/>
            <w:vAlign w:val="center"/>
          </w:tcPr>
          <w:p>
            <w:pPr>
              <w:pStyle w:val="12"/>
              <w:ind w:right="220" w:left="224"/>
            </w:pPr>
            <w:r>
              <w:rPr>
                <w:rStyle w:val="27"/>
                <w:spacing w:val="-2"/>
              </w:rPr>
              <w:t>Mean</w:t>
            </w:r>
          </w:p>
        </w:tc>
        <w:tc>
          <w:tcPr>
            <w:tcW w:w="927" w:type="dxa"/>
            <w:shd w:val="clear" w:color="auto" w:fill="auto"/>
            <w:vAlign w:val="center"/>
          </w:tcPr>
          <w:p>
            <w:pPr>
              <w:pStyle w:val="12"/>
              <w:ind w:right="277" w:left="295"/>
            </w:pPr>
            <w:r>
              <w:rPr>
                <w:rStyle w:val="27"/>
                <w:spacing w:val="-1"/>
              </w:rPr>
              <w:t>0,76</w:t>
            </w:r>
          </w:p>
        </w:tc>
        <w:tc>
          <w:tcPr>
            <w:tcW w:w="1051" w:type="dxa"/>
            <w:shd w:val="clear" w:color="auto" w:fill="auto"/>
            <w:vAlign w:val="center"/>
          </w:tcPr>
          <w:p>
            <w:pPr>
              <w:pStyle w:val="12"/>
              <w:ind w:right="337" w:left="359"/>
            </w:pPr>
            <w:r>
              <w:rPr>
                <w:rStyle w:val="27"/>
                <w:spacing w:val="-1"/>
              </w:rPr>
              <w:t>0,07</w:t>
            </w:r>
          </w:p>
        </w:tc>
        <w:tc>
          <w:tcPr>
            <w:tcW w:w="771" w:type="dxa"/>
            <w:shd w:val="clear" w:color="auto" w:fill="auto"/>
            <w:vAlign w:val="center"/>
          </w:tcPr>
          <w:p>
            <w:pPr>
              <w:pStyle w:val="62"/>
              <w:ind w:right="42" w:left="374"/>
            </w:pPr>
            <w:r>
              <w:rPr>
                <w:rStyle w:val="27"/>
                <w:spacing w:val="-1"/>
              </w:rPr>
              <w:t>0,09</w:t>
            </w:r>
          </w:p>
        </w:tc>
        <w:tc>
          <w:tcPr>
            <w:tcW w:w="176" w:type="dxa"/>
            <w:shd w:val="clear" w:color="auto" w:fill="auto"/>
          </w:tcPr>
          <w:p>
            <w:r/>
          </w:p>
        </w:tc>
        <w:tc>
          <w:tcPr>
            <w:tcW w:w="1078" w:type="dxa"/>
            <w:shd w:val="clear" w:color="auto" w:fill="auto"/>
            <w:vAlign w:val="center"/>
          </w:tcPr>
          <w:p>
            <w:pPr>
              <w:ind w:right="304" w:left="419"/>
            </w:pPr>
            <w:r>
              <w:rPr>
                <w:rStyle w:val="27"/>
                <w:spacing w:val="-1"/>
              </w:rPr>
              <w:t>0,18</w:t>
            </w:r>
          </w:p>
        </w:tc>
        <w:tc>
          <w:tcPr>
            <w:tcW w:w="1088" w:type="dxa"/>
            <w:shd w:val="clear" w:color="auto" w:fill="auto"/>
            <w:vAlign w:val="center"/>
          </w:tcPr>
          <w:p>
            <w:pPr>
              <w:ind w:right="398" w:left="335"/>
            </w:pPr>
            <w:r>
              <w:rPr>
                <w:rStyle w:val="27"/>
                <w:spacing w:val="-1"/>
              </w:rPr>
              <w:t>2,53</w:t>
            </w:r>
          </w:p>
        </w:tc>
        <w:tc>
          <w:tcPr>
            <w:tcW w:w="948" w:type="dxa"/>
            <w:shd w:val="clear" w:color="auto" w:fill="auto"/>
            <w:vAlign w:val="center"/>
          </w:tcPr>
          <w:p>
            <w:pPr>
              <w:pStyle w:val="62"/>
              <w:ind w:right="355" w:left="238"/>
            </w:pPr>
            <w:r>
              <w:rPr>
                <w:rStyle w:val="27"/>
                <w:spacing w:val="-1"/>
              </w:rPr>
              <w:t>2,09</w:t>
            </w:r>
          </w:p>
        </w:tc>
        <w:tc>
          <w:tcPr>
            <w:tcW w:w="646" w:type="dxa"/>
            <w:shd w:val="clear" w:color="auto" w:fill="auto"/>
            <w:vAlign w:val="center"/>
          </w:tcPr>
          <w:p>
            <w:pPr>
              <w:pStyle w:val="12"/>
              <w:ind w:right="149" w:left="142"/>
            </w:pPr>
            <w:r>
              <w:rPr>
                <w:rStyle w:val="27"/>
                <w:spacing w:val="-1"/>
              </w:rPr>
              <w:t>0,41</w:t>
            </w:r>
          </w:p>
        </w:tc>
        <w:tc>
          <w:tcPr>
            <w:tcW w:w="1033" w:type="dxa"/>
            <w:shd w:val="clear" w:color="auto" w:fill="auto"/>
            <w:vAlign w:val="center"/>
          </w:tcPr>
          <w:p>
            <w:pPr>
              <w:pStyle w:val="12"/>
              <w:ind w:right="332" w:left="346"/>
            </w:pPr>
            <w:r>
              <w:rPr>
                <w:rStyle w:val="27"/>
                <w:spacing w:val="-1"/>
              </w:rPr>
              <w:t>3,06</w:t>
            </w:r>
          </w:p>
        </w:tc>
        <w:tc>
          <w:tcPr>
            <w:tcW w:w="660" w:type="dxa"/>
            <w:shd w:val="clear" w:color="auto" w:fill="auto"/>
            <w:vAlign w:val="center"/>
          </w:tcPr>
          <w:p>
            <w:pPr>
              <w:pStyle w:val="12"/>
              <w:ind w:right="94" w:left="117"/>
            </w:pPr>
            <w:r>
              <w:rPr>
                <w:rStyle w:val="27"/>
                <w:spacing w:val="-1"/>
              </w:rPr>
              <w:t>13,37</w:t>
            </w:r>
          </w:p>
        </w:tc>
        <w:tc>
          <w:tcPr>
            <w:tcW w:w="878" w:type="dxa"/>
            <w:shd w:val="clear" w:color="auto" w:fill="auto"/>
            <w:vAlign w:val="center"/>
          </w:tcPr>
          <w:p>
            <w:pPr>
              <w:pStyle w:val="12"/>
              <w:ind w:right="240" w:left="283"/>
            </w:pPr>
            <w:r>
              <w:rPr>
                <w:rStyle w:val="27"/>
                <w:spacing w:val="-1"/>
              </w:rPr>
              <w:t>1,25</w:t>
            </w:r>
          </w:p>
        </w:tc>
      </w:tr>
      <w:tr>
        <w:trPr>
          <w:trHeight w:val="239" w:hRule="exact"/>
        </w:trPr>
        <w:tc>
          <w:tcPr>
            <w:tcW w:w="896" w:type="dxa"/>
            <w:shd w:val="clear" w:color="auto" w:fill="auto"/>
            <w:vAlign w:val="center"/>
          </w:tcPr>
          <w:p>
            <w:pPr>
              <w:pStyle w:val="12"/>
              <w:ind w:right="146" w:left="149"/>
            </w:pPr>
            <w:r>
              <w:rPr>
                <w:rStyle w:val="27"/>
                <w:spacing w:val="-1"/>
              </w:rPr>
              <w:t>Median</w:t>
            </w:r>
          </w:p>
        </w:tc>
        <w:tc>
          <w:tcPr>
            <w:tcW w:w="927" w:type="dxa"/>
            <w:shd w:val="clear" w:color="auto" w:fill="auto"/>
            <w:vAlign w:val="center"/>
          </w:tcPr>
          <w:p>
            <w:pPr>
              <w:pStyle w:val="12"/>
              <w:ind w:right="277" w:left="295"/>
            </w:pPr>
            <w:r>
              <w:rPr>
                <w:rStyle w:val="27"/>
                <w:spacing w:val="-1"/>
              </w:rPr>
              <w:t>0,63</w:t>
            </w:r>
          </w:p>
        </w:tc>
        <w:tc>
          <w:tcPr>
            <w:tcW w:w="1051" w:type="dxa"/>
            <w:shd w:val="clear" w:color="auto" w:fill="auto"/>
            <w:vAlign w:val="center"/>
          </w:tcPr>
          <w:p>
            <w:pPr>
              <w:pStyle w:val="12"/>
              <w:ind w:right="337" w:left="359"/>
            </w:pPr>
            <w:r>
              <w:rPr>
                <w:rStyle w:val="27"/>
                <w:spacing w:val="-1"/>
              </w:rPr>
              <w:t>0,04</w:t>
            </w:r>
          </w:p>
        </w:tc>
        <w:tc>
          <w:tcPr>
            <w:tcW w:w="771" w:type="dxa"/>
            <w:shd w:val="clear" w:color="auto" w:fill="auto"/>
            <w:vAlign w:val="center"/>
          </w:tcPr>
          <w:p>
            <w:pPr>
              <w:pStyle w:val="62"/>
              <w:ind w:right="42" w:left="374"/>
            </w:pPr>
            <w:r>
              <w:rPr>
                <w:rStyle w:val="27"/>
                <w:spacing w:val="-1"/>
              </w:rPr>
              <w:t>0,05</w:t>
            </w:r>
          </w:p>
        </w:tc>
        <w:tc>
          <w:tcPr>
            <w:tcW w:w="176" w:type="dxa"/>
            <w:shd w:val="clear" w:color="auto" w:fill="auto"/>
          </w:tcPr>
          <w:p>
            <w:r/>
          </w:p>
        </w:tc>
        <w:tc>
          <w:tcPr>
            <w:tcW w:w="1078" w:type="dxa"/>
            <w:shd w:val="clear" w:color="auto" w:fill="auto"/>
            <w:vAlign w:val="center"/>
          </w:tcPr>
          <w:p>
            <w:pPr>
              <w:ind w:right="304" w:left="419"/>
            </w:pPr>
            <w:r>
              <w:rPr>
                <w:rStyle w:val="27"/>
                <w:spacing w:val="-1"/>
              </w:rPr>
              <w:t>0,09</w:t>
            </w:r>
          </w:p>
        </w:tc>
        <w:tc>
          <w:tcPr>
            <w:tcW w:w="1088" w:type="dxa"/>
            <w:shd w:val="clear" w:color="auto" w:fill="auto"/>
            <w:vAlign w:val="center"/>
          </w:tcPr>
          <w:p>
            <w:pPr>
              <w:ind w:right="398" w:left="335"/>
            </w:pPr>
            <w:r>
              <w:rPr>
                <w:rStyle w:val="27"/>
                <w:spacing w:val="-1"/>
              </w:rPr>
              <w:t>1,44</w:t>
            </w:r>
          </w:p>
        </w:tc>
        <w:tc>
          <w:tcPr>
            <w:tcW w:w="948" w:type="dxa"/>
            <w:shd w:val="clear" w:color="auto" w:fill="auto"/>
            <w:vAlign w:val="center"/>
          </w:tcPr>
          <w:p>
            <w:pPr>
              <w:pStyle w:val="62"/>
              <w:ind w:right="355" w:left="238"/>
            </w:pPr>
            <w:r>
              <w:rPr>
                <w:rStyle w:val="27"/>
                <w:spacing w:val="-1"/>
              </w:rPr>
              <w:t>1,03</w:t>
            </w:r>
          </w:p>
        </w:tc>
        <w:tc>
          <w:tcPr>
            <w:tcW w:w="646" w:type="dxa"/>
            <w:shd w:val="clear" w:color="auto" w:fill="auto"/>
            <w:vAlign w:val="center"/>
          </w:tcPr>
          <w:p>
            <w:pPr>
              <w:pStyle w:val="12"/>
              <w:ind w:right="149" w:left="142"/>
            </w:pPr>
            <w:r>
              <w:rPr>
                <w:rStyle w:val="27"/>
                <w:spacing w:val="-1"/>
              </w:rPr>
              <w:t>0,47</w:t>
            </w:r>
          </w:p>
        </w:tc>
        <w:tc>
          <w:tcPr>
            <w:tcW w:w="1033" w:type="dxa"/>
            <w:shd w:val="clear" w:color="auto" w:fill="auto"/>
            <w:vAlign w:val="center"/>
          </w:tcPr>
          <w:p>
            <w:pPr>
              <w:pStyle w:val="12"/>
              <w:ind w:right="332" w:left="346"/>
            </w:pPr>
            <w:r>
              <w:rPr>
                <w:rStyle w:val="27"/>
                <w:spacing w:val="-1"/>
              </w:rPr>
              <w:t>1,41</w:t>
            </w:r>
          </w:p>
        </w:tc>
        <w:tc>
          <w:tcPr>
            <w:tcW w:w="660" w:type="dxa"/>
            <w:shd w:val="clear" w:color="auto" w:fill="auto"/>
            <w:vAlign w:val="center"/>
          </w:tcPr>
          <w:p>
            <w:pPr>
              <w:pStyle w:val="12"/>
              <w:ind w:right="94" w:left="117"/>
            </w:pPr>
            <w:r>
              <w:rPr>
                <w:rStyle w:val="27"/>
                <w:spacing w:val="-1"/>
              </w:rPr>
              <w:t>13,36</w:t>
            </w:r>
          </w:p>
        </w:tc>
        <w:tc>
          <w:tcPr>
            <w:tcW w:w="878" w:type="dxa"/>
            <w:shd w:val="clear" w:color="auto" w:fill="auto"/>
            <w:vAlign w:val="center"/>
          </w:tcPr>
          <w:p>
            <w:pPr>
              <w:pStyle w:val="12"/>
              <w:ind w:right="240" w:left="283"/>
            </w:pPr>
            <w:r>
              <w:rPr>
                <w:rStyle w:val="27"/>
                <w:spacing w:val="-1"/>
              </w:rPr>
              <w:t>1,17</w:t>
            </w:r>
          </w:p>
        </w:tc>
      </w:tr>
      <w:tr>
        <w:trPr>
          <w:trHeight w:val="236" w:hRule="exact"/>
        </w:trPr>
        <w:tc>
          <w:tcPr>
            <w:tcW w:w="896" w:type="dxa"/>
            <w:shd w:val="clear" w:color="auto" w:fill="auto"/>
            <w:vAlign w:val="center"/>
          </w:tcPr>
          <w:p>
            <w:pPr>
              <w:pStyle w:val="40"/>
              <w:ind w:right="278" w:left="281"/>
            </w:pPr>
            <w:r>
              <w:rPr>
                <w:rStyle w:val="27"/>
                <w:spacing w:val="-2"/>
              </w:rPr>
              <w:t>Min</w:t>
            </w:r>
          </w:p>
        </w:tc>
        <w:tc>
          <w:tcPr>
            <w:tcW w:w="927" w:type="dxa"/>
            <w:shd w:val="clear" w:color="auto" w:fill="auto"/>
            <w:vAlign w:val="center"/>
          </w:tcPr>
          <w:p>
            <w:pPr>
              <w:pStyle w:val="40"/>
              <w:ind w:right="277" w:left="295"/>
            </w:pPr>
            <w:r>
              <w:rPr>
                <w:rStyle w:val="27"/>
                <w:spacing w:val="-1"/>
              </w:rPr>
              <w:t>0,14</w:t>
            </w:r>
          </w:p>
        </w:tc>
        <w:tc>
          <w:tcPr>
            <w:tcW w:w="1051" w:type="dxa"/>
            <w:shd w:val="clear" w:color="auto" w:fill="auto"/>
            <w:vAlign w:val="center"/>
          </w:tcPr>
          <w:p>
            <w:pPr>
              <w:pStyle w:val="40"/>
              <w:ind w:right="337" w:left="359"/>
            </w:pPr>
            <w:r>
              <w:rPr>
                <w:rStyle w:val="27"/>
                <w:spacing w:val="-1"/>
              </w:rPr>
              <w:t>0,01</w:t>
            </w:r>
          </w:p>
        </w:tc>
        <w:tc>
          <w:tcPr>
            <w:tcW w:w="771" w:type="dxa"/>
            <w:shd w:val="clear" w:color="auto" w:fill="auto"/>
            <w:vAlign w:val="center"/>
          </w:tcPr>
          <w:p>
            <w:pPr>
              <w:pStyle w:val="63"/>
              <w:ind w:right="42" w:left="374"/>
            </w:pPr>
            <w:r>
              <w:rPr>
                <w:rStyle w:val="27"/>
                <w:spacing w:val="-1"/>
              </w:rPr>
              <w:t>0,00</w:t>
            </w:r>
          </w:p>
        </w:tc>
        <w:tc>
          <w:tcPr>
            <w:tcW w:w="176" w:type="dxa"/>
            <w:shd w:val="clear" w:color="auto" w:fill="auto"/>
          </w:tcPr>
          <w:p>
            <w:r/>
          </w:p>
        </w:tc>
        <w:tc>
          <w:tcPr>
            <w:tcW w:w="1078" w:type="dxa"/>
            <w:shd w:val="clear" w:color="auto" w:fill="auto"/>
            <w:vAlign w:val="center"/>
          </w:tcPr>
          <w:p>
            <w:pPr>
              <w:pStyle w:val="41"/>
              <w:ind w:right="304" w:left="419"/>
            </w:pPr>
            <w:r>
              <w:rPr>
                <w:rStyle w:val="27"/>
                <w:spacing w:val="-1"/>
              </w:rPr>
              <w:t>0,00</w:t>
            </w:r>
          </w:p>
        </w:tc>
        <w:tc>
          <w:tcPr>
            <w:tcW w:w="1088" w:type="dxa"/>
            <w:shd w:val="clear" w:color="auto" w:fill="auto"/>
            <w:vAlign w:val="center"/>
          </w:tcPr>
          <w:p>
            <w:pPr>
              <w:pStyle w:val="41"/>
              <w:ind w:right="398" w:left="335"/>
            </w:pPr>
            <w:r>
              <w:rPr>
                <w:rStyle w:val="27"/>
                <w:spacing w:val="-1"/>
              </w:rPr>
              <w:t>0,39</w:t>
            </w:r>
          </w:p>
        </w:tc>
        <w:tc>
          <w:tcPr>
            <w:tcW w:w="948" w:type="dxa"/>
            <w:shd w:val="clear" w:color="auto" w:fill="auto"/>
            <w:vAlign w:val="center"/>
          </w:tcPr>
          <w:p>
            <w:pPr>
              <w:pStyle w:val="63"/>
              <w:ind w:right="355" w:left="238"/>
            </w:pPr>
            <w:r>
              <w:rPr>
                <w:rStyle w:val="27"/>
                <w:spacing w:val="-1"/>
              </w:rPr>
              <w:t>0,34</w:t>
            </w:r>
          </w:p>
        </w:tc>
        <w:tc>
          <w:tcPr>
            <w:tcW w:w="646" w:type="dxa"/>
            <w:shd w:val="clear" w:color="auto" w:fill="auto"/>
            <w:vAlign w:val="center"/>
          </w:tcPr>
          <w:p>
            <w:pPr>
              <w:pStyle w:val="40"/>
              <w:ind w:right="149" w:left="142"/>
            </w:pPr>
            <w:r>
              <w:rPr>
                <w:rStyle w:val="27"/>
                <w:spacing w:val="-1"/>
              </w:rPr>
              <w:t>0,00</w:t>
            </w:r>
          </w:p>
        </w:tc>
        <w:tc>
          <w:tcPr>
            <w:tcW w:w="1033" w:type="dxa"/>
            <w:shd w:val="clear" w:color="auto" w:fill="auto"/>
            <w:vAlign w:val="center"/>
          </w:tcPr>
          <w:p>
            <w:pPr>
              <w:pStyle w:val="40"/>
              <w:ind w:right="332" w:left="346"/>
            </w:pPr>
            <w:r>
              <w:rPr>
                <w:rStyle w:val="27"/>
                <w:spacing w:val="-1"/>
              </w:rPr>
              <w:t>1,00</w:t>
            </w:r>
          </w:p>
        </w:tc>
        <w:tc>
          <w:tcPr>
            <w:tcW w:w="660" w:type="dxa"/>
            <w:shd w:val="clear" w:color="auto" w:fill="auto"/>
            <w:vAlign w:val="center"/>
          </w:tcPr>
          <w:p>
            <w:pPr>
              <w:pStyle w:val="40"/>
              <w:ind w:right="94" w:left="117"/>
            </w:pPr>
            <w:r>
              <w:rPr>
                <w:rStyle w:val="27"/>
                <w:spacing w:val="-1"/>
              </w:rPr>
              <w:t>11,12</w:t>
            </w:r>
          </w:p>
        </w:tc>
        <w:tc>
          <w:tcPr>
            <w:tcW w:w="878" w:type="dxa"/>
            <w:shd w:val="clear" w:color="auto" w:fill="auto"/>
            <w:vAlign w:val="center"/>
          </w:tcPr>
          <w:p>
            <w:pPr>
              <w:pStyle w:val="40"/>
              <w:ind w:right="240" w:left="283"/>
            </w:pPr>
            <w:r>
              <w:rPr>
                <w:rStyle w:val="27"/>
                <w:spacing w:val="-1"/>
              </w:rPr>
              <w:t>0,13</w:t>
            </w:r>
          </w:p>
        </w:tc>
      </w:tr>
      <w:tr>
        <w:trPr>
          <w:trHeight w:val="238" w:hRule="exact"/>
        </w:trPr>
        <w:tc>
          <w:tcPr>
            <w:tcW w:w="896" w:type="dxa"/>
            <w:shd w:val="clear" w:color="auto" w:fill="auto"/>
            <w:vAlign w:val="center"/>
          </w:tcPr>
          <w:p>
            <w:pPr>
              <w:pStyle w:val="12"/>
              <w:ind w:right="264" w:left="265"/>
            </w:pPr>
            <w:r>
              <w:rPr>
                <w:rStyle w:val="27"/>
                <w:spacing w:val="-2"/>
              </w:rPr>
              <w:t>Max</w:t>
            </w:r>
          </w:p>
        </w:tc>
        <w:tc>
          <w:tcPr>
            <w:tcW w:w="927" w:type="dxa"/>
            <w:shd w:val="clear" w:color="auto" w:fill="auto"/>
            <w:vAlign w:val="center"/>
          </w:tcPr>
          <w:p>
            <w:pPr>
              <w:pStyle w:val="12"/>
              <w:ind w:right="277" w:left="295"/>
            </w:pPr>
            <w:r>
              <w:rPr>
                <w:rStyle w:val="27"/>
                <w:spacing w:val="-1"/>
              </w:rPr>
              <w:t>2,23</w:t>
            </w:r>
          </w:p>
        </w:tc>
        <w:tc>
          <w:tcPr>
            <w:tcW w:w="1051" w:type="dxa"/>
            <w:shd w:val="clear" w:color="auto" w:fill="auto"/>
            <w:vAlign w:val="center"/>
          </w:tcPr>
          <w:p>
            <w:pPr>
              <w:pStyle w:val="12"/>
              <w:ind w:right="337" w:left="359"/>
            </w:pPr>
            <w:r>
              <w:rPr>
                <w:rStyle w:val="27"/>
                <w:spacing w:val="-1"/>
              </w:rPr>
              <w:t>0,86</w:t>
            </w:r>
          </w:p>
        </w:tc>
        <w:tc>
          <w:tcPr>
            <w:tcW w:w="771" w:type="dxa"/>
            <w:shd w:val="clear" w:color="auto" w:fill="auto"/>
            <w:vAlign w:val="center"/>
          </w:tcPr>
          <w:p>
            <w:pPr>
              <w:pStyle w:val="62"/>
              <w:ind w:right="42" w:left="374"/>
            </w:pPr>
            <w:r>
              <w:rPr>
                <w:rStyle w:val="27"/>
                <w:spacing w:val="-1"/>
              </w:rPr>
              <w:t>0,85</w:t>
            </w:r>
          </w:p>
        </w:tc>
        <w:tc>
          <w:tcPr>
            <w:tcW w:w="176" w:type="dxa"/>
            <w:shd w:val="clear" w:color="auto" w:fill="auto"/>
          </w:tcPr>
          <w:p>
            <w:r/>
          </w:p>
        </w:tc>
        <w:tc>
          <w:tcPr>
            <w:tcW w:w="1078" w:type="dxa"/>
            <w:shd w:val="clear" w:color="auto" w:fill="auto"/>
            <w:vAlign w:val="center"/>
          </w:tcPr>
          <w:p>
            <w:pPr>
              <w:ind w:right="304" w:left="419"/>
            </w:pPr>
            <w:r>
              <w:rPr>
                <w:rStyle w:val="27"/>
                <w:spacing w:val="-1"/>
              </w:rPr>
              <w:t>1,37</w:t>
            </w:r>
          </w:p>
        </w:tc>
        <w:tc>
          <w:tcPr>
            <w:tcW w:w="1088" w:type="dxa"/>
            <w:shd w:val="clear" w:color="auto" w:fill="auto"/>
            <w:vAlign w:val="center"/>
          </w:tcPr>
          <w:p>
            <w:pPr>
              <w:ind w:right="353" w:left="287"/>
            </w:pPr>
            <w:r>
              <w:rPr>
                <w:rStyle w:val="27"/>
                <w:spacing w:val="-1"/>
              </w:rPr>
              <w:t>16,82</w:t>
            </w:r>
          </w:p>
        </w:tc>
        <w:tc>
          <w:tcPr>
            <w:tcW w:w="948" w:type="dxa"/>
            <w:shd w:val="clear" w:color="auto" w:fill="auto"/>
            <w:vAlign w:val="center"/>
          </w:tcPr>
          <w:p>
            <w:pPr>
              <w:pStyle w:val="62"/>
              <w:ind w:right="310" w:left="190"/>
            </w:pPr>
            <w:r>
              <w:rPr>
                <w:rStyle w:val="27"/>
                <w:spacing w:val="-1"/>
              </w:rPr>
              <w:t>16,82</w:t>
            </w:r>
          </w:p>
        </w:tc>
        <w:tc>
          <w:tcPr>
            <w:tcW w:w="646" w:type="dxa"/>
            <w:shd w:val="clear" w:color="auto" w:fill="auto"/>
            <w:vAlign w:val="center"/>
          </w:tcPr>
          <w:p>
            <w:pPr>
              <w:pStyle w:val="12"/>
              <w:ind w:right="149" w:left="142"/>
            </w:pPr>
            <w:r>
              <w:rPr>
                <w:rStyle w:val="27"/>
                <w:spacing w:val="-1"/>
              </w:rPr>
              <w:t>0,88</w:t>
            </w:r>
          </w:p>
        </w:tc>
        <w:tc>
          <w:tcPr>
            <w:tcW w:w="1033" w:type="dxa"/>
            <w:shd w:val="clear" w:color="auto" w:fill="auto"/>
            <w:vAlign w:val="center"/>
          </w:tcPr>
          <w:p>
            <w:pPr>
              <w:pStyle w:val="12"/>
              <w:ind w:right="286" w:left="298"/>
            </w:pPr>
            <w:r>
              <w:rPr>
                <w:rStyle w:val="27"/>
                <w:spacing w:val="-1"/>
              </w:rPr>
              <w:t>41,91</w:t>
            </w:r>
          </w:p>
        </w:tc>
        <w:tc>
          <w:tcPr>
            <w:tcW w:w="660" w:type="dxa"/>
            <w:shd w:val="clear" w:color="auto" w:fill="auto"/>
            <w:vAlign w:val="center"/>
          </w:tcPr>
          <w:p>
            <w:pPr>
              <w:pStyle w:val="12"/>
              <w:ind w:right="94" w:left="117"/>
            </w:pPr>
            <w:r>
              <w:rPr>
                <w:rStyle w:val="27"/>
                <w:spacing w:val="-1"/>
              </w:rPr>
              <w:t>16,96</w:t>
            </w:r>
          </w:p>
        </w:tc>
        <w:tc>
          <w:tcPr>
            <w:tcW w:w="878" w:type="dxa"/>
            <w:shd w:val="clear" w:color="auto" w:fill="auto"/>
            <w:vAlign w:val="center"/>
          </w:tcPr>
          <w:p>
            <w:pPr>
              <w:pStyle w:val="12"/>
              <w:ind w:right="240" w:left="283"/>
            </w:pPr>
            <w:r>
              <w:rPr>
                <w:rStyle w:val="27"/>
                <w:spacing w:val="-1"/>
              </w:rPr>
              <w:t>3,04</w:t>
            </w:r>
          </w:p>
        </w:tc>
      </w:tr>
      <w:tr>
        <w:trPr>
          <w:trHeight w:val="238" w:hRule="exact"/>
        </w:trPr>
        <w:tc>
          <w:tcPr>
            <w:tcW w:w="896" w:type="dxa"/>
            <w:shd w:val="clear" w:color="auto" w:fill="auto"/>
            <w:vAlign w:val="center"/>
          </w:tcPr>
          <w:p>
            <w:pPr>
              <w:pStyle w:val="12"/>
              <w:ind w:right="321" w:left="322"/>
            </w:pPr>
            <w:r>
              <w:rPr>
                <w:rStyle w:val="27"/>
                <w:spacing w:val="-2"/>
              </w:rPr>
              <w:t>Q1</w:t>
            </w:r>
          </w:p>
        </w:tc>
        <w:tc>
          <w:tcPr>
            <w:tcW w:w="927" w:type="dxa"/>
            <w:shd w:val="clear" w:color="auto" w:fill="auto"/>
            <w:vAlign w:val="center"/>
          </w:tcPr>
          <w:p>
            <w:pPr>
              <w:pStyle w:val="12"/>
              <w:ind w:right="277" w:left="295"/>
            </w:pPr>
            <w:r>
              <w:rPr>
                <w:rStyle w:val="27"/>
                <w:spacing w:val="-1"/>
              </w:rPr>
              <w:t>0,43</w:t>
            </w:r>
          </w:p>
        </w:tc>
        <w:tc>
          <w:tcPr>
            <w:tcW w:w="1051" w:type="dxa"/>
            <w:shd w:val="clear" w:color="auto" w:fill="auto"/>
            <w:vAlign w:val="center"/>
          </w:tcPr>
          <w:p>
            <w:pPr>
              <w:pStyle w:val="12"/>
              <w:ind w:right="337" w:left="359"/>
            </w:pPr>
            <w:r>
              <w:rPr>
                <w:rStyle w:val="27"/>
                <w:spacing w:val="-1"/>
              </w:rPr>
              <w:t>0,03</w:t>
            </w:r>
          </w:p>
        </w:tc>
        <w:tc>
          <w:tcPr>
            <w:tcW w:w="771" w:type="dxa"/>
            <w:shd w:val="clear" w:color="auto" w:fill="auto"/>
            <w:vAlign w:val="center"/>
          </w:tcPr>
          <w:p>
            <w:pPr>
              <w:pStyle w:val="62"/>
              <w:ind w:right="42" w:left="374"/>
            </w:pPr>
            <w:r>
              <w:rPr>
                <w:rStyle w:val="27"/>
                <w:spacing w:val="-1"/>
              </w:rPr>
              <w:t>0,04</w:t>
            </w:r>
          </w:p>
        </w:tc>
        <w:tc>
          <w:tcPr>
            <w:tcW w:w="176" w:type="dxa"/>
            <w:shd w:val="clear" w:color="auto" w:fill="auto"/>
          </w:tcPr>
          <w:p>
            <w:r/>
          </w:p>
        </w:tc>
        <w:tc>
          <w:tcPr>
            <w:tcW w:w="1078" w:type="dxa"/>
            <w:shd w:val="clear" w:color="auto" w:fill="auto"/>
            <w:vAlign w:val="center"/>
          </w:tcPr>
          <w:p>
            <w:pPr>
              <w:ind w:right="304" w:left="419"/>
            </w:pPr>
            <w:r>
              <w:rPr>
                <w:rStyle w:val="27"/>
                <w:spacing w:val="-1"/>
              </w:rPr>
              <w:t>0,06</w:t>
            </w:r>
          </w:p>
        </w:tc>
        <w:tc>
          <w:tcPr>
            <w:tcW w:w="1088" w:type="dxa"/>
            <w:shd w:val="clear" w:color="auto" w:fill="auto"/>
            <w:vAlign w:val="center"/>
          </w:tcPr>
          <w:p>
            <w:pPr>
              <w:ind w:right="398" w:left="335"/>
            </w:pPr>
            <w:r>
              <w:rPr>
                <w:rStyle w:val="27"/>
                <w:spacing w:val="-1"/>
              </w:rPr>
              <w:t>1,06</w:t>
            </w:r>
          </w:p>
        </w:tc>
        <w:tc>
          <w:tcPr>
            <w:tcW w:w="948" w:type="dxa"/>
            <w:shd w:val="clear" w:color="auto" w:fill="auto"/>
            <w:vAlign w:val="center"/>
          </w:tcPr>
          <w:p>
            <w:pPr>
              <w:pStyle w:val="62"/>
              <w:ind w:right="355" w:left="238"/>
            </w:pPr>
            <w:r>
              <w:rPr>
                <w:rStyle w:val="27"/>
                <w:spacing w:val="-1"/>
              </w:rPr>
              <w:t>0,69</w:t>
            </w:r>
          </w:p>
        </w:tc>
        <w:tc>
          <w:tcPr>
            <w:tcW w:w="646" w:type="dxa"/>
            <w:shd w:val="clear" w:color="auto" w:fill="auto"/>
            <w:vAlign w:val="center"/>
          </w:tcPr>
          <w:p>
            <w:pPr>
              <w:pStyle w:val="12"/>
              <w:ind w:right="149" w:left="142"/>
            </w:pPr>
            <w:r>
              <w:rPr>
                <w:rStyle w:val="27"/>
                <w:spacing w:val="-1"/>
              </w:rPr>
              <w:t>0,24</w:t>
            </w:r>
          </w:p>
        </w:tc>
        <w:tc>
          <w:tcPr>
            <w:tcW w:w="1033" w:type="dxa"/>
            <w:shd w:val="clear" w:color="auto" w:fill="auto"/>
            <w:vAlign w:val="center"/>
          </w:tcPr>
          <w:p>
            <w:pPr>
              <w:pStyle w:val="12"/>
              <w:ind w:right="332" w:left="346"/>
            </w:pPr>
            <w:r>
              <w:rPr>
                <w:rStyle w:val="27"/>
                <w:spacing w:val="-1"/>
              </w:rPr>
              <w:t>1,20</w:t>
            </w:r>
          </w:p>
        </w:tc>
        <w:tc>
          <w:tcPr>
            <w:tcW w:w="660" w:type="dxa"/>
            <w:shd w:val="clear" w:color="auto" w:fill="auto"/>
            <w:vAlign w:val="center"/>
          </w:tcPr>
          <w:p>
            <w:pPr>
              <w:pStyle w:val="12"/>
              <w:ind w:right="94" w:left="117"/>
            </w:pPr>
            <w:r>
              <w:rPr>
                <w:rStyle w:val="27"/>
                <w:spacing w:val="-1"/>
              </w:rPr>
              <w:t>12,05</w:t>
            </w:r>
          </w:p>
        </w:tc>
        <w:tc>
          <w:tcPr>
            <w:tcW w:w="878" w:type="dxa"/>
            <w:shd w:val="clear" w:color="auto" w:fill="auto"/>
            <w:vAlign w:val="center"/>
          </w:tcPr>
          <w:p>
            <w:pPr>
              <w:pStyle w:val="12"/>
              <w:ind w:right="240" w:left="283"/>
            </w:pPr>
            <w:r>
              <w:rPr>
                <w:rStyle w:val="27"/>
                <w:spacing w:val="-1"/>
              </w:rPr>
              <w:t>0,86</w:t>
            </w:r>
          </w:p>
        </w:tc>
      </w:tr>
      <w:tr>
        <w:trPr>
          <w:trHeight w:val="238" w:hRule="exact"/>
        </w:trPr>
        <w:tc>
          <w:tcPr>
            <w:tcW w:w="896" w:type="dxa"/>
            <w:shd w:val="clear" w:color="auto" w:fill="auto"/>
            <w:vAlign w:val="center"/>
          </w:tcPr>
          <w:p>
            <w:pPr>
              <w:pStyle w:val="12"/>
              <w:ind w:right="321" w:left="322"/>
            </w:pPr>
            <w:r>
              <w:rPr>
                <w:rStyle w:val="27"/>
                <w:spacing w:val="-2"/>
              </w:rPr>
              <w:t>Q3</w:t>
            </w:r>
          </w:p>
        </w:tc>
        <w:tc>
          <w:tcPr>
            <w:tcW w:w="927" w:type="dxa"/>
            <w:shd w:val="clear" w:color="auto" w:fill="auto"/>
            <w:vAlign w:val="center"/>
          </w:tcPr>
          <w:p>
            <w:pPr>
              <w:pStyle w:val="12"/>
              <w:ind w:right="277" w:left="295"/>
            </w:pPr>
            <w:r>
              <w:rPr>
                <w:rStyle w:val="27"/>
                <w:spacing w:val="-1"/>
              </w:rPr>
              <w:t>1,00</w:t>
            </w:r>
          </w:p>
        </w:tc>
        <w:tc>
          <w:tcPr>
            <w:tcW w:w="1051" w:type="dxa"/>
            <w:shd w:val="clear" w:color="auto" w:fill="auto"/>
            <w:vAlign w:val="center"/>
          </w:tcPr>
          <w:p>
            <w:pPr>
              <w:pStyle w:val="12"/>
              <w:ind w:right="337" w:left="359"/>
            </w:pPr>
            <w:r>
              <w:rPr>
                <w:rStyle w:val="27"/>
                <w:spacing w:val="-1"/>
              </w:rPr>
              <w:t>0,06</w:t>
            </w:r>
          </w:p>
        </w:tc>
        <w:tc>
          <w:tcPr>
            <w:tcW w:w="771" w:type="dxa"/>
            <w:shd w:val="clear" w:color="auto" w:fill="auto"/>
            <w:vAlign w:val="center"/>
          </w:tcPr>
          <w:p>
            <w:pPr>
              <w:pStyle w:val="62"/>
              <w:ind w:right="42" w:left="374"/>
            </w:pPr>
            <w:r>
              <w:rPr>
                <w:rStyle w:val="27"/>
                <w:spacing w:val="-1"/>
              </w:rPr>
              <w:t>0,11</w:t>
            </w:r>
          </w:p>
        </w:tc>
        <w:tc>
          <w:tcPr>
            <w:tcW w:w="176" w:type="dxa"/>
            <w:shd w:val="clear" w:color="auto" w:fill="auto"/>
          </w:tcPr>
          <w:p>
            <w:r/>
          </w:p>
        </w:tc>
        <w:tc>
          <w:tcPr>
            <w:tcW w:w="1078" w:type="dxa"/>
            <w:shd w:val="clear" w:color="auto" w:fill="auto"/>
            <w:vAlign w:val="center"/>
          </w:tcPr>
          <w:p>
            <w:pPr>
              <w:ind w:right="304" w:left="419"/>
            </w:pPr>
            <w:r>
              <w:rPr>
                <w:rStyle w:val="27"/>
                <w:spacing w:val="-1"/>
              </w:rPr>
              <w:t>0,15</w:t>
            </w:r>
          </w:p>
        </w:tc>
        <w:tc>
          <w:tcPr>
            <w:tcW w:w="1088" w:type="dxa"/>
            <w:shd w:val="clear" w:color="auto" w:fill="auto"/>
            <w:vAlign w:val="center"/>
          </w:tcPr>
          <w:p>
            <w:pPr>
              <w:ind w:right="398" w:left="335"/>
            </w:pPr>
            <w:r>
              <w:rPr>
                <w:rStyle w:val="27"/>
                <w:spacing w:val="-1"/>
              </w:rPr>
              <w:t>2,34</w:t>
            </w:r>
          </w:p>
        </w:tc>
        <w:tc>
          <w:tcPr>
            <w:tcW w:w="948" w:type="dxa"/>
            <w:shd w:val="clear" w:color="auto" w:fill="auto"/>
            <w:vAlign w:val="center"/>
          </w:tcPr>
          <w:p>
            <w:pPr>
              <w:pStyle w:val="62"/>
              <w:ind w:right="355" w:left="238"/>
            </w:pPr>
            <w:r>
              <w:rPr>
                <w:rStyle w:val="27"/>
                <w:spacing w:val="-1"/>
              </w:rPr>
              <w:t>1,84</w:t>
            </w:r>
          </w:p>
        </w:tc>
        <w:tc>
          <w:tcPr>
            <w:tcW w:w="646" w:type="dxa"/>
            <w:shd w:val="clear" w:color="auto" w:fill="auto"/>
            <w:vAlign w:val="center"/>
          </w:tcPr>
          <w:p>
            <w:pPr>
              <w:pStyle w:val="12"/>
              <w:ind w:right="149" w:left="142"/>
            </w:pPr>
            <w:r>
              <w:rPr>
                <w:rStyle w:val="27"/>
                <w:spacing w:val="-1"/>
              </w:rPr>
              <w:t>0,54</w:t>
            </w:r>
          </w:p>
        </w:tc>
        <w:tc>
          <w:tcPr>
            <w:tcW w:w="1033" w:type="dxa"/>
            <w:shd w:val="clear" w:color="auto" w:fill="auto"/>
            <w:vAlign w:val="center"/>
          </w:tcPr>
          <w:p>
            <w:pPr>
              <w:pStyle w:val="12"/>
              <w:ind w:right="332" w:left="346"/>
            </w:pPr>
            <w:r>
              <w:rPr>
                <w:rStyle w:val="27"/>
                <w:spacing w:val="-1"/>
              </w:rPr>
              <w:t>2,05</w:t>
            </w:r>
          </w:p>
        </w:tc>
        <w:tc>
          <w:tcPr>
            <w:tcW w:w="660" w:type="dxa"/>
            <w:shd w:val="clear" w:color="auto" w:fill="auto"/>
            <w:vAlign w:val="center"/>
          </w:tcPr>
          <w:p>
            <w:pPr>
              <w:pStyle w:val="12"/>
              <w:ind w:right="94" w:left="117"/>
            </w:pPr>
            <w:r>
              <w:rPr>
                <w:rStyle w:val="27"/>
                <w:spacing w:val="-1"/>
              </w:rPr>
              <w:t>14,17</w:t>
            </w:r>
          </w:p>
        </w:tc>
        <w:tc>
          <w:tcPr>
            <w:tcW w:w="878" w:type="dxa"/>
            <w:shd w:val="clear" w:color="auto" w:fill="auto"/>
            <w:vAlign w:val="center"/>
          </w:tcPr>
          <w:p>
            <w:pPr>
              <w:pStyle w:val="12"/>
              <w:ind w:right="240" w:left="283"/>
            </w:pPr>
            <w:r>
              <w:rPr>
                <w:rStyle w:val="27"/>
                <w:spacing w:val="-1"/>
              </w:rPr>
              <w:t>1,51</w:t>
            </w:r>
          </w:p>
        </w:tc>
      </w:tr>
      <w:tr>
        <w:trPr>
          <w:trHeight w:val="236" w:hRule="exact"/>
        </w:trPr>
        <w:tc>
          <w:tcPr>
            <w:tcW w:w="896" w:type="dxa"/>
            <w:shd w:val="clear" w:color="auto" w:fill="auto"/>
            <w:vAlign w:val="center"/>
          </w:tcPr>
          <w:p>
            <w:pPr>
              <w:pStyle w:val="40"/>
              <w:ind w:right="268" w:left="269"/>
            </w:pPr>
            <w:r>
              <w:rPr>
                <w:rStyle w:val="27"/>
                <w:spacing w:val="-1"/>
              </w:rPr>
              <w:t>S.D.</w:t>
            </w:r>
          </w:p>
        </w:tc>
        <w:tc>
          <w:tcPr>
            <w:tcW w:w="927" w:type="dxa"/>
            <w:shd w:val="clear" w:color="auto" w:fill="auto"/>
            <w:vAlign w:val="center"/>
          </w:tcPr>
          <w:p>
            <w:pPr>
              <w:pStyle w:val="40"/>
              <w:ind w:right="277" w:left="295"/>
            </w:pPr>
            <w:r>
              <w:rPr>
                <w:rStyle w:val="27"/>
                <w:spacing w:val="-1"/>
              </w:rPr>
              <w:t>0,47</w:t>
            </w:r>
          </w:p>
        </w:tc>
        <w:tc>
          <w:tcPr>
            <w:tcW w:w="1051" w:type="dxa"/>
            <w:shd w:val="clear" w:color="auto" w:fill="auto"/>
            <w:vAlign w:val="center"/>
          </w:tcPr>
          <w:p>
            <w:pPr>
              <w:pStyle w:val="40"/>
              <w:ind w:right="337" w:left="359"/>
            </w:pPr>
            <w:r>
              <w:rPr>
                <w:rStyle w:val="27"/>
                <w:spacing w:val="-1"/>
              </w:rPr>
              <w:t>0,15</w:t>
            </w:r>
          </w:p>
        </w:tc>
        <w:tc>
          <w:tcPr>
            <w:tcW w:w="771" w:type="dxa"/>
            <w:shd w:val="clear" w:color="auto" w:fill="auto"/>
            <w:vAlign w:val="center"/>
          </w:tcPr>
          <w:p>
            <w:pPr>
              <w:pStyle w:val="63"/>
              <w:ind w:right="42" w:left="374"/>
            </w:pPr>
            <w:r>
              <w:rPr>
                <w:rStyle w:val="27"/>
                <w:spacing w:val="-1"/>
              </w:rPr>
              <w:t>0,14</w:t>
            </w:r>
          </w:p>
        </w:tc>
        <w:tc>
          <w:tcPr>
            <w:tcW w:w="176" w:type="dxa"/>
            <w:shd w:val="clear" w:color="auto" w:fill="auto"/>
          </w:tcPr>
          <w:p>
            <w:r/>
          </w:p>
        </w:tc>
        <w:tc>
          <w:tcPr>
            <w:tcW w:w="1078" w:type="dxa"/>
            <w:shd w:val="clear" w:color="auto" w:fill="auto"/>
            <w:vAlign w:val="center"/>
          </w:tcPr>
          <w:p>
            <w:pPr>
              <w:pStyle w:val="41"/>
              <w:ind w:right="304" w:left="419"/>
            </w:pPr>
            <w:r>
              <w:rPr>
                <w:rStyle w:val="27"/>
                <w:spacing w:val="-1"/>
              </w:rPr>
              <w:t>0,28</w:t>
            </w:r>
          </w:p>
        </w:tc>
        <w:tc>
          <w:tcPr>
            <w:tcW w:w="1088" w:type="dxa"/>
            <w:shd w:val="clear" w:color="auto" w:fill="auto"/>
            <w:vAlign w:val="center"/>
          </w:tcPr>
          <w:p>
            <w:pPr>
              <w:pStyle w:val="41"/>
              <w:ind w:right="398" w:left="335"/>
            </w:pPr>
            <w:r>
              <w:rPr>
                <w:rStyle w:val="27"/>
                <w:spacing w:val="-1"/>
              </w:rPr>
              <w:t>3,33</w:t>
            </w:r>
          </w:p>
        </w:tc>
        <w:tc>
          <w:tcPr>
            <w:tcW w:w="948" w:type="dxa"/>
            <w:shd w:val="clear" w:color="auto" w:fill="auto"/>
            <w:vAlign w:val="center"/>
          </w:tcPr>
          <w:p>
            <w:pPr>
              <w:pStyle w:val="63"/>
              <w:ind w:right="355" w:left="238"/>
            </w:pPr>
            <w:r>
              <w:rPr>
                <w:rStyle w:val="27"/>
                <w:spacing w:val="-1"/>
              </w:rPr>
              <w:t>3,36</w:t>
            </w:r>
          </w:p>
        </w:tc>
        <w:tc>
          <w:tcPr>
            <w:tcW w:w="646" w:type="dxa"/>
            <w:shd w:val="clear" w:color="auto" w:fill="auto"/>
            <w:vAlign w:val="center"/>
          </w:tcPr>
          <w:p>
            <w:pPr>
              <w:pStyle w:val="40"/>
              <w:ind w:right="149" w:left="142"/>
            </w:pPr>
            <w:r>
              <w:rPr>
                <w:rStyle w:val="27"/>
                <w:spacing w:val="-1"/>
              </w:rPr>
              <w:t>0,21</w:t>
            </w:r>
          </w:p>
        </w:tc>
        <w:tc>
          <w:tcPr>
            <w:tcW w:w="1033" w:type="dxa"/>
            <w:shd w:val="clear" w:color="auto" w:fill="auto"/>
            <w:vAlign w:val="center"/>
          </w:tcPr>
          <w:p>
            <w:pPr>
              <w:pStyle w:val="40"/>
              <w:ind w:right="332" w:left="346"/>
            </w:pPr>
            <w:r>
              <w:rPr>
                <w:rStyle w:val="27"/>
                <w:spacing w:val="-1"/>
              </w:rPr>
              <w:t>7,14</w:t>
            </w:r>
          </w:p>
        </w:tc>
        <w:tc>
          <w:tcPr>
            <w:tcW w:w="660" w:type="dxa"/>
            <w:shd w:val="clear" w:color="auto" w:fill="auto"/>
            <w:vAlign w:val="center"/>
          </w:tcPr>
          <w:p>
            <w:pPr>
              <w:pStyle w:val="40"/>
              <w:ind w:right="140" w:left="165"/>
            </w:pPr>
            <w:r>
              <w:rPr>
                <w:rStyle w:val="27"/>
                <w:spacing w:val="-1"/>
              </w:rPr>
              <w:t>1,47</w:t>
            </w:r>
          </w:p>
        </w:tc>
        <w:tc>
          <w:tcPr>
            <w:tcW w:w="878" w:type="dxa"/>
            <w:shd w:val="clear" w:color="auto" w:fill="auto"/>
            <w:vAlign w:val="center"/>
          </w:tcPr>
          <w:p>
            <w:pPr>
              <w:pStyle w:val="40"/>
              <w:ind w:right="240" w:left="283"/>
            </w:pPr>
            <w:r>
              <w:rPr>
                <w:rStyle w:val="27"/>
                <w:spacing w:val="-1"/>
              </w:rPr>
              <w:t>0,61</w:t>
            </w:r>
          </w:p>
        </w:tc>
      </w:tr>
    </w:tbl>
    <w:p>
      <w:pPr>
        <w:spacing w:lineRule="auto" w:line="14" w:before="0"/>
        <w:rPr>
          <w:sz w:val="2"/>
        </w:rPr>
      </w:pPr>
    </w:p>
    <w:p>
      <w:pPr>
        <w:spacing w:line="14" w:lineRule="auto"/>
        <w:sectPr>
          <w:pgSz w:w="11907" w:h="16839"/>
          <w:pgMar w:top="1420" w:bottom="0" w:left="852" w:right="848" w:header="854" w:footer="877"/>
        </w:sectPr>
      </w:pPr>
    </w:p>
    <w:p>
      <w:pPr/>
      <w:r>
        <w:rPr>
          <w:rFonts w:ascii="Times New Roman" w:hAnsi="Times New Roman"/>
          <w:sz w:val="16"/>
          <w:szCs w:val="16"/>
        </w:rPr>
        <w:t>Source: Own calculations on the basis of data from the websites of the surveyed companies and Stock Market Yearbooks</w:t>
      </w:r>
    </w:p>
    <w:p>
      <w:pPr>
        <w:pStyle w:val="17"/>
        <w:spacing w:before="228"/>
        <w:ind/>
      </w:pPr>
      <w:r>
        <w:rPr>
          <w:rStyle w:val="13"/>
        </w:rPr>
        <w:t>The results of the analysis of companies in which the first-largest shareholder was an individual investor showed that these companies paid out the highest dividends. The average dividend payout ratio was 0,84, which means that in these companies on average 84 % of net profit was transferred to their shareholders. This value was higher than the average value of the dividend payment in the entire research group, for which the average </w:t>
      </w:r>
      <w:r>
        <w:rPr>
          <w:rStyle w:val="14"/>
        </w:rPr>
        <w:t>DivPay </w:t>
      </w:r>
      <w:r>
        <w:rPr>
          <w:rStyle w:val="13"/>
        </w:rPr>
        <w:t>was 64 %. Moreover, also the median, minimum and maximum value, as well as the value of the first and third quartiles of that indicator were higher in relation to the whole research group and amounted to 40 %, 181 % (the highest observed value), 50 % and 91 %, respectively. It should be noted that in the case of companies with an institutional investor held the most shares, the dividend yield was the lowest in the entire</w:t>
      </w:r>
    </w:p>
    <w:p>
      <w:pPr>
        <w:sectPr>
          <w:type w:val="continuous"/>
          <w:pgSz w:w="11907" w:h="16839"/>
          <w:pgMar w:top="1420" w:bottom="0" w:left="852" w:right="850" w:header="854" w:footer="877"/>
        </w:sectPr>
      </w:pPr>
    </w:p>
    <w:p>
      <w:pPr>
        <w:spacing w:lineRule="exact" w:line="222"/>
        <w:jc w:val="both"/>
      </w:pPr>
      <w:r>
        <w:rPr>
          <w:rStyle w:val="13"/>
          <w:spacing w:val="-1"/>
        </w:rPr>
        <w:t>group</w:t>
      </w:r>
      <w:r>
        <w:rPr>
          <w:rStyle w:val="13"/>
          <w:spacing w:val="30"/>
        </w:rPr>
        <w:t> </w:t>
      </w:r>
      <w:r>
        <w:rPr>
          <w:rStyle w:val="13"/>
          <w:spacing w:val="-1"/>
        </w:rPr>
        <w:t>–</w:t>
      </w:r>
      <w:r>
        <w:rPr>
          <w:rStyle w:val="13"/>
          <w:spacing w:val="29"/>
        </w:rPr>
        <w:t> </w:t>
      </w:r>
      <w:r>
        <w:rPr>
          <w:rStyle w:val="13"/>
          <w:spacing w:val="-1"/>
        </w:rPr>
        <w:t>both</w:t>
      </w:r>
      <w:r>
        <w:rPr>
          <w:rStyle w:val="13"/>
          <w:spacing w:val="27"/>
        </w:rPr>
        <w:t> </w:t>
      </w:r>
      <w:r>
        <w:rPr>
          <w:rStyle w:val="13"/>
          <w:spacing w:val="-1"/>
        </w:rPr>
        <w:t>the</w:t>
      </w:r>
      <w:r>
        <w:rPr>
          <w:rStyle w:val="13"/>
          <w:spacing w:val="31"/>
        </w:rPr>
        <w:t> </w:t>
      </w:r>
      <w:r>
        <w:rPr>
          <w:rStyle w:val="13"/>
          <w:spacing w:val="-1"/>
        </w:rPr>
        <w:t>average</w:t>
      </w:r>
      <w:r>
        <w:rPr>
          <w:rStyle w:val="13"/>
          <w:spacing w:val="28"/>
        </w:rPr>
        <w:t> </w:t>
      </w:r>
      <w:r>
        <w:rPr>
          <w:rStyle w:val="13"/>
          <w:spacing w:val="-1"/>
        </w:rPr>
        <w:t>and</w:t>
      </w:r>
      <w:r>
        <w:rPr>
          <w:rStyle w:val="13"/>
          <w:spacing w:val="29"/>
        </w:rPr>
        <w:t> </w:t>
      </w:r>
      <w:r>
        <w:rPr>
          <w:rStyle w:val="13"/>
          <w:spacing w:val="-1"/>
        </w:rPr>
        <w:t>the</w:t>
      </w:r>
      <w:r>
        <w:rPr>
          <w:rStyle w:val="13"/>
          <w:spacing w:val="31"/>
        </w:rPr>
        <w:t> </w:t>
      </w:r>
      <w:r>
        <w:rPr>
          <w:rStyle w:val="13"/>
          <w:spacing w:val="-1"/>
        </w:rPr>
        <w:t>median</w:t>
      </w:r>
      <w:r>
        <w:rPr>
          <w:rStyle w:val="13"/>
          <w:spacing w:val="29"/>
        </w:rPr>
        <w:t> </w:t>
      </w:r>
      <w:r>
        <w:rPr>
          <w:rStyle w:val="13"/>
          <w:spacing w:val="-1"/>
        </w:rPr>
        <w:t>amounted</w:t>
      </w:r>
      <w:r>
        <w:rPr>
          <w:rStyle w:val="13"/>
          <w:spacing w:val="29"/>
        </w:rPr>
        <w:t> </w:t>
      </w:r>
      <w:r>
        <w:rPr>
          <w:rStyle w:val="13"/>
          <w:spacing w:val="-1"/>
        </w:rPr>
        <w:t>to</w:t>
      </w:r>
      <w:r>
        <w:rPr>
          <w:rStyle w:val="13"/>
          <w:spacing w:val="29"/>
        </w:rPr>
        <w:t> </w:t>
      </w:r>
      <w:r>
        <w:rPr>
          <w:rStyle w:val="13"/>
          <w:spacing w:val="-1"/>
        </w:rPr>
        <w:t>3</w:t>
      </w:r>
      <w:r>
        <w:rPr>
          <w:rStyle w:val="13"/>
          <w:spacing w:val="37"/>
        </w:rPr>
        <w:t> </w:t>
      </w:r>
      <w:r>
        <w:rPr>
          <w:rStyle w:val="13"/>
          <w:spacing w:val="-1"/>
        </w:rPr>
        <w:t>%,</w:t>
      </w:r>
      <w:r>
        <w:rPr>
          <w:rStyle w:val="13"/>
          <w:spacing w:val="31"/>
        </w:rPr>
        <w:t> </w:t>
      </w:r>
      <w:r>
        <w:rPr>
          <w:rStyle w:val="13"/>
          <w:spacing w:val="-1"/>
        </w:rPr>
        <w:t>which</w:t>
      </w:r>
      <w:r>
        <w:rPr>
          <w:rStyle w:val="13"/>
          <w:spacing w:val="29"/>
        </w:rPr>
        <w:t> </w:t>
      </w:r>
      <w:r>
        <w:rPr>
          <w:rStyle w:val="13"/>
          <w:spacing w:val="-1"/>
        </w:rPr>
        <w:t>means</w:t>
      </w:r>
      <w:r>
        <w:rPr>
          <w:rStyle w:val="13"/>
          <w:spacing w:val="27"/>
        </w:rPr>
        <w:t> </w:t>
      </w:r>
      <w:r>
        <w:rPr>
          <w:rStyle w:val="13"/>
          <w:spacing w:val="-1"/>
        </w:rPr>
        <w:t>that</w:t>
      </w:r>
      <w:r>
        <w:rPr>
          <w:rStyle w:val="13"/>
          <w:spacing w:val="30"/>
        </w:rPr>
        <w:t> </w:t>
      </w:r>
      <w:r>
        <w:rPr>
          <w:rStyle w:val="13"/>
          <w:spacing w:val="-1"/>
        </w:rPr>
        <w:t>high</w:t>
      </w:r>
      <w:r>
        <w:rPr>
          <w:rStyle w:val="13"/>
          <w:spacing w:val="27"/>
        </w:rPr>
        <w:t> </w:t>
      </w:r>
      <w:r>
        <w:rPr>
          <w:rStyle w:val="13"/>
          <w:spacing w:val="-1"/>
        </w:rPr>
        <w:t>dividend</w:t>
      </w:r>
      <w:r>
        <w:rPr>
          <w:rStyle w:val="13"/>
          <w:spacing w:val="34"/>
        </w:rPr>
        <w:t> </w:t>
      </w:r>
      <w:r>
        <w:rPr>
          <w:rStyle w:val="13"/>
          <w:spacing w:val="-1"/>
        </w:rPr>
        <w:t>was</w:t>
      </w:r>
      <w:r>
        <w:rPr>
          <w:rStyle w:val="13"/>
          <w:spacing w:val="28"/>
        </w:rPr>
        <w:t> </w:t>
      </w:r>
      <w:r>
        <w:rPr>
          <w:rStyle w:val="13"/>
          <w:spacing w:val="-1"/>
        </w:rPr>
        <w:t>accompanied</w:t>
      </w:r>
      <w:r>
        <w:rPr>
          <w:rStyle w:val="13"/>
          <w:spacing w:val="32"/>
        </w:rPr>
        <w:t> </w:t>
      </w:r>
      <w:r>
        <w:rPr>
          <w:rStyle w:val="13"/>
          <w:spacing w:val="-1"/>
        </w:rPr>
        <w:t>with</w:t>
      </w:r>
      <w:r>
        <w:rPr>
          <w:rStyle w:val="13"/>
          <w:spacing w:val="29"/>
        </w:rPr>
        <w:t> </w:t>
      </w:r>
      <w:r>
        <w:rPr>
          <w:rStyle w:val="13"/>
          <w:spacing w:val="-1"/>
        </w:rPr>
        <w:t>high</w:t>
      </w:r>
    </w:p>
    <w:p>
      <w:pPr>
        <w:pStyle w:val="25"/>
        <w:ind w:right="4"/>
      </w:pPr>
      <w:r>
        <w:rPr>
          <w:rStyle w:val="13"/>
        </w:rPr>
        <w:t>market share price of such companies. Also profitability and financial liquidity were below average (however, it is worth adding that the value of these ratios was high, and in the case of liquidity, they were even higher than the reference values (1,38 and 1,12, respectively). A positive feature of these companies – from the point of view of investing in dividends – were lower than average debt ratios (</w:t>
      </w:r>
      <w:r>
        <w:rPr>
          <w:rStyle w:val="14"/>
        </w:rPr>
        <w:t>Debt </w:t>
      </w:r>
      <w:r>
        <w:rPr>
          <w:rStyle w:val="13"/>
        </w:rPr>
        <w:t>was 0,38, and </w:t>
      </w:r>
      <w:r>
        <w:rPr>
          <w:rStyle w:val="14"/>
        </w:rPr>
        <w:t>Leverage </w:t>
      </w:r>
      <w:r>
        <w:rPr>
          <w:rStyle w:val="13"/>
        </w:rPr>
        <w:t>was 2,23) and growth ratio (average </w:t>
      </w:r>
      <w:r>
        <w:rPr>
          <w:rStyle w:val="14"/>
        </w:rPr>
        <w:t>Growth </w:t>
      </w:r>
      <w:r>
        <w:rPr>
          <w:rStyle w:val="13"/>
        </w:rPr>
        <w:t>was 0,63 and was the lowest in the research group).</w:t>
      </w:r>
    </w:p>
    <w:p>
      <w:pPr>
        <w:pStyle w:val="17"/>
        <w:ind w:right="1"/>
      </w:pPr>
      <w:r>
        <w:rPr>
          <w:rStyle w:val="13"/>
        </w:rPr>
        <w:t>The lowest average value of the dividend payout was observed in the case of companies where the main shareholder was a </w:t>
      </w:r>
      <w:r>
        <w:rPr>
          <w:rStyle w:val="13"/>
          <w:spacing w:val="-1"/>
        </w:rPr>
        <w:t>manager. In this case, all descriptive statistics were lower than those calculated for all studied companies. The average value of </w:t>
      </w:r>
      <w:r>
        <w:rPr>
          <w:rStyle w:val="13"/>
        </w:rPr>
        <w:t>dividend payout ratio was 49 %, and the median was 46 %. The average dividend yield was 5 % and the median was 3 %. These companies were profitable and liquid (liquidity ratios exceeded the reference values and were higher than the average for the research group). The average debt of these companies was lower than in the case of the average debt calculated for all the surveyed companies (</w:t>
      </w:r>
      <w:r>
        <w:rPr>
          <w:rStyle w:val="14"/>
        </w:rPr>
        <w:t>Debt </w:t>
      </w:r>
      <w:r>
        <w:rPr>
          <w:rStyle w:val="13"/>
        </w:rPr>
        <w:t>was 0,38, and </w:t>
      </w:r>
      <w:r>
        <w:rPr>
          <w:rStyle w:val="14"/>
        </w:rPr>
        <w:t>Leverage </w:t>
      </w:r>
      <w:r>
        <w:rPr>
          <w:rStyle w:val="13"/>
        </w:rPr>
        <w:t>was 1,83). Moreover, these companies were characterized by the highest growth potential in the entire group (</w:t>
      </w:r>
      <w:r>
        <w:rPr>
          <w:rStyle w:val="14"/>
        </w:rPr>
        <w:t>Growth </w:t>
      </w:r>
      <w:r>
        <w:rPr>
          <w:rStyle w:val="13"/>
        </w:rPr>
        <w:t>was at the level of 2,19).</w:t>
      </w:r>
    </w:p>
    <w:p>
      <w:pPr>
        <w:spacing w:lineRule="auto" w:line="239"/>
        <w:ind w:right="3" w:firstLine="283"/>
        <w:jc w:val="both"/>
      </w:pPr>
      <w:r>
        <w:rPr>
          <w:rStyle w:val="13"/>
        </w:rPr>
        <w:t>In the case of companies in which the main shareholder was the State Treasury, the average dividend payout ratio was higher than the average value calculated for the research group (mean and median were 72 %), a</w:t>
      </w:r>
      <w:r>
        <w:rPr>
          <w:rStyle w:val="13"/>
          <w:spacing w:val="-1"/>
        </w:rPr>
        <w:t>nd </w:t>
      </w:r>
      <w:r>
        <w:rPr>
          <w:rStyle w:val="13"/>
        </w:rPr>
        <w:t>dividend yield was lower than average (mean 5 %, median 3 %). It is worth noting that these companies were the least profitable entities (return on equity was 5 %, and return on assets was 8 %) and over liquid (average liquidity ratios were the highest in the entire group; current ratio was 3,28, and quick ratio was 3,01). These companies were also highly indebted. The average debt-to-equity ratio was the highest in the group and equal to 4,62. Moreover, these companies were the largest (</w:t>
      </w:r>
      <w:r>
        <w:rPr>
          <w:rStyle w:val="14"/>
        </w:rPr>
        <w:t>Size </w:t>
      </w:r>
      <w:r>
        <w:rPr>
          <w:rStyle w:val="13"/>
        </w:rPr>
        <w:t>was 15,54), and their development opportunities were lower than the average calculated for the study group.</w:t>
      </w:r>
    </w:p>
    <w:p>
      <w:pPr>
        <w:pStyle w:val="17"/>
        <w:ind w:right="4"/>
      </w:pPr>
      <w:r>
        <w:rPr>
          <w:rStyle w:val="13"/>
        </w:rPr>
        <w:t>The analysis of companies in which the main shareholder was an individual investor showed that the average level of dividend payment is slightly higher for them than for the entire research sample. The average value of the dividend payout ratio was 67 %, and the median was 75 %. On the other hand, the average value of the dividend yield was the same as the average in the research sample and equal to 6 %. Furthermore, they were profitable and liquid companies. However, the </w:t>
      </w:r>
      <w:r>
        <w:rPr>
          <w:rStyle w:val="13"/>
          <w:spacing w:val="7"/>
        </w:rPr>
        <w:t>average liquidity was lower than in the research group. Moreover, they were relatively low-indebted companies </w:t>
      </w:r>
      <w:r>
        <w:rPr>
          <w:rStyle w:val="13"/>
        </w:rPr>
        <w:t>(</w:t>
      </w:r>
      <w:r>
        <w:rPr>
          <w:rStyle w:val="14"/>
        </w:rPr>
        <w:t>Debt </w:t>
      </w:r>
      <w:r>
        <w:rPr>
          <w:rStyle w:val="13"/>
        </w:rPr>
        <w:t>was 0,38, and </w:t>
      </w:r>
      <w:r>
        <w:rPr>
          <w:rStyle w:val="14"/>
        </w:rPr>
        <w:t>Leverage </w:t>
      </w:r>
      <w:r>
        <w:rPr>
          <w:rStyle w:val="13"/>
        </w:rPr>
        <w:t>1,48), smaller (</w:t>
      </w:r>
      <w:r>
        <w:rPr>
          <w:rStyle w:val="14"/>
        </w:rPr>
        <w:t>Size </w:t>
      </w:r>
      <w:r>
        <w:rPr>
          <w:rStyle w:val="13"/>
        </w:rPr>
        <w:t>was 12,57) and with average growth potential (</w:t>
      </w:r>
      <w:r>
        <w:rPr>
          <w:rStyle w:val="14"/>
        </w:rPr>
        <w:t>Growth </w:t>
      </w:r>
      <w:r>
        <w:rPr>
          <w:rStyle w:val="13"/>
        </w:rPr>
        <w:t>was 1,53).</w:t>
      </w:r>
    </w:p>
    <w:p>
      <w:pPr>
        <w:spacing w:before="1" w:lineRule="auto" w:line="239"/>
        <w:ind w:firstLine="283"/>
        <w:jc w:val="both"/>
      </w:pPr>
      <w:r>
        <w:rPr>
          <w:rStyle w:val="13"/>
        </w:rPr>
        <w:t>The last analyzed group were companies in which the first-largest shareholder were legal persons. In this group of companies, it was observed that most of the analyzed financial ratios (except for the </w:t>
      </w:r>
      <w:r>
        <w:rPr>
          <w:rStyle w:val="14"/>
        </w:rPr>
        <w:t>Growth </w:t>
      </w:r>
      <w:r>
        <w:rPr>
          <w:rStyle w:val="13"/>
        </w:rPr>
        <w:t>indicator) were higher than the </w:t>
      </w:r>
      <w:r>
        <w:rPr>
          <w:rStyle w:val="13"/>
          <w:spacing w:val="2"/>
        </w:rPr>
        <w:t>average values. These companies paid out dividend representing an average of 76 % of net profit, and the dividend yield </w:t>
      </w:r>
      <w:r>
        <w:rPr>
          <w:rStyle w:val="13"/>
        </w:rPr>
        <w:t>was 7 %. These companies were profitable (return on equity was 9 % and return on assets was very high – amounting to 18 %) and over liquid (current ratio was 2,53 and quick ratio was 2,09). These companies were characterized by above-average debt (debt ratio was 0,41, and debt-to-equity ratio was 3,06). Moreover, they were large companies (</w:t>
      </w:r>
      <w:r>
        <w:rPr>
          <w:rStyle w:val="14"/>
        </w:rPr>
        <w:t>Size </w:t>
      </w:r>
      <w:r>
        <w:rPr>
          <w:rStyle w:val="13"/>
        </w:rPr>
        <w:t>amounted to 13,37), with lower than average growth opportunities (</w:t>
      </w:r>
      <w:r>
        <w:rPr>
          <w:rStyle w:val="14"/>
        </w:rPr>
        <w:t>Growth </w:t>
      </w:r>
      <w:r>
        <w:rPr>
          <w:rStyle w:val="13"/>
        </w:rPr>
        <w:t>was at the level of 1,25).</w:t>
      </w:r>
    </w:p>
    <w:p>
      <w:pPr>
        <w:pStyle w:val="17"/>
        <w:spacing w:before="15"/>
        <w:ind w:right="2"/>
      </w:pPr>
      <w:r>
        <w:rPr>
          <w:rStyle w:val="13"/>
        </w:rPr>
        <w:t>The applicability of technique for order of preference by similarity to ideal solution requires the calculation of correlation between the studied variables. Therefore, table 4  presents the Pearson correlation matrix, i.e., it shows the coefficients of the pairwise  correlation between ten variables used in the empirical research. The highest (above 0,75) and most statistically significant correlation was observed for </w:t>
      </w:r>
      <w:r>
        <w:rPr>
          <w:rStyle w:val="14"/>
        </w:rPr>
        <w:t>Liquid.C </w:t>
      </w:r>
      <w:r>
        <w:rPr>
          <w:rStyle w:val="13"/>
        </w:rPr>
        <w:t>and </w:t>
      </w:r>
      <w:r>
        <w:rPr>
          <w:rStyle w:val="14"/>
        </w:rPr>
        <w:t>Liquid</w:t>
      </w:r>
      <w:r>
        <w:rPr>
          <w:rStyle w:val="14"/>
          <w:spacing w:val="1"/>
        </w:rPr>
        <w:t>.Q </w:t>
      </w:r>
      <w:r>
        <w:rPr>
          <w:rStyle w:val="13"/>
        </w:rPr>
        <w:t>(</w:t>
      </w:r>
      <w:r>
        <w:rPr>
          <w:rStyle w:val="14"/>
        </w:rPr>
        <w:t>r</w:t>
      </w:r>
      <w:r>
        <w:rPr>
          <w:rStyle w:val="14"/>
          <w:vertAlign w:val="subscript"/>
        </w:rPr>
        <w:t>yx</w:t>
      </w:r>
      <w:r>
        <w:rPr>
          <w:rStyle w:val="14"/>
        </w:rPr>
        <w:t> </w:t>
      </w:r>
      <w:r>
        <w:rPr>
          <w:rStyle w:val="13"/>
        </w:rPr>
        <w:t>= 0,94), as well as for </w:t>
      </w:r>
      <w:r>
        <w:rPr>
          <w:rStyle w:val="14"/>
        </w:rPr>
        <w:t>ReturnE </w:t>
      </w:r>
      <w:r>
        <w:rPr>
          <w:rStyle w:val="13"/>
        </w:rPr>
        <w:t>and </w:t>
      </w:r>
      <w:r>
        <w:rPr>
          <w:rStyle w:val="14"/>
        </w:rPr>
        <w:t>ReturnA </w:t>
      </w:r>
      <w:r>
        <w:rPr>
          <w:rStyle w:val="13"/>
        </w:rPr>
        <w:t>(</w:t>
      </w:r>
      <w:r>
        <w:rPr>
          <w:rStyle w:val="14"/>
        </w:rPr>
        <w:t>r</w:t>
      </w:r>
      <w:r>
        <w:rPr>
          <w:rStyle w:val="14"/>
          <w:vertAlign w:val="subscript"/>
        </w:rPr>
        <w:t>yx</w:t>
      </w:r>
      <w:r>
        <w:rPr>
          <w:rStyle w:val="14"/>
        </w:rPr>
        <w:t> </w:t>
      </w:r>
      <w:r>
        <w:rPr>
          <w:rStyle w:val="13"/>
        </w:rPr>
        <w:t>= 0,87). The achieved results indicate the need to remove the most strongly correlated variables from further studies. As a result, it was necessary to remove two variables, i.e. </w:t>
      </w:r>
      <w:r>
        <w:rPr>
          <w:rStyle w:val="14"/>
        </w:rPr>
        <w:t>Liquid.Q </w:t>
      </w:r>
      <w:r>
        <w:rPr>
          <w:rStyle w:val="13"/>
        </w:rPr>
        <w:t>and </w:t>
      </w:r>
      <w:r>
        <w:rPr>
          <w:rStyle w:val="14"/>
        </w:rPr>
        <w:t>ReturnA</w:t>
      </w:r>
      <w:r>
        <w:rPr>
          <w:rStyle w:val="13"/>
        </w:rPr>
        <w:t>, and leave eight remaining variables to conduct the study at later stages of computation.</w:t>
      </w:r>
    </w:p>
    <w:p>
      <w:pPr/>
      <w:r>
        <w:rPr>
          <w:rStyle w:val="7"/>
        </w:rPr>
        <w:t/>
      </w:r>
    </w:p>
    <w:p>
      <w:pPr>
        <w:spacing w:before="1"/>
      </w:pPr>
      <w:r>
        <w:rPr>
          <w:rStyle w:val="13"/>
        </w:rPr>
        <w:t>Table 4</w:t>
      </w:r>
    </w:p>
    <w:p>
      <w:pPr/>
      <w:r>
        <w:rPr>
          <w:rStyle w:val="13"/>
        </w:rPr>
        <w:t>Pearson correlation matrix</w:t>
      </w:r>
    </w:p>
    <w:tbl>
      <w:tblPr>
        <w:tblW w:w="0" w:type="auto"/>
        <w:jc w:val="left"/>
        <w:tblInd w:w="26" w:type="dxa"/>
        <w:tblBorders>
          <w:top w:sz="4" w:val="single" w:color="000000"/>
          <w:left w:sz="0" w:val="none" w:color="000000"/>
          <w:bottom w:sz="4" w:val="single" w:color="000000"/>
          <w:right w:sz="0" w:val="none" w:color="000000"/>
          <w:insideH w:sz="4" w:val="single" w:color="000000"/>
          <w:insideV w:sz="0" w:val="none" w:color="000000"/>
        </w:tblBorders>
        <w:tblLayout w:type="fixed"/>
      </w:tblPr>
      <w:tblGrid>
        <w:gridCol w:w="942"/>
        <w:gridCol w:w="881"/>
        <w:gridCol w:w="960"/>
        <w:gridCol w:w="922"/>
        <w:gridCol w:w="920"/>
        <w:gridCol w:w="935"/>
        <w:gridCol w:w="1021"/>
        <w:gridCol w:w="753"/>
        <w:gridCol w:w="1107"/>
        <w:gridCol w:w="773"/>
        <w:gridCol w:w="948"/>
      </w:tblGrid>
      <w:tr>
        <w:trPr>
          <w:trHeight w:val="238" w:hRule="exact"/>
        </w:trPr>
        <w:tc>
          <w:tcPr>
            <w:tcW w:w="942" w:type="dxa"/>
            <w:shd w:val="clear" w:color="auto" w:fill="auto"/>
            <w:vAlign w:val="center"/>
          </w:tcPr>
          <w:p>
            <w:pPr>
              <w:pStyle w:val="12"/>
              <w:ind w:right="251" w:left="244"/>
            </w:pPr>
            <w:r>
              <w:rPr>
                <w:rStyle w:val="28"/>
                <w:spacing w:val="-1"/>
              </w:rPr>
              <w:t>Spec.</w:t>
            </w:r>
          </w:p>
        </w:tc>
        <w:tc>
          <w:tcPr>
            <w:tcW w:w="881" w:type="dxa"/>
            <w:shd w:val="clear" w:color="auto" w:fill="auto"/>
            <w:vAlign w:val="center"/>
          </w:tcPr>
          <w:p>
            <w:pPr>
              <w:pStyle w:val="12"/>
              <w:ind w:right="135" w:left="156"/>
            </w:pPr>
            <w:r>
              <w:rPr>
                <w:rStyle w:val="39"/>
                <w:spacing w:val="-1"/>
              </w:rPr>
              <w:t>DivPay</w:t>
            </w:r>
          </w:p>
        </w:tc>
        <w:tc>
          <w:tcPr>
            <w:tcW w:w="960" w:type="dxa"/>
            <w:shd w:val="clear" w:color="auto" w:fill="auto"/>
            <w:vAlign w:val="center"/>
          </w:tcPr>
          <w:p>
            <w:pPr>
              <w:pStyle w:val="12"/>
              <w:ind w:right="120" w:left="156"/>
            </w:pPr>
            <w:r>
              <w:rPr>
                <w:rStyle w:val="39"/>
                <w:spacing w:val="-1"/>
              </w:rPr>
              <w:t>DivYield</w:t>
            </w:r>
          </w:p>
        </w:tc>
        <w:tc>
          <w:tcPr>
            <w:tcW w:w="922" w:type="dxa"/>
            <w:shd w:val="clear" w:color="auto" w:fill="auto"/>
            <w:vAlign w:val="center"/>
          </w:tcPr>
          <w:p>
            <w:pPr>
              <w:pStyle w:val="12"/>
              <w:ind w:right="128" w:left="140"/>
            </w:pPr>
            <w:r>
              <w:rPr>
                <w:rStyle w:val="39"/>
                <w:spacing w:val="-1"/>
              </w:rPr>
              <w:t>ReturnE</w:t>
            </w:r>
          </w:p>
        </w:tc>
        <w:tc>
          <w:tcPr>
            <w:tcW w:w="920" w:type="dxa"/>
            <w:shd w:val="clear" w:color="auto" w:fill="auto"/>
            <w:vAlign w:val="center"/>
          </w:tcPr>
          <w:p>
            <w:pPr>
              <w:pStyle w:val="12"/>
              <w:ind w:right="119" w:left="146"/>
            </w:pPr>
            <w:r>
              <w:rPr>
                <w:rStyle w:val="39"/>
                <w:spacing w:val="-1"/>
              </w:rPr>
              <w:t>ReturnA</w:t>
            </w:r>
          </w:p>
        </w:tc>
        <w:tc>
          <w:tcPr>
            <w:tcW w:w="935" w:type="dxa"/>
            <w:shd w:val="clear" w:color="auto" w:fill="auto"/>
            <w:vAlign w:val="center"/>
          </w:tcPr>
          <w:p>
            <w:pPr>
              <w:pStyle w:val="12"/>
              <w:ind w:right="106" w:left="136"/>
            </w:pPr>
            <w:r>
              <w:rPr>
                <w:rStyle w:val="39"/>
                <w:spacing w:val="-1"/>
              </w:rPr>
              <w:t>Liquid.C</w:t>
            </w:r>
          </w:p>
        </w:tc>
        <w:tc>
          <w:tcPr>
            <w:tcW w:w="1021" w:type="dxa"/>
            <w:shd w:val="clear" w:color="auto" w:fill="auto"/>
            <w:vAlign w:val="center"/>
          </w:tcPr>
          <w:p>
            <w:pPr>
              <w:pStyle w:val="62"/>
              <w:ind w:right="193" w:left="123"/>
            </w:pPr>
            <w:r>
              <w:rPr>
                <w:rStyle w:val="39"/>
              </w:rPr>
              <w:t>Liquid.Q</w:t>
            </w:r>
          </w:p>
        </w:tc>
        <w:tc>
          <w:tcPr>
            <w:tcW w:w="753" w:type="dxa"/>
            <w:shd w:val="clear" w:color="auto" w:fill="auto"/>
            <w:vAlign w:val="center"/>
          </w:tcPr>
          <w:p>
            <w:pPr>
              <w:pStyle w:val="12"/>
              <w:ind w:right="176" w:left="187"/>
            </w:pPr>
            <w:r>
              <w:rPr>
                <w:rStyle w:val="39"/>
                <w:spacing w:val="-1"/>
              </w:rPr>
              <w:t>Debt</w:t>
            </w:r>
          </w:p>
        </w:tc>
        <w:tc>
          <w:tcPr>
            <w:tcW w:w="1107" w:type="dxa"/>
            <w:shd w:val="clear" w:color="auto" w:fill="auto"/>
            <w:vAlign w:val="center"/>
          </w:tcPr>
          <w:p>
            <w:pPr>
              <w:pStyle w:val="12"/>
              <w:ind w:right="188" w:left="190"/>
            </w:pPr>
            <w:r>
              <w:rPr>
                <w:rStyle w:val="39"/>
                <w:spacing w:val="-1"/>
              </w:rPr>
              <w:t>Leverage</w:t>
            </w:r>
          </w:p>
        </w:tc>
        <w:tc>
          <w:tcPr>
            <w:tcW w:w="773" w:type="dxa"/>
            <w:shd w:val="clear" w:color="auto" w:fill="auto"/>
            <w:vAlign w:val="center"/>
          </w:tcPr>
          <w:p>
            <w:pPr>
              <w:pStyle w:val="12"/>
              <w:ind w:right="231" w:left="214"/>
            </w:pPr>
            <w:r>
              <w:rPr>
                <w:rStyle w:val="39"/>
                <w:spacing w:val="-1"/>
              </w:rPr>
              <w:t>Size</w:t>
            </w:r>
          </w:p>
        </w:tc>
        <w:tc>
          <w:tcPr>
            <w:tcW w:w="948" w:type="dxa"/>
            <w:shd w:val="clear" w:color="auto" w:fill="auto"/>
            <w:vAlign w:val="center"/>
          </w:tcPr>
          <w:p>
            <w:pPr>
              <w:pStyle w:val="62"/>
              <w:ind w:right="112" w:left="233"/>
            </w:pPr>
            <w:r>
              <w:rPr>
                <w:rStyle w:val="39"/>
                <w:spacing w:val="-1"/>
              </w:rPr>
              <w:t>Growth</w:t>
            </w:r>
          </w:p>
        </w:tc>
      </w:tr>
      <w:tr>
        <w:trPr>
          <w:trHeight w:val="238" w:hRule="exact"/>
        </w:trPr>
        <w:tc>
          <w:tcPr>
            <w:tcW w:w="942" w:type="dxa"/>
            <w:shd w:val="clear" w:color="auto" w:fill="auto"/>
            <w:vAlign w:val="center"/>
          </w:tcPr>
          <w:p>
            <w:pPr>
              <w:pStyle w:val="12"/>
              <w:ind w:right="181" w:left="171"/>
            </w:pPr>
            <w:r>
              <w:rPr>
                <w:rStyle w:val="39"/>
                <w:spacing w:val="-1"/>
              </w:rPr>
              <w:t>DivPay</w:t>
            </w:r>
          </w:p>
        </w:tc>
        <w:tc>
          <w:tcPr>
            <w:tcW w:w="881" w:type="dxa"/>
            <w:shd w:val="clear" w:color="auto" w:fill="auto"/>
            <w:vAlign w:val="center"/>
          </w:tcPr>
          <w:p>
            <w:pPr>
              <w:pStyle w:val="12"/>
              <w:ind w:right="252" w:left="274"/>
            </w:pPr>
            <w:r>
              <w:rPr>
                <w:rStyle w:val="27"/>
                <w:spacing w:val="-1"/>
              </w:rPr>
              <w:t>1,00</w:t>
            </w:r>
          </w:p>
        </w:tc>
        <w:tc>
          <w:tcPr>
            <w:tcW w:w="960" w:type="dxa"/>
            <w:shd w:val="clear" w:color="auto" w:fill="auto"/>
            <w:vAlign w:val="center"/>
          </w:tcPr>
          <w:p>
            <w:pPr>
              <w:pStyle w:val="12"/>
              <w:ind w:right="284" w:left="321"/>
            </w:pPr>
            <w:r>
              <w:rPr>
                <w:rStyle w:val="28"/>
                <w:spacing w:val="-1"/>
              </w:rPr>
              <w:t>0,45</w:t>
            </w:r>
          </w:p>
        </w:tc>
        <w:tc>
          <w:tcPr>
            <w:tcW w:w="922" w:type="dxa"/>
            <w:shd w:val="clear" w:color="auto" w:fill="auto"/>
            <w:vAlign w:val="center"/>
          </w:tcPr>
          <w:p>
            <w:pPr>
              <w:pStyle w:val="12"/>
              <w:ind w:right="279" w:left="288"/>
            </w:pPr>
            <w:r>
              <w:rPr>
                <w:rStyle w:val="27"/>
                <w:spacing w:val="-1"/>
              </w:rPr>
              <w:t>0,21</w:t>
            </w:r>
          </w:p>
        </w:tc>
        <w:tc>
          <w:tcPr>
            <w:tcW w:w="920" w:type="dxa"/>
            <w:shd w:val="clear" w:color="auto" w:fill="auto"/>
            <w:vAlign w:val="center"/>
          </w:tcPr>
          <w:p>
            <w:pPr>
              <w:pStyle w:val="12"/>
              <w:ind w:right="270" w:left="295"/>
            </w:pPr>
            <w:r>
              <w:rPr>
                <w:rStyle w:val="28"/>
                <w:spacing w:val="-1"/>
              </w:rPr>
              <w:t>0,26</w:t>
            </w:r>
          </w:p>
        </w:tc>
        <w:tc>
          <w:tcPr>
            <w:tcW w:w="935" w:type="dxa"/>
            <w:shd w:val="clear" w:color="auto" w:fill="auto"/>
            <w:vAlign w:val="center"/>
          </w:tcPr>
          <w:p>
            <w:pPr>
              <w:pStyle w:val="12"/>
              <w:ind w:right="276" w:left="304"/>
            </w:pPr>
            <w:r>
              <w:rPr>
                <w:rStyle w:val="27"/>
                <w:spacing w:val="-1"/>
              </w:rPr>
              <w:t>0,09</w:t>
            </w:r>
          </w:p>
        </w:tc>
        <w:tc>
          <w:tcPr>
            <w:tcW w:w="1021" w:type="dxa"/>
            <w:shd w:val="clear" w:color="auto" w:fill="auto"/>
            <w:vAlign w:val="center"/>
          </w:tcPr>
          <w:p>
            <w:pPr>
              <w:pStyle w:val="62"/>
              <w:ind w:right="370" w:left="296"/>
            </w:pPr>
            <w:r>
              <w:rPr>
                <w:rStyle w:val="27"/>
                <w:spacing w:val="-1"/>
              </w:rPr>
              <w:t>0,06</w:t>
            </w:r>
          </w:p>
        </w:tc>
        <w:tc>
          <w:tcPr>
            <w:tcW w:w="753" w:type="dxa"/>
            <w:shd w:val="clear" w:color="auto" w:fill="auto"/>
            <w:vAlign w:val="center"/>
          </w:tcPr>
          <w:p>
            <w:pPr>
              <w:pStyle w:val="12"/>
              <w:ind w:right="194" w:left="204"/>
            </w:pPr>
            <w:r>
              <w:rPr>
                <w:rStyle w:val="28"/>
                <w:spacing w:val="-1"/>
              </w:rPr>
              <w:t>0,32</w:t>
            </w:r>
          </w:p>
        </w:tc>
        <w:tc>
          <w:tcPr>
            <w:tcW w:w="1107" w:type="dxa"/>
            <w:shd w:val="clear" w:color="auto" w:fill="auto"/>
            <w:vAlign w:val="center"/>
          </w:tcPr>
          <w:p>
            <w:pPr>
              <w:pStyle w:val="12"/>
              <w:ind w:right="374" w:left="378"/>
            </w:pPr>
            <w:r>
              <w:rPr>
                <w:rStyle w:val="28"/>
                <w:spacing w:val="-1"/>
              </w:rPr>
              <w:t>0,32</w:t>
            </w:r>
          </w:p>
        </w:tc>
        <w:tc>
          <w:tcPr>
            <w:tcW w:w="773" w:type="dxa"/>
            <w:shd w:val="clear" w:color="auto" w:fill="auto"/>
            <w:vAlign w:val="center"/>
          </w:tcPr>
          <w:p>
            <w:pPr>
              <w:pStyle w:val="12"/>
              <w:ind w:right="219" w:left="199"/>
            </w:pPr>
            <w:r>
              <w:rPr>
                <w:rStyle w:val="27"/>
                <w:spacing w:val="-1"/>
              </w:rPr>
              <w:t>0,16</w:t>
            </w:r>
          </w:p>
        </w:tc>
        <w:tc>
          <w:tcPr>
            <w:tcW w:w="948" w:type="dxa"/>
            <w:shd w:val="clear" w:color="auto" w:fill="auto"/>
            <w:vAlign w:val="center"/>
          </w:tcPr>
          <w:p>
            <w:pPr>
              <w:pStyle w:val="62"/>
              <w:ind w:right="237" w:left="356"/>
            </w:pPr>
            <w:r>
              <w:rPr>
                <w:rStyle w:val="27"/>
                <w:spacing w:val="-1"/>
              </w:rPr>
              <w:t>0,05</w:t>
            </w:r>
          </w:p>
        </w:tc>
      </w:tr>
      <w:tr>
        <w:trPr>
          <w:trHeight w:val="238" w:hRule="exact"/>
        </w:trPr>
        <w:tc>
          <w:tcPr>
            <w:tcW w:w="942" w:type="dxa"/>
            <w:shd w:val="clear" w:color="auto" w:fill="auto"/>
            <w:vAlign w:val="center"/>
          </w:tcPr>
          <w:p>
            <w:pPr>
              <w:pStyle w:val="12"/>
              <w:ind w:right="134" w:left="123"/>
            </w:pPr>
            <w:r>
              <w:rPr>
                <w:rStyle w:val="39"/>
                <w:spacing w:val="-1"/>
              </w:rPr>
              <w:t>DivYield</w:t>
            </w:r>
          </w:p>
        </w:tc>
        <w:tc>
          <w:tcPr>
            <w:tcW w:w="881" w:type="dxa"/>
            <w:shd w:val="clear" w:color="auto" w:fill="auto"/>
            <w:vAlign w:val="center"/>
          </w:tcPr>
          <w:p>
            <w:pPr>
              <w:pStyle w:val="12"/>
              <w:ind w:right="252" w:left="274"/>
            </w:pPr>
            <w:r>
              <w:rPr>
                <w:rStyle w:val="28"/>
                <w:spacing w:val="-1"/>
              </w:rPr>
              <w:t>0,45</w:t>
            </w:r>
          </w:p>
        </w:tc>
        <w:tc>
          <w:tcPr>
            <w:tcW w:w="960" w:type="dxa"/>
            <w:shd w:val="clear" w:color="auto" w:fill="auto"/>
            <w:vAlign w:val="center"/>
          </w:tcPr>
          <w:p>
            <w:pPr>
              <w:pStyle w:val="12"/>
              <w:ind w:right="284" w:left="321"/>
            </w:pPr>
            <w:r>
              <w:rPr>
                <w:rStyle w:val="27"/>
                <w:spacing w:val="-1"/>
              </w:rPr>
              <w:t>1,00</w:t>
            </w:r>
          </w:p>
        </w:tc>
        <w:tc>
          <w:tcPr>
            <w:tcW w:w="922" w:type="dxa"/>
            <w:shd w:val="clear" w:color="auto" w:fill="auto"/>
            <w:vAlign w:val="center"/>
          </w:tcPr>
          <w:p>
            <w:pPr>
              <w:pStyle w:val="12"/>
              <w:ind w:right="279" w:left="288"/>
            </w:pPr>
            <w:r>
              <w:rPr>
                <w:rStyle w:val="28"/>
                <w:spacing w:val="-1"/>
              </w:rPr>
              <w:t>0,74</w:t>
            </w:r>
          </w:p>
        </w:tc>
        <w:tc>
          <w:tcPr>
            <w:tcW w:w="920" w:type="dxa"/>
            <w:shd w:val="clear" w:color="auto" w:fill="auto"/>
            <w:vAlign w:val="center"/>
          </w:tcPr>
          <w:p>
            <w:pPr>
              <w:pStyle w:val="12"/>
              <w:ind w:right="270" w:left="295"/>
            </w:pPr>
            <w:r>
              <w:rPr>
                <w:rStyle w:val="28"/>
                <w:spacing w:val="-1"/>
              </w:rPr>
              <w:t>0,68</w:t>
            </w:r>
          </w:p>
        </w:tc>
        <w:tc>
          <w:tcPr>
            <w:tcW w:w="935" w:type="dxa"/>
            <w:shd w:val="clear" w:color="auto" w:fill="auto"/>
            <w:vAlign w:val="center"/>
          </w:tcPr>
          <w:p>
            <w:pPr>
              <w:pStyle w:val="12"/>
              <w:ind w:right="276" w:left="304"/>
            </w:pPr>
            <w:r>
              <w:rPr>
                <w:rStyle w:val="28"/>
                <w:spacing w:val="-1"/>
              </w:rPr>
              <w:t>0,54</w:t>
            </w:r>
          </w:p>
        </w:tc>
        <w:tc>
          <w:tcPr>
            <w:tcW w:w="1021" w:type="dxa"/>
            <w:shd w:val="clear" w:color="auto" w:fill="auto"/>
            <w:vAlign w:val="center"/>
          </w:tcPr>
          <w:p>
            <w:pPr>
              <w:pStyle w:val="62"/>
              <w:ind w:right="370" w:left="296"/>
            </w:pPr>
            <w:r>
              <w:rPr>
                <w:rStyle w:val="28"/>
                <w:spacing w:val="-1"/>
              </w:rPr>
              <w:t>0,56</w:t>
            </w:r>
          </w:p>
        </w:tc>
        <w:tc>
          <w:tcPr>
            <w:tcW w:w="753" w:type="dxa"/>
            <w:shd w:val="clear" w:color="auto" w:fill="auto"/>
            <w:vAlign w:val="center"/>
          </w:tcPr>
          <w:p>
            <w:pPr>
              <w:pStyle w:val="12"/>
              <w:ind w:right="194" w:left="204"/>
            </w:pPr>
            <w:r>
              <w:rPr>
                <w:rStyle w:val="28"/>
                <w:spacing w:val="-1"/>
              </w:rPr>
              <w:t>0,47</w:t>
            </w:r>
          </w:p>
        </w:tc>
        <w:tc>
          <w:tcPr>
            <w:tcW w:w="1107" w:type="dxa"/>
            <w:shd w:val="clear" w:color="auto" w:fill="auto"/>
            <w:vAlign w:val="center"/>
          </w:tcPr>
          <w:p>
            <w:pPr>
              <w:pStyle w:val="12"/>
              <w:ind w:right="374" w:left="378"/>
            </w:pPr>
            <w:r>
              <w:rPr>
                <w:rStyle w:val="28"/>
                <w:spacing w:val="-1"/>
              </w:rPr>
              <w:t>0,60</w:t>
            </w:r>
          </w:p>
        </w:tc>
        <w:tc>
          <w:tcPr>
            <w:tcW w:w="773" w:type="dxa"/>
            <w:shd w:val="clear" w:color="auto" w:fill="auto"/>
            <w:vAlign w:val="center"/>
          </w:tcPr>
          <w:p>
            <w:pPr>
              <w:pStyle w:val="12"/>
              <w:ind w:right="219" w:left="199"/>
            </w:pPr>
            <w:r>
              <w:rPr>
                <w:rStyle w:val="27"/>
                <w:spacing w:val="-1"/>
              </w:rPr>
              <w:t>0,23</w:t>
            </w:r>
          </w:p>
        </w:tc>
        <w:tc>
          <w:tcPr>
            <w:tcW w:w="948" w:type="dxa"/>
            <w:shd w:val="clear" w:color="auto" w:fill="auto"/>
            <w:vAlign w:val="center"/>
          </w:tcPr>
          <w:p>
            <w:pPr>
              <w:pStyle w:val="62"/>
              <w:ind w:right="237" w:left="356"/>
            </w:pPr>
            <w:r>
              <w:rPr>
                <w:rStyle w:val="28"/>
                <w:spacing w:val="-1"/>
              </w:rPr>
              <w:t>0,66</w:t>
            </w:r>
          </w:p>
        </w:tc>
      </w:tr>
      <w:tr>
        <w:trPr>
          <w:trHeight w:val="236" w:hRule="exact"/>
        </w:trPr>
        <w:tc>
          <w:tcPr>
            <w:tcW w:w="942" w:type="dxa"/>
            <w:shd w:val="clear" w:color="auto" w:fill="auto"/>
            <w:vAlign w:val="center"/>
          </w:tcPr>
          <w:p>
            <w:pPr>
              <w:pStyle w:val="40"/>
              <w:ind w:right="147" w:left="140"/>
            </w:pPr>
            <w:r>
              <w:rPr>
                <w:rStyle w:val="39"/>
                <w:spacing w:val="-1"/>
              </w:rPr>
              <w:t>ReturnE</w:t>
            </w:r>
          </w:p>
        </w:tc>
        <w:tc>
          <w:tcPr>
            <w:tcW w:w="881" w:type="dxa"/>
            <w:shd w:val="clear" w:color="auto" w:fill="auto"/>
            <w:vAlign w:val="center"/>
          </w:tcPr>
          <w:p>
            <w:pPr>
              <w:pStyle w:val="40"/>
              <w:ind w:right="252" w:left="274"/>
            </w:pPr>
            <w:r>
              <w:rPr>
                <w:rStyle w:val="27"/>
                <w:spacing w:val="-1"/>
              </w:rPr>
              <w:t>0,21</w:t>
            </w:r>
          </w:p>
        </w:tc>
        <w:tc>
          <w:tcPr>
            <w:tcW w:w="960" w:type="dxa"/>
            <w:shd w:val="clear" w:color="auto" w:fill="auto"/>
            <w:vAlign w:val="center"/>
          </w:tcPr>
          <w:p>
            <w:pPr>
              <w:pStyle w:val="40"/>
              <w:ind w:right="284" w:left="321"/>
            </w:pPr>
            <w:r>
              <w:rPr>
                <w:rStyle w:val="28"/>
                <w:spacing w:val="-1"/>
              </w:rPr>
              <w:t>0,74</w:t>
            </w:r>
          </w:p>
        </w:tc>
        <w:tc>
          <w:tcPr>
            <w:tcW w:w="922" w:type="dxa"/>
            <w:shd w:val="clear" w:color="auto" w:fill="auto"/>
            <w:vAlign w:val="center"/>
          </w:tcPr>
          <w:p>
            <w:pPr>
              <w:pStyle w:val="40"/>
              <w:ind w:right="279" w:left="288"/>
            </w:pPr>
            <w:r>
              <w:rPr>
                <w:rStyle w:val="27"/>
                <w:spacing w:val="-1"/>
              </w:rPr>
              <w:t>1,00</w:t>
            </w:r>
          </w:p>
        </w:tc>
        <w:tc>
          <w:tcPr>
            <w:tcW w:w="920" w:type="dxa"/>
            <w:shd w:val="clear" w:color="auto" w:fill="auto"/>
            <w:vAlign w:val="center"/>
          </w:tcPr>
          <w:p>
            <w:pPr>
              <w:pStyle w:val="40"/>
              <w:ind w:right="270" w:left="295"/>
            </w:pPr>
            <w:r>
              <w:rPr>
                <w:rStyle w:val="28"/>
                <w:spacing w:val="-1"/>
              </w:rPr>
              <w:t>0,87</w:t>
            </w:r>
          </w:p>
        </w:tc>
        <w:tc>
          <w:tcPr>
            <w:tcW w:w="935" w:type="dxa"/>
            <w:shd w:val="clear" w:color="auto" w:fill="auto"/>
            <w:vAlign w:val="center"/>
          </w:tcPr>
          <w:p>
            <w:pPr>
              <w:pStyle w:val="40"/>
              <w:ind w:right="276" w:left="304"/>
            </w:pPr>
            <w:r>
              <w:rPr>
                <w:rStyle w:val="28"/>
                <w:spacing w:val="-1"/>
              </w:rPr>
              <w:t>0,54</w:t>
            </w:r>
          </w:p>
        </w:tc>
        <w:tc>
          <w:tcPr>
            <w:tcW w:w="1021" w:type="dxa"/>
            <w:shd w:val="clear" w:color="auto" w:fill="auto"/>
            <w:vAlign w:val="center"/>
          </w:tcPr>
          <w:p>
            <w:pPr>
              <w:pStyle w:val="63"/>
              <w:ind w:right="370" w:left="296"/>
            </w:pPr>
            <w:r>
              <w:rPr>
                <w:rStyle w:val="28"/>
                <w:spacing w:val="-1"/>
              </w:rPr>
              <w:t>0,56</w:t>
            </w:r>
          </w:p>
        </w:tc>
        <w:tc>
          <w:tcPr>
            <w:tcW w:w="753" w:type="dxa"/>
            <w:shd w:val="clear" w:color="auto" w:fill="auto"/>
            <w:vAlign w:val="center"/>
          </w:tcPr>
          <w:p>
            <w:pPr>
              <w:pStyle w:val="40"/>
              <w:ind w:right="194" w:left="204"/>
            </w:pPr>
            <w:r>
              <w:rPr>
                <w:rStyle w:val="28"/>
                <w:spacing w:val="-1"/>
              </w:rPr>
              <w:t>0,33</w:t>
            </w:r>
          </w:p>
        </w:tc>
        <w:tc>
          <w:tcPr>
            <w:tcW w:w="1107" w:type="dxa"/>
            <w:shd w:val="clear" w:color="auto" w:fill="auto"/>
            <w:vAlign w:val="center"/>
          </w:tcPr>
          <w:p>
            <w:pPr>
              <w:pStyle w:val="40"/>
              <w:ind w:right="374" w:left="378"/>
            </w:pPr>
            <w:r>
              <w:rPr>
                <w:rStyle w:val="28"/>
                <w:spacing w:val="-1"/>
              </w:rPr>
              <w:t>0,47</w:t>
            </w:r>
          </w:p>
        </w:tc>
        <w:tc>
          <w:tcPr>
            <w:tcW w:w="773" w:type="dxa"/>
            <w:shd w:val="clear" w:color="auto" w:fill="auto"/>
            <w:vAlign w:val="center"/>
          </w:tcPr>
          <w:p>
            <w:pPr>
              <w:pStyle w:val="40"/>
              <w:ind w:right="219" w:left="199"/>
            </w:pPr>
            <w:r>
              <w:rPr>
                <w:rStyle w:val="28"/>
                <w:spacing w:val="-1"/>
              </w:rPr>
              <w:t>0,28</w:t>
            </w:r>
          </w:p>
        </w:tc>
        <w:tc>
          <w:tcPr>
            <w:tcW w:w="948" w:type="dxa"/>
            <w:shd w:val="clear" w:color="auto" w:fill="auto"/>
            <w:vAlign w:val="center"/>
          </w:tcPr>
          <w:p>
            <w:pPr>
              <w:pStyle w:val="63"/>
              <w:ind w:right="237" w:left="356"/>
            </w:pPr>
            <w:r>
              <w:rPr>
                <w:rStyle w:val="28"/>
                <w:spacing w:val="-1"/>
              </w:rPr>
              <w:t>0,64</w:t>
            </w:r>
          </w:p>
        </w:tc>
      </w:tr>
      <w:tr>
        <w:trPr>
          <w:trHeight w:val="238" w:hRule="exact"/>
        </w:trPr>
        <w:tc>
          <w:tcPr>
            <w:tcW w:w="942" w:type="dxa"/>
            <w:shd w:val="clear" w:color="auto" w:fill="auto"/>
            <w:vAlign w:val="center"/>
          </w:tcPr>
          <w:p>
            <w:pPr>
              <w:pStyle w:val="12"/>
              <w:ind w:right="147" w:left="140"/>
            </w:pPr>
            <w:r>
              <w:rPr>
                <w:rStyle w:val="39"/>
                <w:spacing w:val="-1"/>
              </w:rPr>
              <w:t>ReturnA</w:t>
            </w:r>
          </w:p>
        </w:tc>
        <w:tc>
          <w:tcPr>
            <w:tcW w:w="881" w:type="dxa"/>
            <w:shd w:val="clear" w:color="auto" w:fill="auto"/>
            <w:vAlign w:val="center"/>
          </w:tcPr>
          <w:p>
            <w:pPr>
              <w:pStyle w:val="12"/>
              <w:ind w:right="252" w:left="274"/>
            </w:pPr>
            <w:r>
              <w:rPr>
                <w:rStyle w:val="28"/>
                <w:spacing w:val="-1"/>
              </w:rPr>
              <w:t>0,26</w:t>
            </w:r>
          </w:p>
        </w:tc>
        <w:tc>
          <w:tcPr>
            <w:tcW w:w="960" w:type="dxa"/>
            <w:shd w:val="clear" w:color="auto" w:fill="auto"/>
            <w:vAlign w:val="center"/>
          </w:tcPr>
          <w:p>
            <w:pPr>
              <w:pStyle w:val="12"/>
              <w:ind w:right="284" w:left="321"/>
            </w:pPr>
            <w:r>
              <w:rPr>
                <w:rStyle w:val="28"/>
                <w:spacing w:val="-1"/>
              </w:rPr>
              <w:t>0,68</w:t>
            </w:r>
          </w:p>
        </w:tc>
        <w:tc>
          <w:tcPr>
            <w:tcW w:w="922" w:type="dxa"/>
            <w:shd w:val="clear" w:color="auto" w:fill="auto"/>
            <w:vAlign w:val="center"/>
          </w:tcPr>
          <w:p>
            <w:pPr>
              <w:pStyle w:val="12"/>
              <w:ind w:right="279" w:left="288"/>
            </w:pPr>
            <w:r>
              <w:rPr>
                <w:rStyle w:val="28"/>
                <w:spacing w:val="-1"/>
              </w:rPr>
              <w:t>0,87</w:t>
            </w:r>
          </w:p>
        </w:tc>
        <w:tc>
          <w:tcPr>
            <w:tcW w:w="920" w:type="dxa"/>
            <w:shd w:val="clear" w:color="auto" w:fill="auto"/>
            <w:vAlign w:val="center"/>
          </w:tcPr>
          <w:p>
            <w:pPr>
              <w:pStyle w:val="12"/>
              <w:ind w:right="270" w:left="295"/>
            </w:pPr>
            <w:r>
              <w:rPr>
                <w:rStyle w:val="27"/>
                <w:spacing w:val="-1"/>
              </w:rPr>
              <w:t>1,00</w:t>
            </w:r>
          </w:p>
        </w:tc>
        <w:tc>
          <w:tcPr>
            <w:tcW w:w="935" w:type="dxa"/>
            <w:shd w:val="clear" w:color="auto" w:fill="auto"/>
            <w:vAlign w:val="center"/>
          </w:tcPr>
          <w:p>
            <w:pPr>
              <w:pStyle w:val="12"/>
              <w:ind w:right="276" w:left="304"/>
            </w:pPr>
            <w:r>
              <w:rPr>
                <w:rStyle w:val="28"/>
                <w:spacing w:val="-1"/>
              </w:rPr>
              <w:t>0,39</w:t>
            </w:r>
          </w:p>
        </w:tc>
        <w:tc>
          <w:tcPr>
            <w:tcW w:w="1021" w:type="dxa"/>
            <w:shd w:val="clear" w:color="auto" w:fill="auto"/>
            <w:vAlign w:val="center"/>
          </w:tcPr>
          <w:p>
            <w:pPr>
              <w:pStyle w:val="62"/>
              <w:ind w:right="370" w:left="296"/>
            </w:pPr>
            <w:r>
              <w:rPr>
                <w:rStyle w:val="28"/>
                <w:spacing w:val="-1"/>
              </w:rPr>
              <w:t>0,41</w:t>
            </w:r>
          </w:p>
        </w:tc>
        <w:tc>
          <w:tcPr>
            <w:tcW w:w="753" w:type="dxa"/>
            <w:shd w:val="clear" w:color="auto" w:fill="auto"/>
            <w:vAlign w:val="center"/>
          </w:tcPr>
          <w:p>
            <w:pPr>
              <w:pStyle w:val="12"/>
              <w:ind w:right="194" w:left="204"/>
            </w:pPr>
            <w:r>
              <w:rPr>
                <w:rStyle w:val="28"/>
                <w:spacing w:val="-1"/>
              </w:rPr>
              <w:t>0,48</w:t>
            </w:r>
          </w:p>
        </w:tc>
        <w:tc>
          <w:tcPr>
            <w:tcW w:w="1107" w:type="dxa"/>
            <w:shd w:val="clear" w:color="auto" w:fill="auto"/>
            <w:vAlign w:val="center"/>
          </w:tcPr>
          <w:p>
            <w:pPr>
              <w:pStyle w:val="12"/>
              <w:ind w:right="374" w:left="378"/>
            </w:pPr>
            <w:r>
              <w:rPr>
                <w:rStyle w:val="28"/>
                <w:spacing w:val="-1"/>
              </w:rPr>
              <w:t>0,41</w:t>
            </w:r>
          </w:p>
        </w:tc>
        <w:tc>
          <w:tcPr>
            <w:tcW w:w="773" w:type="dxa"/>
            <w:shd w:val="clear" w:color="auto" w:fill="auto"/>
            <w:vAlign w:val="center"/>
          </w:tcPr>
          <w:p>
            <w:pPr>
              <w:pStyle w:val="12"/>
              <w:ind w:right="219" w:left="199"/>
            </w:pPr>
            <w:r>
              <w:rPr>
                <w:rStyle w:val="28"/>
                <w:spacing w:val="-1"/>
              </w:rPr>
              <w:t>0,29</w:t>
            </w:r>
          </w:p>
        </w:tc>
        <w:tc>
          <w:tcPr>
            <w:tcW w:w="948" w:type="dxa"/>
            <w:shd w:val="clear" w:color="auto" w:fill="auto"/>
            <w:vAlign w:val="center"/>
          </w:tcPr>
          <w:p>
            <w:pPr>
              <w:pStyle w:val="62"/>
              <w:ind w:right="237" w:left="356"/>
            </w:pPr>
            <w:r>
              <w:rPr>
                <w:rStyle w:val="28"/>
                <w:spacing w:val="-1"/>
              </w:rPr>
              <w:t>0,59</w:t>
            </w:r>
          </w:p>
        </w:tc>
      </w:tr>
      <w:tr>
        <w:trPr>
          <w:trHeight w:val="238" w:hRule="exact"/>
        </w:trPr>
        <w:tc>
          <w:tcPr>
            <w:tcW w:w="942" w:type="dxa"/>
            <w:shd w:val="clear" w:color="auto" w:fill="auto"/>
            <w:vAlign w:val="center"/>
          </w:tcPr>
          <w:p>
            <w:pPr>
              <w:pStyle w:val="12"/>
              <w:ind w:right="129" w:left="121"/>
            </w:pPr>
            <w:r>
              <w:rPr>
                <w:rStyle w:val="39"/>
                <w:spacing w:val="-1"/>
              </w:rPr>
              <w:t>Liquid.C</w:t>
            </w:r>
          </w:p>
        </w:tc>
        <w:tc>
          <w:tcPr>
            <w:tcW w:w="881" w:type="dxa"/>
            <w:shd w:val="clear" w:color="auto" w:fill="auto"/>
            <w:vAlign w:val="center"/>
          </w:tcPr>
          <w:p>
            <w:pPr>
              <w:pStyle w:val="12"/>
              <w:ind w:right="252" w:left="274"/>
            </w:pPr>
            <w:r>
              <w:rPr>
                <w:rStyle w:val="27"/>
                <w:spacing w:val="-1"/>
              </w:rPr>
              <w:t>0,09</w:t>
            </w:r>
          </w:p>
        </w:tc>
        <w:tc>
          <w:tcPr>
            <w:tcW w:w="960" w:type="dxa"/>
            <w:shd w:val="clear" w:color="auto" w:fill="auto"/>
            <w:vAlign w:val="center"/>
          </w:tcPr>
          <w:p>
            <w:pPr>
              <w:pStyle w:val="12"/>
              <w:ind w:right="284" w:left="321"/>
            </w:pPr>
            <w:r>
              <w:rPr>
                <w:rStyle w:val="28"/>
                <w:spacing w:val="-1"/>
              </w:rPr>
              <w:t>0,54</w:t>
            </w:r>
          </w:p>
        </w:tc>
        <w:tc>
          <w:tcPr>
            <w:tcW w:w="922" w:type="dxa"/>
            <w:shd w:val="clear" w:color="auto" w:fill="auto"/>
            <w:vAlign w:val="center"/>
          </w:tcPr>
          <w:p>
            <w:pPr>
              <w:pStyle w:val="12"/>
              <w:ind w:right="279" w:left="288"/>
            </w:pPr>
            <w:r>
              <w:rPr>
                <w:rStyle w:val="28"/>
                <w:spacing w:val="-1"/>
              </w:rPr>
              <w:t>0,54</w:t>
            </w:r>
          </w:p>
        </w:tc>
        <w:tc>
          <w:tcPr>
            <w:tcW w:w="920" w:type="dxa"/>
            <w:shd w:val="clear" w:color="auto" w:fill="auto"/>
            <w:vAlign w:val="center"/>
          </w:tcPr>
          <w:p>
            <w:pPr>
              <w:pStyle w:val="12"/>
              <w:ind w:right="270" w:left="295"/>
            </w:pPr>
            <w:r>
              <w:rPr>
                <w:rStyle w:val="28"/>
                <w:spacing w:val="-1"/>
              </w:rPr>
              <w:t>0,39</w:t>
            </w:r>
          </w:p>
        </w:tc>
        <w:tc>
          <w:tcPr>
            <w:tcW w:w="935" w:type="dxa"/>
            <w:shd w:val="clear" w:color="auto" w:fill="auto"/>
            <w:vAlign w:val="center"/>
          </w:tcPr>
          <w:p>
            <w:pPr>
              <w:pStyle w:val="12"/>
              <w:ind w:right="276" w:left="304"/>
            </w:pPr>
            <w:r>
              <w:rPr>
                <w:rStyle w:val="27"/>
                <w:spacing w:val="-1"/>
              </w:rPr>
              <w:t>1,00</w:t>
            </w:r>
          </w:p>
        </w:tc>
        <w:tc>
          <w:tcPr>
            <w:tcW w:w="1021" w:type="dxa"/>
            <w:shd w:val="clear" w:color="auto" w:fill="auto"/>
            <w:vAlign w:val="center"/>
          </w:tcPr>
          <w:p>
            <w:pPr>
              <w:pStyle w:val="62"/>
              <w:ind w:right="370" w:left="296"/>
            </w:pPr>
            <w:r>
              <w:rPr>
                <w:rStyle w:val="28"/>
                <w:spacing w:val="-1"/>
              </w:rPr>
              <w:t>0,94</w:t>
            </w:r>
          </w:p>
        </w:tc>
        <w:tc>
          <w:tcPr>
            <w:tcW w:w="753" w:type="dxa"/>
            <w:shd w:val="clear" w:color="auto" w:fill="auto"/>
            <w:vAlign w:val="center"/>
          </w:tcPr>
          <w:p>
            <w:pPr>
              <w:pStyle w:val="12"/>
              <w:ind w:right="194" w:left="204"/>
            </w:pPr>
            <w:r>
              <w:rPr>
                <w:rStyle w:val="27"/>
                <w:spacing w:val="-1"/>
              </w:rPr>
              <w:t>0,01</w:t>
            </w:r>
          </w:p>
        </w:tc>
        <w:tc>
          <w:tcPr>
            <w:tcW w:w="1107" w:type="dxa"/>
            <w:shd w:val="clear" w:color="auto" w:fill="auto"/>
            <w:vAlign w:val="center"/>
          </w:tcPr>
          <w:p>
            <w:pPr>
              <w:pStyle w:val="12"/>
              <w:ind w:right="374" w:left="378"/>
            </w:pPr>
            <w:r>
              <w:rPr>
                <w:rStyle w:val="28"/>
                <w:spacing w:val="-1"/>
              </w:rPr>
              <w:t>0,35</w:t>
            </w:r>
          </w:p>
        </w:tc>
        <w:tc>
          <w:tcPr>
            <w:tcW w:w="773" w:type="dxa"/>
            <w:shd w:val="clear" w:color="auto" w:fill="auto"/>
            <w:vAlign w:val="center"/>
          </w:tcPr>
          <w:p>
            <w:pPr>
              <w:pStyle w:val="12"/>
              <w:ind w:right="219" w:left="199"/>
            </w:pPr>
            <w:r>
              <w:rPr>
                <w:rStyle w:val="27"/>
                <w:spacing w:val="-1"/>
              </w:rPr>
              <w:t>0,13</w:t>
            </w:r>
          </w:p>
        </w:tc>
        <w:tc>
          <w:tcPr>
            <w:tcW w:w="948" w:type="dxa"/>
            <w:shd w:val="clear" w:color="auto" w:fill="auto"/>
            <w:vAlign w:val="center"/>
          </w:tcPr>
          <w:p>
            <w:pPr>
              <w:pStyle w:val="62"/>
              <w:ind w:right="237" w:left="356"/>
            </w:pPr>
            <w:r>
              <w:rPr>
                <w:rStyle w:val="28"/>
                <w:spacing w:val="-1"/>
              </w:rPr>
              <w:t>0,41</w:t>
            </w:r>
          </w:p>
        </w:tc>
      </w:tr>
      <w:tr>
        <w:trPr>
          <w:trHeight w:val="238" w:hRule="exact"/>
        </w:trPr>
        <w:tc>
          <w:tcPr>
            <w:tcW w:w="942" w:type="dxa"/>
            <w:shd w:val="clear" w:color="auto" w:fill="auto"/>
            <w:vAlign w:val="center"/>
          </w:tcPr>
          <w:p>
            <w:pPr>
              <w:pStyle w:val="12"/>
              <w:ind w:right="121" w:left="116"/>
            </w:pPr>
            <w:r>
              <w:rPr>
                <w:rStyle w:val="39"/>
              </w:rPr>
              <w:t>Liquid.Q</w:t>
            </w:r>
          </w:p>
        </w:tc>
        <w:tc>
          <w:tcPr>
            <w:tcW w:w="881" w:type="dxa"/>
            <w:shd w:val="clear" w:color="auto" w:fill="auto"/>
            <w:vAlign w:val="center"/>
          </w:tcPr>
          <w:p>
            <w:pPr>
              <w:pStyle w:val="12"/>
              <w:ind w:right="252" w:left="274"/>
            </w:pPr>
            <w:r>
              <w:rPr>
                <w:rStyle w:val="27"/>
                <w:spacing w:val="-1"/>
              </w:rPr>
              <w:t>0,06</w:t>
            </w:r>
          </w:p>
        </w:tc>
        <w:tc>
          <w:tcPr>
            <w:tcW w:w="960" w:type="dxa"/>
            <w:shd w:val="clear" w:color="auto" w:fill="auto"/>
            <w:vAlign w:val="center"/>
          </w:tcPr>
          <w:p>
            <w:pPr>
              <w:pStyle w:val="12"/>
              <w:ind w:right="284" w:left="321"/>
            </w:pPr>
            <w:r>
              <w:rPr>
                <w:rStyle w:val="28"/>
                <w:spacing w:val="-1"/>
              </w:rPr>
              <w:t>0,56</w:t>
            </w:r>
          </w:p>
        </w:tc>
        <w:tc>
          <w:tcPr>
            <w:tcW w:w="922" w:type="dxa"/>
            <w:shd w:val="clear" w:color="auto" w:fill="auto"/>
            <w:vAlign w:val="center"/>
          </w:tcPr>
          <w:p>
            <w:pPr>
              <w:pStyle w:val="12"/>
              <w:ind w:right="279" w:left="288"/>
            </w:pPr>
            <w:r>
              <w:rPr>
                <w:rStyle w:val="28"/>
                <w:spacing w:val="-1"/>
              </w:rPr>
              <w:t>0,56</w:t>
            </w:r>
          </w:p>
        </w:tc>
        <w:tc>
          <w:tcPr>
            <w:tcW w:w="920" w:type="dxa"/>
            <w:shd w:val="clear" w:color="auto" w:fill="auto"/>
            <w:vAlign w:val="center"/>
          </w:tcPr>
          <w:p>
            <w:pPr>
              <w:pStyle w:val="12"/>
              <w:ind w:right="270" w:left="295"/>
            </w:pPr>
            <w:r>
              <w:rPr>
                <w:rStyle w:val="28"/>
                <w:spacing w:val="-1"/>
              </w:rPr>
              <w:t>0,41</w:t>
            </w:r>
          </w:p>
        </w:tc>
        <w:tc>
          <w:tcPr>
            <w:tcW w:w="935" w:type="dxa"/>
            <w:shd w:val="clear" w:color="auto" w:fill="auto"/>
            <w:vAlign w:val="center"/>
          </w:tcPr>
          <w:p>
            <w:pPr>
              <w:pStyle w:val="12"/>
              <w:ind w:right="276" w:left="304"/>
            </w:pPr>
            <w:r>
              <w:rPr>
                <w:rStyle w:val="28"/>
                <w:spacing w:val="-1"/>
              </w:rPr>
              <w:t>0,94</w:t>
            </w:r>
          </w:p>
        </w:tc>
        <w:tc>
          <w:tcPr>
            <w:tcW w:w="1021" w:type="dxa"/>
            <w:shd w:val="clear" w:color="auto" w:fill="auto"/>
            <w:vAlign w:val="center"/>
          </w:tcPr>
          <w:p>
            <w:pPr>
              <w:pStyle w:val="62"/>
              <w:ind w:right="370" w:left="296"/>
            </w:pPr>
            <w:r>
              <w:rPr>
                <w:rStyle w:val="27"/>
                <w:spacing w:val="-1"/>
              </w:rPr>
              <w:t>1,00</w:t>
            </w:r>
          </w:p>
        </w:tc>
        <w:tc>
          <w:tcPr>
            <w:tcW w:w="753" w:type="dxa"/>
            <w:shd w:val="clear" w:color="auto" w:fill="auto"/>
            <w:vAlign w:val="center"/>
          </w:tcPr>
          <w:p>
            <w:pPr>
              <w:pStyle w:val="12"/>
              <w:ind w:right="194" w:left="204"/>
            </w:pPr>
            <w:r>
              <w:rPr>
                <w:rStyle w:val="27"/>
                <w:spacing w:val="-1"/>
              </w:rPr>
              <w:t>0,02</w:t>
            </w:r>
          </w:p>
        </w:tc>
        <w:tc>
          <w:tcPr>
            <w:tcW w:w="1107" w:type="dxa"/>
            <w:shd w:val="clear" w:color="auto" w:fill="auto"/>
            <w:vAlign w:val="center"/>
          </w:tcPr>
          <w:p>
            <w:pPr>
              <w:pStyle w:val="12"/>
              <w:ind w:right="374" w:left="378"/>
            </w:pPr>
            <w:r>
              <w:rPr>
                <w:rStyle w:val="28"/>
                <w:spacing w:val="-1"/>
              </w:rPr>
              <w:t>0,39</w:t>
            </w:r>
          </w:p>
        </w:tc>
        <w:tc>
          <w:tcPr>
            <w:tcW w:w="773" w:type="dxa"/>
            <w:shd w:val="clear" w:color="auto" w:fill="auto"/>
            <w:vAlign w:val="center"/>
          </w:tcPr>
          <w:p>
            <w:pPr>
              <w:pStyle w:val="12"/>
              <w:ind w:right="219" w:left="199"/>
            </w:pPr>
            <w:r>
              <w:rPr>
                <w:rStyle w:val="27"/>
                <w:spacing w:val="-1"/>
              </w:rPr>
              <w:t>0,15</w:t>
            </w:r>
          </w:p>
        </w:tc>
        <w:tc>
          <w:tcPr>
            <w:tcW w:w="948" w:type="dxa"/>
            <w:shd w:val="clear" w:color="auto" w:fill="auto"/>
            <w:vAlign w:val="center"/>
          </w:tcPr>
          <w:p>
            <w:pPr>
              <w:pStyle w:val="62"/>
              <w:ind w:right="237" w:left="356"/>
            </w:pPr>
            <w:r>
              <w:rPr>
                <w:rStyle w:val="28"/>
                <w:spacing w:val="-1"/>
              </w:rPr>
              <w:t>0,44</w:t>
            </w:r>
          </w:p>
        </w:tc>
      </w:tr>
      <w:tr>
        <w:trPr>
          <w:trHeight w:val="236" w:hRule="exact"/>
        </w:trPr>
        <w:tc>
          <w:tcPr>
            <w:tcW w:w="942" w:type="dxa"/>
            <w:shd w:val="clear" w:color="auto" w:fill="auto"/>
            <w:vAlign w:val="center"/>
          </w:tcPr>
          <w:p>
            <w:pPr>
              <w:pStyle w:val="40"/>
              <w:ind w:right="279" w:left="272"/>
            </w:pPr>
            <w:r>
              <w:rPr>
                <w:rStyle w:val="39"/>
                <w:spacing w:val="-1"/>
              </w:rPr>
              <w:t>Debt</w:t>
            </w:r>
          </w:p>
        </w:tc>
        <w:tc>
          <w:tcPr>
            <w:tcW w:w="881" w:type="dxa"/>
            <w:shd w:val="clear" w:color="auto" w:fill="auto"/>
            <w:vAlign w:val="center"/>
          </w:tcPr>
          <w:p>
            <w:pPr>
              <w:pStyle w:val="40"/>
              <w:ind w:right="252" w:left="274"/>
            </w:pPr>
            <w:r>
              <w:rPr>
                <w:rStyle w:val="28"/>
                <w:spacing w:val="-1"/>
              </w:rPr>
              <w:t>0,32</w:t>
            </w:r>
          </w:p>
        </w:tc>
        <w:tc>
          <w:tcPr>
            <w:tcW w:w="960" w:type="dxa"/>
            <w:shd w:val="clear" w:color="auto" w:fill="auto"/>
            <w:vAlign w:val="center"/>
          </w:tcPr>
          <w:p>
            <w:pPr>
              <w:pStyle w:val="40"/>
              <w:ind w:right="284" w:left="321"/>
            </w:pPr>
            <w:r>
              <w:rPr>
                <w:rStyle w:val="28"/>
                <w:spacing w:val="-1"/>
              </w:rPr>
              <w:t>0,47</w:t>
            </w:r>
          </w:p>
        </w:tc>
        <w:tc>
          <w:tcPr>
            <w:tcW w:w="922" w:type="dxa"/>
            <w:shd w:val="clear" w:color="auto" w:fill="auto"/>
            <w:vAlign w:val="center"/>
          </w:tcPr>
          <w:p>
            <w:pPr>
              <w:pStyle w:val="40"/>
              <w:ind w:right="279" w:left="288"/>
            </w:pPr>
            <w:r>
              <w:rPr>
                <w:rStyle w:val="28"/>
                <w:spacing w:val="-1"/>
              </w:rPr>
              <w:t>0,33</w:t>
            </w:r>
          </w:p>
        </w:tc>
        <w:tc>
          <w:tcPr>
            <w:tcW w:w="920" w:type="dxa"/>
            <w:shd w:val="clear" w:color="auto" w:fill="auto"/>
            <w:vAlign w:val="center"/>
          </w:tcPr>
          <w:p>
            <w:pPr>
              <w:pStyle w:val="40"/>
              <w:ind w:right="270" w:left="295"/>
            </w:pPr>
            <w:r>
              <w:rPr>
                <w:rStyle w:val="28"/>
                <w:spacing w:val="-1"/>
              </w:rPr>
              <w:t>0,48</w:t>
            </w:r>
          </w:p>
        </w:tc>
        <w:tc>
          <w:tcPr>
            <w:tcW w:w="935" w:type="dxa"/>
            <w:shd w:val="clear" w:color="auto" w:fill="auto"/>
            <w:vAlign w:val="center"/>
          </w:tcPr>
          <w:p>
            <w:pPr>
              <w:pStyle w:val="40"/>
              <w:ind w:right="276" w:left="304"/>
            </w:pPr>
            <w:r>
              <w:rPr>
                <w:rStyle w:val="27"/>
                <w:spacing w:val="-1"/>
              </w:rPr>
              <w:t>0,01</w:t>
            </w:r>
          </w:p>
        </w:tc>
        <w:tc>
          <w:tcPr>
            <w:tcW w:w="1021" w:type="dxa"/>
            <w:shd w:val="clear" w:color="auto" w:fill="auto"/>
            <w:vAlign w:val="center"/>
          </w:tcPr>
          <w:p>
            <w:pPr>
              <w:pStyle w:val="63"/>
              <w:ind w:right="370" w:left="296"/>
            </w:pPr>
            <w:r>
              <w:rPr>
                <w:rStyle w:val="27"/>
                <w:spacing w:val="-1"/>
              </w:rPr>
              <w:t>0,02</w:t>
            </w:r>
          </w:p>
        </w:tc>
        <w:tc>
          <w:tcPr>
            <w:tcW w:w="753" w:type="dxa"/>
            <w:shd w:val="clear" w:color="auto" w:fill="auto"/>
            <w:vAlign w:val="center"/>
          </w:tcPr>
          <w:p>
            <w:pPr>
              <w:pStyle w:val="40"/>
              <w:ind w:right="194" w:left="204"/>
            </w:pPr>
            <w:r>
              <w:rPr>
                <w:rStyle w:val="27"/>
                <w:spacing w:val="-1"/>
              </w:rPr>
              <w:t>1,00</w:t>
            </w:r>
          </w:p>
        </w:tc>
        <w:tc>
          <w:tcPr>
            <w:tcW w:w="1107" w:type="dxa"/>
            <w:shd w:val="clear" w:color="auto" w:fill="auto"/>
            <w:vAlign w:val="center"/>
          </w:tcPr>
          <w:p>
            <w:pPr>
              <w:pStyle w:val="40"/>
              <w:ind w:right="374" w:left="378"/>
            </w:pPr>
            <w:r>
              <w:rPr>
                <w:rStyle w:val="28"/>
                <w:spacing w:val="-1"/>
              </w:rPr>
              <w:t>0,33</w:t>
            </w:r>
          </w:p>
        </w:tc>
        <w:tc>
          <w:tcPr>
            <w:tcW w:w="773" w:type="dxa"/>
            <w:shd w:val="clear" w:color="auto" w:fill="auto"/>
            <w:vAlign w:val="center"/>
          </w:tcPr>
          <w:p>
            <w:pPr>
              <w:pStyle w:val="40"/>
              <w:ind w:right="219" w:left="199"/>
            </w:pPr>
            <w:r>
              <w:rPr>
                <w:rStyle w:val="28"/>
                <w:spacing w:val="-1"/>
              </w:rPr>
              <w:t>0,28</w:t>
            </w:r>
          </w:p>
        </w:tc>
        <w:tc>
          <w:tcPr>
            <w:tcW w:w="948" w:type="dxa"/>
            <w:shd w:val="clear" w:color="auto" w:fill="auto"/>
            <w:vAlign w:val="center"/>
          </w:tcPr>
          <w:p>
            <w:pPr>
              <w:pStyle w:val="63"/>
              <w:ind w:right="237" w:left="356"/>
            </w:pPr>
            <w:r>
              <w:rPr>
                <w:rStyle w:val="28"/>
                <w:spacing w:val="-1"/>
              </w:rPr>
              <w:t>0,31</w:t>
            </w:r>
          </w:p>
        </w:tc>
      </w:tr>
      <w:tr>
        <w:trPr>
          <w:trHeight w:val="238" w:hRule="exact"/>
        </w:trPr>
        <w:tc>
          <w:tcPr>
            <w:tcW w:w="942" w:type="dxa"/>
            <w:shd w:val="clear" w:color="auto" w:fill="auto"/>
            <w:vAlign w:val="center"/>
          </w:tcPr>
          <w:p>
            <w:pPr>
              <w:pStyle w:val="12"/>
              <w:ind w:right="112" w:left="102"/>
            </w:pPr>
            <w:r>
              <w:rPr>
                <w:rStyle w:val="39"/>
                <w:spacing w:val="-1"/>
              </w:rPr>
              <w:t>Leverage</w:t>
            </w:r>
          </w:p>
        </w:tc>
        <w:tc>
          <w:tcPr>
            <w:tcW w:w="881" w:type="dxa"/>
            <w:shd w:val="clear" w:color="auto" w:fill="auto"/>
            <w:vAlign w:val="center"/>
          </w:tcPr>
          <w:p>
            <w:pPr>
              <w:pStyle w:val="12"/>
              <w:ind w:right="252" w:left="274"/>
            </w:pPr>
            <w:r>
              <w:rPr>
                <w:rStyle w:val="28"/>
                <w:spacing w:val="-1"/>
              </w:rPr>
              <w:t>0,32</w:t>
            </w:r>
          </w:p>
        </w:tc>
        <w:tc>
          <w:tcPr>
            <w:tcW w:w="960" w:type="dxa"/>
            <w:shd w:val="clear" w:color="auto" w:fill="auto"/>
            <w:vAlign w:val="center"/>
          </w:tcPr>
          <w:p>
            <w:pPr>
              <w:pStyle w:val="12"/>
              <w:ind w:right="284" w:left="321"/>
            </w:pPr>
            <w:r>
              <w:rPr>
                <w:rStyle w:val="28"/>
                <w:spacing w:val="-1"/>
              </w:rPr>
              <w:t>0,60</w:t>
            </w:r>
          </w:p>
        </w:tc>
        <w:tc>
          <w:tcPr>
            <w:tcW w:w="922" w:type="dxa"/>
            <w:shd w:val="clear" w:color="auto" w:fill="auto"/>
            <w:vAlign w:val="center"/>
          </w:tcPr>
          <w:p>
            <w:pPr>
              <w:pStyle w:val="12"/>
              <w:ind w:right="279" w:left="288"/>
            </w:pPr>
            <w:r>
              <w:rPr>
                <w:rStyle w:val="28"/>
                <w:spacing w:val="-1"/>
              </w:rPr>
              <w:t>0,47</w:t>
            </w:r>
          </w:p>
        </w:tc>
        <w:tc>
          <w:tcPr>
            <w:tcW w:w="920" w:type="dxa"/>
            <w:shd w:val="clear" w:color="auto" w:fill="auto"/>
            <w:vAlign w:val="center"/>
          </w:tcPr>
          <w:p>
            <w:pPr>
              <w:pStyle w:val="12"/>
              <w:ind w:right="270" w:left="295"/>
            </w:pPr>
            <w:r>
              <w:rPr>
                <w:rStyle w:val="28"/>
                <w:spacing w:val="-1"/>
              </w:rPr>
              <w:t>0,41</w:t>
            </w:r>
          </w:p>
        </w:tc>
        <w:tc>
          <w:tcPr>
            <w:tcW w:w="935" w:type="dxa"/>
            <w:shd w:val="clear" w:color="auto" w:fill="auto"/>
            <w:vAlign w:val="center"/>
          </w:tcPr>
          <w:p>
            <w:pPr>
              <w:pStyle w:val="12"/>
              <w:ind w:right="276" w:left="304"/>
            </w:pPr>
            <w:r>
              <w:rPr>
                <w:rStyle w:val="28"/>
                <w:spacing w:val="-1"/>
              </w:rPr>
              <w:t>0,35</w:t>
            </w:r>
          </w:p>
        </w:tc>
        <w:tc>
          <w:tcPr>
            <w:tcW w:w="1021" w:type="dxa"/>
            <w:shd w:val="clear" w:color="auto" w:fill="auto"/>
            <w:vAlign w:val="center"/>
          </w:tcPr>
          <w:p>
            <w:pPr>
              <w:pStyle w:val="62"/>
              <w:ind w:right="370" w:left="296"/>
            </w:pPr>
            <w:r>
              <w:rPr>
                <w:rStyle w:val="28"/>
                <w:spacing w:val="-1"/>
              </w:rPr>
              <w:t>0,39</w:t>
            </w:r>
          </w:p>
        </w:tc>
        <w:tc>
          <w:tcPr>
            <w:tcW w:w="753" w:type="dxa"/>
            <w:shd w:val="clear" w:color="auto" w:fill="auto"/>
            <w:vAlign w:val="center"/>
          </w:tcPr>
          <w:p>
            <w:pPr>
              <w:pStyle w:val="12"/>
              <w:ind w:right="194" w:left="204"/>
            </w:pPr>
            <w:r>
              <w:rPr>
                <w:rStyle w:val="28"/>
                <w:spacing w:val="-1"/>
              </w:rPr>
              <w:t>0,33</w:t>
            </w:r>
          </w:p>
        </w:tc>
        <w:tc>
          <w:tcPr>
            <w:tcW w:w="1107" w:type="dxa"/>
            <w:shd w:val="clear" w:color="auto" w:fill="auto"/>
            <w:vAlign w:val="center"/>
          </w:tcPr>
          <w:p>
            <w:pPr>
              <w:pStyle w:val="12"/>
              <w:ind w:right="374" w:left="378"/>
            </w:pPr>
            <w:r>
              <w:rPr>
                <w:rStyle w:val="27"/>
                <w:spacing w:val="-1"/>
              </w:rPr>
              <w:t>1,00</w:t>
            </w:r>
          </w:p>
        </w:tc>
        <w:tc>
          <w:tcPr>
            <w:tcW w:w="773" w:type="dxa"/>
            <w:shd w:val="clear" w:color="auto" w:fill="auto"/>
            <w:vAlign w:val="center"/>
          </w:tcPr>
          <w:p>
            <w:pPr>
              <w:pStyle w:val="12"/>
              <w:ind w:right="219" w:left="199"/>
            </w:pPr>
            <w:r>
              <w:rPr>
                <w:rStyle w:val="28"/>
                <w:spacing w:val="-1"/>
              </w:rPr>
              <w:t>0,31</w:t>
            </w:r>
          </w:p>
        </w:tc>
        <w:tc>
          <w:tcPr>
            <w:tcW w:w="948" w:type="dxa"/>
            <w:shd w:val="clear" w:color="auto" w:fill="auto"/>
            <w:vAlign w:val="center"/>
          </w:tcPr>
          <w:p>
            <w:pPr>
              <w:pStyle w:val="62"/>
              <w:ind w:right="237" w:left="356"/>
            </w:pPr>
            <w:r>
              <w:rPr>
                <w:rStyle w:val="28"/>
                <w:spacing w:val="-1"/>
              </w:rPr>
              <w:t>0,39</w:t>
            </w:r>
          </w:p>
        </w:tc>
      </w:tr>
      <w:tr>
        <w:trPr>
          <w:trHeight w:val="238" w:hRule="exact"/>
        </w:trPr>
        <w:tc>
          <w:tcPr>
            <w:tcW w:w="942" w:type="dxa"/>
            <w:shd w:val="clear" w:color="auto" w:fill="auto"/>
            <w:vAlign w:val="center"/>
          </w:tcPr>
          <w:p>
            <w:pPr>
              <w:pStyle w:val="12"/>
              <w:ind w:right="310" w:left="304"/>
            </w:pPr>
            <w:r>
              <w:rPr>
                <w:rStyle w:val="39"/>
                <w:spacing w:val="-1"/>
              </w:rPr>
              <w:t>Size</w:t>
            </w:r>
          </w:p>
        </w:tc>
        <w:tc>
          <w:tcPr>
            <w:tcW w:w="881" w:type="dxa"/>
            <w:shd w:val="clear" w:color="auto" w:fill="auto"/>
            <w:vAlign w:val="center"/>
          </w:tcPr>
          <w:p>
            <w:pPr>
              <w:pStyle w:val="12"/>
              <w:ind w:right="252" w:left="274"/>
            </w:pPr>
            <w:r>
              <w:rPr>
                <w:rStyle w:val="27"/>
                <w:spacing w:val="-1"/>
              </w:rPr>
              <w:t>0,16</w:t>
            </w:r>
          </w:p>
        </w:tc>
        <w:tc>
          <w:tcPr>
            <w:tcW w:w="960" w:type="dxa"/>
            <w:shd w:val="clear" w:color="auto" w:fill="auto"/>
            <w:vAlign w:val="center"/>
          </w:tcPr>
          <w:p>
            <w:pPr>
              <w:pStyle w:val="12"/>
              <w:ind w:right="284" w:left="321"/>
            </w:pPr>
            <w:r>
              <w:rPr>
                <w:rStyle w:val="27"/>
                <w:spacing w:val="-1"/>
              </w:rPr>
              <w:t>0,23</w:t>
            </w:r>
          </w:p>
        </w:tc>
        <w:tc>
          <w:tcPr>
            <w:tcW w:w="922" w:type="dxa"/>
            <w:shd w:val="clear" w:color="auto" w:fill="auto"/>
            <w:vAlign w:val="center"/>
          </w:tcPr>
          <w:p>
            <w:pPr>
              <w:pStyle w:val="12"/>
              <w:ind w:right="279" w:left="288"/>
            </w:pPr>
            <w:r>
              <w:rPr>
                <w:rStyle w:val="28"/>
                <w:spacing w:val="-1"/>
              </w:rPr>
              <w:t>0,28</w:t>
            </w:r>
          </w:p>
        </w:tc>
        <w:tc>
          <w:tcPr>
            <w:tcW w:w="920" w:type="dxa"/>
            <w:shd w:val="clear" w:color="auto" w:fill="auto"/>
            <w:vAlign w:val="center"/>
          </w:tcPr>
          <w:p>
            <w:pPr>
              <w:pStyle w:val="12"/>
              <w:ind w:right="270" w:left="295"/>
            </w:pPr>
            <w:r>
              <w:rPr>
                <w:rStyle w:val="28"/>
                <w:spacing w:val="-1"/>
              </w:rPr>
              <w:t>0,29</w:t>
            </w:r>
          </w:p>
        </w:tc>
        <w:tc>
          <w:tcPr>
            <w:tcW w:w="935" w:type="dxa"/>
            <w:shd w:val="clear" w:color="auto" w:fill="auto"/>
            <w:vAlign w:val="center"/>
          </w:tcPr>
          <w:p>
            <w:pPr>
              <w:pStyle w:val="12"/>
              <w:ind w:right="276" w:left="304"/>
            </w:pPr>
            <w:r>
              <w:rPr>
                <w:rStyle w:val="27"/>
                <w:spacing w:val="-1"/>
              </w:rPr>
              <w:t>0,13</w:t>
            </w:r>
          </w:p>
        </w:tc>
        <w:tc>
          <w:tcPr>
            <w:tcW w:w="1021" w:type="dxa"/>
            <w:shd w:val="clear" w:color="auto" w:fill="auto"/>
            <w:vAlign w:val="center"/>
          </w:tcPr>
          <w:p>
            <w:pPr>
              <w:pStyle w:val="62"/>
              <w:ind w:right="370" w:left="296"/>
            </w:pPr>
            <w:r>
              <w:rPr>
                <w:rStyle w:val="27"/>
                <w:spacing w:val="-1"/>
              </w:rPr>
              <w:t>0,15</w:t>
            </w:r>
          </w:p>
        </w:tc>
        <w:tc>
          <w:tcPr>
            <w:tcW w:w="753" w:type="dxa"/>
            <w:shd w:val="clear" w:color="auto" w:fill="auto"/>
            <w:vAlign w:val="center"/>
          </w:tcPr>
          <w:p>
            <w:pPr>
              <w:pStyle w:val="12"/>
              <w:ind w:right="194" w:left="204"/>
            </w:pPr>
            <w:r>
              <w:rPr>
                <w:rStyle w:val="28"/>
                <w:spacing w:val="-1"/>
              </w:rPr>
              <w:t>0,28</w:t>
            </w:r>
          </w:p>
        </w:tc>
        <w:tc>
          <w:tcPr>
            <w:tcW w:w="1107" w:type="dxa"/>
            <w:shd w:val="clear" w:color="auto" w:fill="auto"/>
            <w:vAlign w:val="center"/>
          </w:tcPr>
          <w:p>
            <w:pPr>
              <w:pStyle w:val="12"/>
              <w:ind w:right="374" w:left="378"/>
            </w:pPr>
            <w:r>
              <w:rPr>
                <w:rStyle w:val="28"/>
                <w:spacing w:val="-1"/>
              </w:rPr>
              <w:t>0,31</w:t>
            </w:r>
          </w:p>
        </w:tc>
        <w:tc>
          <w:tcPr>
            <w:tcW w:w="773" w:type="dxa"/>
            <w:shd w:val="clear" w:color="auto" w:fill="auto"/>
            <w:vAlign w:val="center"/>
          </w:tcPr>
          <w:p>
            <w:pPr>
              <w:pStyle w:val="12"/>
              <w:ind w:right="219" w:left="199"/>
            </w:pPr>
            <w:r>
              <w:rPr>
                <w:rStyle w:val="27"/>
                <w:spacing w:val="-1"/>
              </w:rPr>
              <w:t>1,00</w:t>
            </w:r>
          </w:p>
        </w:tc>
        <w:tc>
          <w:tcPr>
            <w:tcW w:w="948" w:type="dxa"/>
            <w:shd w:val="clear" w:color="auto" w:fill="auto"/>
            <w:vAlign w:val="center"/>
          </w:tcPr>
          <w:p>
            <w:pPr>
              <w:pStyle w:val="62"/>
              <w:ind w:right="237" w:left="356"/>
            </w:pPr>
            <w:r>
              <w:rPr>
                <w:rStyle w:val="27"/>
                <w:spacing w:val="-1"/>
              </w:rPr>
              <w:t>0,16</w:t>
            </w:r>
          </w:p>
        </w:tc>
      </w:tr>
      <w:tr>
        <w:trPr>
          <w:trHeight w:val="238" w:hRule="exact"/>
        </w:trPr>
        <w:tc>
          <w:tcPr>
            <w:tcW w:w="942" w:type="dxa"/>
            <w:shd w:val="clear" w:color="auto" w:fill="auto"/>
            <w:vAlign w:val="center"/>
          </w:tcPr>
          <w:p>
            <w:pPr>
              <w:pStyle w:val="12"/>
              <w:ind w:right="173" w:left="166"/>
            </w:pPr>
            <w:r>
              <w:rPr>
                <w:rStyle w:val="39"/>
                <w:spacing w:val="-1"/>
              </w:rPr>
              <w:t>Growth</w:t>
            </w:r>
          </w:p>
        </w:tc>
        <w:tc>
          <w:tcPr>
            <w:tcW w:w="881" w:type="dxa"/>
            <w:shd w:val="clear" w:color="auto" w:fill="auto"/>
            <w:vAlign w:val="center"/>
          </w:tcPr>
          <w:p>
            <w:pPr>
              <w:pStyle w:val="12"/>
              <w:ind w:right="252" w:left="274"/>
            </w:pPr>
            <w:r>
              <w:rPr>
                <w:rStyle w:val="27"/>
                <w:spacing w:val="-1"/>
              </w:rPr>
              <w:t>0,05</w:t>
            </w:r>
          </w:p>
        </w:tc>
        <w:tc>
          <w:tcPr>
            <w:tcW w:w="960" w:type="dxa"/>
            <w:shd w:val="clear" w:color="auto" w:fill="auto"/>
            <w:vAlign w:val="center"/>
          </w:tcPr>
          <w:p>
            <w:pPr>
              <w:pStyle w:val="12"/>
              <w:ind w:right="284" w:left="321"/>
            </w:pPr>
            <w:r>
              <w:rPr>
                <w:rStyle w:val="28"/>
                <w:spacing w:val="-1"/>
              </w:rPr>
              <w:t>0,66</w:t>
            </w:r>
          </w:p>
        </w:tc>
        <w:tc>
          <w:tcPr>
            <w:tcW w:w="922" w:type="dxa"/>
            <w:shd w:val="clear" w:color="auto" w:fill="auto"/>
            <w:vAlign w:val="center"/>
          </w:tcPr>
          <w:p>
            <w:pPr>
              <w:pStyle w:val="12"/>
              <w:ind w:right="279" w:left="288"/>
            </w:pPr>
            <w:r>
              <w:rPr>
                <w:rStyle w:val="28"/>
                <w:spacing w:val="-1"/>
              </w:rPr>
              <w:t>0,64</w:t>
            </w:r>
          </w:p>
        </w:tc>
        <w:tc>
          <w:tcPr>
            <w:tcW w:w="920" w:type="dxa"/>
            <w:shd w:val="clear" w:color="auto" w:fill="auto"/>
            <w:vAlign w:val="center"/>
          </w:tcPr>
          <w:p>
            <w:pPr>
              <w:pStyle w:val="12"/>
              <w:ind w:right="270" w:left="295"/>
            </w:pPr>
            <w:r>
              <w:rPr>
                <w:rStyle w:val="28"/>
                <w:spacing w:val="-1"/>
              </w:rPr>
              <w:t>0,59</w:t>
            </w:r>
          </w:p>
        </w:tc>
        <w:tc>
          <w:tcPr>
            <w:tcW w:w="935" w:type="dxa"/>
            <w:shd w:val="clear" w:color="auto" w:fill="auto"/>
            <w:vAlign w:val="center"/>
          </w:tcPr>
          <w:p>
            <w:pPr>
              <w:pStyle w:val="12"/>
              <w:ind w:right="276" w:left="304"/>
            </w:pPr>
            <w:r>
              <w:rPr>
                <w:rStyle w:val="28"/>
                <w:spacing w:val="-1"/>
              </w:rPr>
              <w:t>0,41</w:t>
            </w:r>
          </w:p>
        </w:tc>
        <w:tc>
          <w:tcPr>
            <w:tcW w:w="1021" w:type="dxa"/>
            <w:shd w:val="clear" w:color="auto" w:fill="auto"/>
            <w:vAlign w:val="center"/>
          </w:tcPr>
          <w:p>
            <w:pPr>
              <w:pStyle w:val="62"/>
              <w:ind w:right="370" w:left="296"/>
            </w:pPr>
            <w:r>
              <w:rPr>
                <w:rStyle w:val="28"/>
                <w:spacing w:val="-1"/>
              </w:rPr>
              <w:t>0,44</w:t>
            </w:r>
          </w:p>
        </w:tc>
        <w:tc>
          <w:tcPr>
            <w:tcW w:w="753" w:type="dxa"/>
            <w:shd w:val="clear" w:color="auto" w:fill="auto"/>
            <w:vAlign w:val="center"/>
          </w:tcPr>
          <w:p>
            <w:pPr>
              <w:pStyle w:val="12"/>
              <w:ind w:right="194" w:left="204"/>
            </w:pPr>
            <w:r>
              <w:rPr>
                <w:rStyle w:val="28"/>
                <w:spacing w:val="-1"/>
              </w:rPr>
              <w:t>0,31</w:t>
            </w:r>
          </w:p>
        </w:tc>
        <w:tc>
          <w:tcPr>
            <w:tcW w:w="1107" w:type="dxa"/>
            <w:shd w:val="clear" w:color="auto" w:fill="auto"/>
            <w:vAlign w:val="center"/>
          </w:tcPr>
          <w:p>
            <w:pPr>
              <w:pStyle w:val="12"/>
              <w:ind w:right="374" w:left="378"/>
            </w:pPr>
            <w:r>
              <w:rPr>
                <w:rStyle w:val="28"/>
                <w:spacing w:val="-1"/>
              </w:rPr>
              <w:t>0,39</w:t>
            </w:r>
          </w:p>
        </w:tc>
        <w:tc>
          <w:tcPr>
            <w:tcW w:w="773" w:type="dxa"/>
            <w:shd w:val="clear" w:color="auto" w:fill="auto"/>
            <w:vAlign w:val="center"/>
          </w:tcPr>
          <w:p>
            <w:pPr>
              <w:pStyle w:val="12"/>
              <w:ind w:right="219" w:left="199"/>
            </w:pPr>
            <w:r>
              <w:rPr>
                <w:rStyle w:val="27"/>
                <w:spacing w:val="-1"/>
              </w:rPr>
              <w:t>0,16</w:t>
            </w:r>
          </w:p>
        </w:tc>
        <w:tc>
          <w:tcPr>
            <w:tcW w:w="948" w:type="dxa"/>
            <w:shd w:val="clear" w:color="auto" w:fill="auto"/>
            <w:vAlign w:val="center"/>
          </w:tcPr>
          <w:p>
            <w:pPr>
              <w:pStyle w:val="62"/>
              <w:ind w:right="237" w:left="356"/>
            </w:pPr>
            <w:r>
              <w:rPr>
                <w:rStyle w:val="27"/>
                <w:spacing w:val="-1"/>
              </w:rPr>
              <w:t>1,00</w:t>
            </w:r>
          </w:p>
        </w:tc>
      </w:tr>
    </w:tbl>
    <w:p>
      <w:pPr>
        <w:spacing w:lineRule="auto" w:line="14" w:before="0"/>
        <w:rPr>
          <w:sz w:val="2"/>
        </w:rPr>
      </w:pPr>
    </w:p>
    <w:p>
      <w:pPr>
        <w:spacing w:line="14" w:lineRule="auto"/>
        <w:sectPr>
          <w:pgSz w:w="11907" w:h="16839"/>
          <w:pgMar w:top="1420" w:bottom="0" w:left="852" w:right="845" w:header="854" w:footer="877"/>
        </w:sectPr>
      </w:pPr>
    </w:p>
    <w:p>
      <w:pPr/>
      <w:r>
        <w:rPr>
          <w:rFonts w:ascii="Times New Roman" w:hAnsi="Times New Roman"/>
          <w:b/>
          <w:sz w:val="16"/>
          <w:szCs w:val="16"/>
        </w:rPr>
        <w:t>Bold </w:t>
      </w:r>
      <w:r>
        <w:rPr>
          <w:rFonts w:ascii="Times New Roman" w:hAnsi="Times New Roman"/>
          <w:sz w:val="16"/>
          <w:szCs w:val="16"/>
        </w:rPr>
        <w:t>– statistical significance at 0,05;</w:t>
      </w:r>
    </w:p>
    <w:p>
      <w:pPr/>
      <w:r>
        <w:rPr>
          <w:rFonts w:ascii="Times New Roman" w:hAnsi="Times New Roman"/>
          <w:sz w:val="16"/>
          <w:szCs w:val="16"/>
        </w:rPr>
        <w:t>Source: Own calculations on the basis of data from the websites of the surveyed companies and Stock Market Yearbooks</w:t>
      </w:r>
    </w:p>
    <w:p>
      <w:pPr>
        <w:pStyle w:val="23"/>
        <w:spacing w:before="226"/>
        <w:ind/>
      </w:pPr>
      <w:r>
        <w:rPr>
          <w:rStyle w:val="13"/>
        </w:rPr>
        <w:t>In order to answer the second research question (i.e., considering the main shareholder, owning shares of which dividend companies is most beneficial for a stock market investor?) and empirically verify the research hypothesis (i.e., when investing in dividend, the most attractive investments are those companies in which the most shares are held by institutional investors </w:t>
      </w:r>
      <w:r>
        <w:rPr>
          <w:rStyle w:val="13"/>
          <w:spacing w:val="-1"/>
        </w:rPr>
        <w:t>and</w:t>
      </w:r>
      <w:r>
        <w:rPr>
          <w:rStyle w:val="13"/>
          <w:spacing w:val="29"/>
        </w:rPr>
        <w:t> </w:t>
      </w:r>
      <w:r>
        <w:rPr>
          <w:rStyle w:val="13"/>
          <w:spacing w:val="-1"/>
        </w:rPr>
        <w:t>the</w:t>
      </w:r>
      <w:r>
        <w:rPr>
          <w:rStyle w:val="13"/>
          <w:spacing w:val="31"/>
        </w:rPr>
        <w:t> </w:t>
      </w:r>
      <w:r>
        <w:rPr>
          <w:rStyle w:val="13"/>
          <w:spacing w:val="-1"/>
        </w:rPr>
        <w:t>State</w:t>
      </w:r>
      <w:r>
        <w:rPr>
          <w:rStyle w:val="13"/>
          <w:spacing w:val="30"/>
        </w:rPr>
        <w:t> </w:t>
      </w:r>
      <w:r>
        <w:rPr>
          <w:rStyle w:val="13"/>
          <w:spacing w:val="-1"/>
        </w:rPr>
        <w:t>Treasury)</w:t>
      </w:r>
      <w:r>
        <w:rPr>
          <w:rStyle w:val="13"/>
          <w:spacing w:val="29"/>
        </w:rPr>
        <w:t> </w:t>
      </w:r>
      <w:r>
        <w:rPr>
          <w:rStyle w:val="13"/>
          <w:spacing w:val="-1"/>
        </w:rPr>
        <w:t>the</w:t>
      </w:r>
      <w:r>
        <w:rPr>
          <w:rStyle w:val="13"/>
          <w:spacing w:val="29"/>
        </w:rPr>
        <w:t> </w:t>
      </w:r>
      <w:r>
        <w:rPr>
          <w:rStyle w:val="13"/>
          <w:spacing w:val="-1"/>
        </w:rPr>
        <w:t>relative</w:t>
      </w:r>
      <w:r>
        <w:rPr>
          <w:rStyle w:val="13"/>
          <w:spacing w:val="28"/>
        </w:rPr>
        <w:t> </w:t>
      </w:r>
      <w:r>
        <w:rPr>
          <w:rStyle w:val="13"/>
          <w:spacing w:val="-1"/>
        </w:rPr>
        <w:t>closeness</w:t>
      </w:r>
      <w:r>
        <w:rPr>
          <w:rStyle w:val="13"/>
          <w:spacing w:val="30"/>
        </w:rPr>
        <w:t> </w:t>
      </w:r>
      <w:r>
        <w:rPr>
          <w:rStyle w:val="13"/>
          <w:spacing w:val="-1"/>
        </w:rPr>
        <w:t>to</w:t>
      </w:r>
      <w:r>
        <w:rPr>
          <w:rStyle w:val="13"/>
          <w:spacing w:val="29"/>
        </w:rPr>
        <w:t> </w:t>
      </w:r>
      <w:r>
        <w:rPr>
          <w:rStyle w:val="13"/>
          <w:spacing w:val="-1"/>
        </w:rPr>
        <w:t>the</w:t>
      </w:r>
      <w:r>
        <w:rPr>
          <w:rStyle w:val="13"/>
          <w:spacing w:val="31"/>
        </w:rPr>
        <w:t> </w:t>
      </w:r>
      <w:r>
        <w:rPr>
          <w:rStyle w:val="13"/>
          <w:spacing w:val="-1"/>
        </w:rPr>
        <w:t>ideal</w:t>
      </w:r>
      <w:r>
        <w:rPr>
          <w:rStyle w:val="13"/>
          <w:spacing w:val="30"/>
        </w:rPr>
        <w:t> </w:t>
      </w:r>
      <w:r>
        <w:rPr>
          <w:rStyle w:val="13"/>
          <w:spacing w:val="-1"/>
        </w:rPr>
        <w:t>solution</w:t>
      </w:r>
      <w:r>
        <w:rPr>
          <w:rStyle w:val="13"/>
          <w:spacing w:val="29"/>
        </w:rPr>
        <w:t> </w:t>
      </w:r>
      <w:r>
        <w:rPr>
          <w:rStyle w:val="13"/>
          <w:spacing w:val="-1"/>
        </w:rPr>
        <w:t>for</w:t>
      </w:r>
      <w:r>
        <w:rPr>
          <w:rStyle w:val="13"/>
          <w:spacing w:val="29"/>
        </w:rPr>
        <w:t> </w:t>
      </w:r>
      <w:r>
        <w:rPr>
          <w:rStyle w:val="13"/>
          <w:spacing w:val="-1"/>
        </w:rPr>
        <w:t>different</w:t>
      </w:r>
      <w:r>
        <w:rPr>
          <w:rStyle w:val="13"/>
          <w:spacing w:val="28"/>
        </w:rPr>
        <w:t> </w:t>
      </w:r>
      <w:r>
        <w:rPr>
          <w:rStyle w:val="13"/>
          <w:spacing w:val="-1"/>
        </w:rPr>
        <w:t>types</w:t>
      </w:r>
      <w:r>
        <w:rPr>
          <w:rStyle w:val="13"/>
          <w:spacing w:val="30"/>
        </w:rPr>
        <w:t> </w:t>
      </w:r>
      <w:r>
        <w:rPr>
          <w:rStyle w:val="13"/>
          <w:spacing w:val="-1"/>
        </w:rPr>
        <w:t>of</w:t>
      </w:r>
      <w:r>
        <w:rPr>
          <w:rStyle w:val="13"/>
          <w:spacing w:val="26"/>
        </w:rPr>
        <w:t> </w:t>
      </w:r>
      <w:r>
        <w:rPr>
          <w:rStyle w:val="13"/>
          <w:spacing w:val="-1"/>
        </w:rPr>
        <w:t>the</w:t>
      </w:r>
      <w:r>
        <w:rPr>
          <w:rStyle w:val="13"/>
          <w:spacing w:val="28"/>
        </w:rPr>
        <w:t> </w:t>
      </w:r>
      <w:r>
        <w:rPr>
          <w:rStyle w:val="13"/>
          <w:spacing w:val="-1"/>
        </w:rPr>
        <w:t>largest</w:t>
      </w:r>
      <w:r>
        <w:rPr>
          <w:rStyle w:val="13"/>
          <w:spacing w:val="30"/>
        </w:rPr>
        <w:t> </w:t>
      </w:r>
      <w:r>
        <w:rPr>
          <w:rStyle w:val="13"/>
          <w:spacing w:val="-1"/>
        </w:rPr>
        <w:t>shareholder</w:t>
      </w:r>
      <w:r>
        <w:rPr>
          <w:rStyle w:val="13"/>
          <w:spacing w:val="29"/>
        </w:rPr>
        <w:t> </w:t>
      </w:r>
      <w:r>
        <w:rPr>
          <w:rStyle w:val="13"/>
          <w:spacing w:val="-1"/>
        </w:rPr>
        <w:t>in</w:t>
      </w:r>
      <w:r>
        <w:rPr>
          <w:rStyle w:val="13"/>
          <w:spacing w:val="29"/>
        </w:rPr>
        <w:t> </w:t>
      </w:r>
      <w:r>
        <w:rPr>
          <w:rStyle w:val="13"/>
          <w:spacing w:val="-1"/>
        </w:rPr>
        <w:t>regular</w:t>
      </w:r>
    </w:p>
    <w:p>
      <w:pPr>
        <w:sectPr>
          <w:type w:val="continuous"/>
          <w:pgSz w:w="11907" w:h="16839"/>
          <w:pgMar w:top="1420" w:bottom="0" w:left="852" w:right="849" w:header="854" w:footer="877"/>
        </w:sectPr>
      </w:pPr>
    </w:p>
    <w:p>
      <w:pPr>
        <w:spacing w:lineRule="exact" w:line="222"/>
        <w:jc w:val="both"/>
      </w:pPr>
      <w:r>
        <w:drawing>
          <wp:anchor simplePos="0" relativeHeight="305" behindDoc="1" locked="0" layoutInCell="1" allowOverlap="1">
            <wp:simplePos x="0" y="0"/>
            <wp:positionH relativeFrom="page">
              <wp:posOffset>5978398</wp:posOffset>
            </wp:positionH>
            <wp:positionV relativeFrom="paragraph">
              <wp:posOffset>874973</wp:posOffset>
            </wp:positionV>
            <wp:extent cx="1045769" cy="6096"/>
            <wp:wrapNone/>
            <wp:docPr id="187" name="Shape 187"/>
            <a:graphic>
              <a:graphicData uri="http://schemas.microsoft.com/office/word/2010/wordprocessingShape">
                <wps:wsp>
                  <wps:cNvSpPr/>
                  <wps:spPr>
                    <a:xfrm>
                      <a:off x="0" y="0"/>
                      <a:ext cx="1045769"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339" behindDoc="1" locked="0" layoutInCell="1" allowOverlap="1">
            <wp:simplePos x="0" y="0"/>
            <wp:positionH relativeFrom="page">
              <wp:posOffset>5978398</wp:posOffset>
            </wp:positionH>
            <wp:positionV relativeFrom="paragraph">
              <wp:posOffset>1027373</wp:posOffset>
            </wp:positionV>
            <wp:extent cx="1045769" cy="6096"/>
            <wp:wrapNone/>
            <wp:docPr id="188" name="Shape 188"/>
            <a:graphic>
              <a:graphicData uri="http://schemas.microsoft.com/office/word/2010/wordprocessingShape">
                <wps:wsp>
                  <wps:cNvSpPr/>
                  <wps:spPr>
                    <a:xfrm>
                      <a:off x="0" y="0"/>
                      <a:ext cx="1045769"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362" behindDoc="1" locked="0" layoutInCell="1" allowOverlap="1">
            <wp:simplePos x="0" y="0"/>
            <wp:positionH relativeFrom="page">
              <wp:posOffset>5978398</wp:posOffset>
            </wp:positionH>
            <wp:positionV relativeFrom="paragraph">
              <wp:posOffset>1179773</wp:posOffset>
            </wp:positionV>
            <wp:extent cx="1045769" cy="6096"/>
            <wp:wrapNone/>
            <wp:docPr id="189" name="Shape 189"/>
            <a:graphic>
              <a:graphicData uri="http://schemas.microsoft.com/office/word/2010/wordprocessingShape">
                <wps:wsp>
                  <wps:cNvSpPr/>
                  <wps:spPr>
                    <a:xfrm>
                      <a:off x="0" y="0"/>
                      <a:ext cx="1045769"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389" behindDoc="1" locked="0" layoutInCell="1" allowOverlap="1">
            <wp:simplePos x="0" y="0"/>
            <wp:positionH relativeFrom="page">
              <wp:posOffset>5978398</wp:posOffset>
            </wp:positionH>
            <wp:positionV relativeFrom="paragraph">
              <wp:posOffset>1332173</wp:posOffset>
            </wp:positionV>
            <wp:extent cx="1045769" cy="6096"/>
            <wp:wrapNone/>
            <wp:docPr id="190" name="Shape 190"/>
            <a:graphic>
              <a:graphicData uri="http://schemas.microsoft.com/office/word/2010/wordprocessingShape">
                <wps:wsp>
                  <wps:cNvSpPr/>
                  <wps:spPr>
                    <a:xfrm>
                      <a:off x="0" y="0"/>
                      <a:ext cx="1045769"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433" behindDoc="1" locked="0" layoutInCell="1" allowOverlap="1">
            <wp:simplePos x="0" y="0"/>
            <wp:positionH relativeFrom="page">
              <wp:posOffset>5978398</wp:posOffset>
            </wp:positionH>
            <wp:positionV relativeFrom="paragraph">
              <wp:posOffset>1484573</wp:posOffset>
            </wp:positionV>
            <wp:extent cx="1045769" cy="6096"/>
            <wp:wrapNone/>
            <wp:docPr id="191" name="Shape 191"/>
            <a:graphic>
              <a:graphicData uri="http://schemas.microsoft.com/office/word/2010/wordprocessingShape">
                <wps:wsp>
                  <wps:cNvSpPr/>
                  <wps:spPr>
                    <a:xfrm>
                      <a:off x="0" y="0"/>
                      <a:ext cx="1045769"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468" behindDoc="1" locked="0" layoutInCell="1" allowOverlap="1">
            <wp:simplePos x="0" y="0"/>
            <wp:positionH relativeFrom="page">
              <wp:posOffset>5978398</wp:posOffset>
            </wp:positionH>
            <wp:positionV relativeFrom="paragraph">
              <wp:posOffset>1636973</wp:posOffset>
            </wp:positionV>
            <wp:extent cx="1045769" cy="6096"/>
            <wp:wrapNone/>
            <wp:docPr id="192" name="Shape 192"/>
            <a:graphic>
              <a:graphicData uri="http://schemas.microsoft.com/office/word/2010/wordprocessingShape">
                <wps:wsp>
                  <wps:cNvSpPr/>
                  <wps:spPr>
                    <a:xfrm>
                      <a:off x="0" y="0"/>
                      <a:ext cx="1045769"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469" behindDoc="1" locked="0" layoutInCell="1" allowOverlap="1">
            <wp:simplePos x="0" y="0"/>
            <wp:positionH relativeFrom="page">
              <wp:posOffset>531876</wp:posOffset>
            </wp:positionH>
            <wp:positionV relativeFrom="paragraph">
              <wp:posOffset>1789373</wp:posOffset>
            </wp:positionV>
            <wp:extent cx="2286635" cy="6096"/>
            <wp:wrapNone/>
            <wp:docPr id="193" name="Shape 193"/>
            <a:graphic>
              <a:graphicData uri="http://schemas.microsoft.com/office/word/2010/wordprocessingShape">
                <wps:wsp>
                  <wps:cNvSpPr/>
                  <wps:spPr>
                    <a:xfrm>
                      <a:off x="0" y="0"/>
                      <a:ext cx="2286635" cy="6096"/>
                    </a:xfrm>
                    <a:prstGeom prst="rect">
                      <a:avLst/>
                    </a:prstGeom>
                    <a:solidFill>
                      <a:srgbClr val="000000"/>
                    </a:solidFill>
                  </wps:spPr>
                  <wps:bodyPr vert="horz" vertOverflow="overflow" horzOverflow="overflow" numCol="1" wrap="none" rot="0" lIns="0" tIns="0" rIns="0" bIns="0"/>
                </wps:wsp>
              </a:graphicData>
            </a:graphic>
          </wp:anchor>
        </w:drawing>
      </w:r>
      <w:r>
        <w:drawing>
          <wp:anchor simplePos="0" relativeHeight="477" behindDoc="1" locked="0" layoutInCell="1" allowOverlap="1">
            <wp:simplePos x="0" y="0"/>
            <wp:positionH relativeFrom="page">
              <wp:posOffset>5969254</wp:posOffset>
            </wp:positionH>
            <wp:positionV relativeFrom="paragraph">
              <wp:posOffset>1789373</wp:posOffset>
            </wp:positionV>
            <wp:extent cx="1054913" cy="6096"/>
            <wp:wrapNone/>
            <wp:docPr id="194" name="Shape 194"/>
            <a:graphic>
              <a:graphicData uri="http://schemas.microsoft.com/office/word/2010/wordprocessingShape">
                <wps:wsp>
                  <wps:cNvSpPr/>
                  <wps:spPr>
                    <a:xfrm>
                      <a:off x="0" y="0"/>
                      <a:ext cx="1054913" cy="6096"/>
                    </a:xfrm>
                    <a:prstGeom prst="rect">
                      <a:avLst/>
                    </a:prstGeom>
                    <a:solidFill>
                      <a:srgbClr val="000000"/>
                    </a:solidFill>
                  </wps:spPr>
                  <wps:bodyPr vert="horz" vertOverflow="overflow" horzOverflow="overflow" numCol="1" wrap="none" rot="0" lIns="0" tIns="0" rIns="0" bIns="0"/>
                </wps:wsp>
              </a:graphicData>
            </a:graphic>
          </wp:anchor>
        </w:drawing>
      </w:r>
      <w:r>
        <w:rPr>
          <w:rStyle w:val="13"/>
        </w:rPr>
        <w:t>dividend</w:t>
      </w:r>
      <w:r>
        <w:rPr>
          <w:rStyle w:val="13"/>
          <w:spacing w:val="18"/>
        </w:rPr>
        <w:t> </w:t>
      </w:r>
      <w:r>
        <w:rPr>
          <w:rStyle w:val="13"/>
        </w:rPr>
        <w:t>payers</w:t>
      </w:r>
      <w:r>
        <w:rPr>
          <w:rStyle w:val="13"/>
          <w:spacing w:val="19"/>
        </w:rPr>
        <w:t> </w:t>
      </w:r>
      <w:r>
        <w:rPr>
          <w:rStyle w:val="13"/>
        </w:rPr>
        <w:t>was</w:t>
      </w:r>
      <w:r>
        <w:rPr>
          <w:rStyle w:val="13"/>
          <w:spacing w:val="16"/>
        </w:rPr>
        <w:t> </w:t>
      </w:r>
      <w:r>
        <w:rPr>
          <w:rStyle w:val="13"/>
        </w:rPr>
        <w:t>calculated.</w:t>
      </w:r>
      <w:r>
        <w:rPr>
          <w:rStyle w:val="13"/>
          <w:spacing w:val="18"/>
        </w:rPr>
        <w:t> </w:t>
      </w:r>
      <w:r>
        <w:rPr>
          <w:rStyle w:val="13"/>
        </w:rPr>
        <w:t>The</w:t>
      </w:r>
      <w:r>
        <w:rPr>
          <w:rStyle w:val="13"/>
          <w:spacing w:val="17"/>
        </w:rPr>
        <w:t> </w:t>
      </w:r>
      <w:r>
        <w:rPr>
          <w:rStyle w:val="13"/>
        </w:rPr>
        <w:t>values</w:t>
      </w:r>
      <w:r>
        <w:rPr>
          <w:rStyle w:val="13"/>
          <w:spacing w:val="16"/>
        </w:rPr>
        <w:t> </w:t>
      </w:r>
      <w:r>
        <w:rPr>
          <w:rStyle w:val="13"/>
        </w:rPr>
        <w:t>of</w:t>
      </w:r>
      <w:r>
        <w:rPr>
          <w:rStyle w:val="13"/>
          <w:spacing w:val="17"/>
        </w:rPr>
        <w:t> </w:t>
      </w:r>
      <w:r>
        <w:rPr>
          <w:rStyle w:val="13"/>
        </w:rPr>
        <w:t>synthetic</w:t>
      </w:r>
      <w:r>
        <w:rPr>
          <w:rStyle w:val="13"/>
          <w:spacing w:val="17"/>
        </w:rPr>
        <w:t> </w:t>
      </w:r>
      <w:r>
        <w:rPr>
          <w:rStyle w:val="13"/>
        </w:rPr>
        <w:t>indicator</w:t>
      </w:r>
      <w:r>
        <w:rPr>
          <w:rStyle w:val="13"/>
          <w:spacing w:val="18"/>
        </w:rPr>
        <w:t> </w:t>
      </w:r>
      <w:r>
        <w:rPr>
          <w:rStyle w:val="13"/>
        </w:rPr>
        <w:t>(</w:t>
      </w:r>
      <w:r>
        <w:rPr>
          <w:rStyle w:val="14"/>
          <w:spacing w:val="1"/>
        </w:rPr>
        <w:t>SI</w:t>
      </w:r>
      <w:r>
        <w:rPr>
          <w:rStyle w:val="13"/>
        </w:rPr>
        <w:t>)</w:t>
      </w:r>
      <w:r>
        <w:rPr>
          <w:rStyle w:val="13"/>
          <w:spacing w:val="18"/>
        </w:rPr>
        <w:t> </w:t>
      </w:r>
      <w:r>
        <w:rPr>
          <w:rStyle w:val="13"/>
        </w:rPr>
        <w:t>calculated</w:t>
      </w:r>
      <w:r>
        <w:rPr>
          <w:rStyle w:val="13"/>
          <w:spacing w:val="18"/>
        </w:rPr>
        <w:t> </w:t>
      </w:r>
      <w:r>
        <w:rPr>
          <w:rStyle w:val="13"/>
        </w:rPr>
        <w:t>using</w:t>
      </w:r>
      <w:r>
        <w:rPr>
          <w:rStyle w:val="13"/>
          <w:spacing w:val="18"/>
        </w:rPr>
        <w:t> </w:t>
      </w:r>
      <w:r>
        <w:rPr>
          <w:rStyle w:val="13"/>
        </w:rPr>
        <w:t>equal</w:t>
      </w:r>
      <w:r>
        <w:rPr>
          <w:rStyle w:val="13"/>
          <w:spacing w:val="20"/>
        </w:rPr>
        <w:t> </w:t>
      </w:r>
      <w:r>
        <w:rPr>
          <w:rStyle w:val="13"/>
        </w:rPr>
        <w:t>weights</w:t>
      </w:r>
      <w:r>
        <w:rPr>
          <w:rStyle w:val="13"/>
          <w:spacing w:val="18"/>
        </w:rPr>
        <w:t> </w:t>
      </w:r>
      <w:r>
        <w:rPr>
          <w:rStyle w:val="13"/>
        </w:rPr>
        <w:t>and</w:t>
      </w:r>
      <w:r>
        <w:rPr>
          <w:rStyle w:val="13"/>
          <w:spacing w:val="20"/>
        </w:rPr>
        <w:t> </w:t>
      </w:r>
      <w:r>
        <w:rPr>
          <w:rStyle w:val="13"/>
        </w:rPr>
        <w:t>weights</w:t>
      </w:r>
      <w:r>
        <w:rPr>
          <w:rStyle w:val="13"/>
          <w:spacing w:val="16"/>
        </w:rPr>
        <w:t> </w:t>
      </w:r>
      <w:r>
        <w:rPr>
          <w:rStyle w:val="13"/>
        </w:rPr>
        <w:t>computed</w:t>
      </w:r>
    </w:p>
    <w:p>
      <w:pPr>
        <w:pStyle w:val="18"/>
      </w:pPr>
      <w:r>
        <w:rPr>
          <w:rStyle w:val="13"/>
        </w:rPr>
        <w:t>using entropy method, as well as assigned ranks (</w:t>
      </w:r>
      <w:r>
        <w:rPr>
          <w:rStyle w:val="14"/>
        </w:rPr>
        <w:t>R</w:t>
      </w:r>
      <w:r>
        <w:rPr>
          <w:rStyle w:val="13"/>
        </w:rPr>
        <w:t>) were presented in table 5.</w:t>
      </w:r>
    </w:p>
    <w:p>
      <w:pPr>
        <w:pStyle w:val="18"/>
        <w:spacing w:before="228"/>
      </w:pPr>
      <w:r>
        <w:rPr>
          <w:rStyle w:val="13"/>
        </w:rPr>
        <w:t>Table 5</w:t>
      </w:r>
    </w:p>
    <w:p>
      <w:pPr>
        <w:pStyle w:val="18"/>
      </w:pPr>
      <w:r>
        <w:drawing>
          <wp:anchor simplePos="0" relativeHeight="2" behindDoc="0" locked="0" layoutInCell="1" allowOverlap="1">
            <wp:simplePos x="0" y="0"/>
            <wp:positionH relativeFrom="page">
              <wp:posOffset>751440</wp:posOffset>
            </wp:positionH>
            <wp:positionV relativeFrom="paragraph">
              <wp:posOffset>270651</wp:posOffset>
            </wp:positionV>
            <wp:extent cx="6049818" cy="962359"/>
            <wp:wrapNone/>
            <wp:docPr id="195" name="Shape 195"/>
            <a:graphic>
              <a:graphicData uri="http://schemas.microsoft.com/office/word/2010/wordprocessingShape">
                <wps:wsp>
                  <wps:cNvSpPr txBox="1"/>
                  <wps:spPr>
                    <a:xfrm>
                      <a:off x="0" y="0"/>
                      <a:ext cx="6049818" cy="962359"/>
                    </a:xfrm>
                    <a:prstGeom prst="rect">
                      <a:avLst/>
                    </a:prstGeom>
                    <a:noFill/>
                  </wps:spPr>
                  <wps:txbx>
                    <w:txbxContent>
                      <w:tbl>
                        <w:tblPr>
                          <w:tblpPr w:horzAnchor="page" w:tblpX="1183" w:vertAnchor="page" w:tblpY="2757"/>
                          <w:tblW w:w="0" w:type="auto"/>
                          <w:tblBorders>
                            <w:top w:sz="0" w:val="none" w:color="000000"/>
                            <w:left w:sz="0" w:val="none" w:color="000000"/>
                            <w:bottom w:sz="0" w:val="none" w:color="000000"/>
                            <w:right w:sz="0" w:val="none" w:color="000000"/>
                            <w:insideH w:sz="0" w:val="none" w:color="000000"/>
                            <w:insideV w:sz="0" w:val="none" w:color="000000"/>
                          </w:tblBorders>
                          <w:tblLayout w:type="fixed"/>
                        </w:tblPr>
                        <w:tblGrid>
                          <w:gridCol w:w="3380"/>
                          <w:gridCol w:w="1419"/>
                          <w:gridCol w:w="1854"/>
                          <w:gridCol w:w="1465"/>
                          <w:gridCol w:w="1412"/>
                        </w:tblGrid>
                        <w:tr>
                          <w:trPr>
                            <w:trHeight w:val="287" w:hRule="exact"/>
                          </w:trPr>
                          <w:tc>
                            <w:tcPr>
                              <w:tcW w:w="3380" w:type="dxa"/>
                              <w:shd w:val="clear" w:color="auto" w:fill="auto"/>
                              <w:vAlign w:val="bottom"/>
                            </w:tcPr>
                            <w:p>
                              <w:pPr>
                                <w:spacing w:lineRule="auto" w:line="230"/>
                                <w:ind w:right="568" w:left="127"/>
                              </w:pPr>
                              <w:r>
                                <w:rPr>
                                  <w:rStyle w:val="15"/>
                                  <w:spacing w:val="-1"/>
                                </w:rPr>
                                <w:t>Type of the largest shareholder</w:t>
                              </w:r>
                            </w:p>
                          </w:tc>
                          <w:tc>
                            <w:tcPr>
                              <w:tcW w:w="1419" w:type="dxa"/>
                              <w:shd w:val="clear" w:color="auto" w:fill="auto"/>
                            </w:tcPr>
                            <w:p>
                              <w:pPr>
                                <w:pStyle w:val="12"/>
                                <w:spacing w:before="49"/>
                                <w:ind w:right="499" w:left="502"/>
                              </w:pPr>
                              <w:r>
                                <w:rPr>
                                  <w:rFonts w:ascii="Arial" w:hAnsi="Arial"/>
                                  <w:b/>
                                  <w:i/>
                                  <w:spacing w:val="-2"/>
                                </w:rPr>
                                <w:t>SI</w:t>
                              </w:r>
                              <w:r>
                                <w:rPr>
                                  <w:rStyle w:val="15"/>
                                  <w:spacing w:val="-2"/>
                                </w:rPr>
                                <w:t>[I]</w:t>
                              </w:r>
                            </w:p>
                          </w:tc>
                          <w:tc>
                            <w:tcPr>
                              <w:tcW w:w="1854" w:type="dxa"/>
                              <w:shd w:val="clear" w:color="auto" w:fill="auto"/>
                            </w:tcPr>
                            <w:p>
                              <w:pPr>
                                <w:pStyle w:val="12"/>
                                <w:spacing w:before="49"/>
                                <w:ind w:right="483" w:left="518"/>
                              </w:pPr>
                              <w:r>
                                <w:rPr>
                                  <w:rStyle w:val="15"/>
                                  <w:spacing w:val="-1"/>
                                </w:rPr>
                                <w:t>Rank (</w:t>
                              </w:r>
                              <w:r>
                                <w:rPr>
                                  <w:rFonts w:ascii="Arial" w:hAnsi="Arial"/>
                                  <w:b/>
                                  <w:i/>
                                  <w:spacing w:val="-1"/>
                                </w:rPr>
                                <w:t>R</w:t>
                              </w:r>
                              <w:r>
                                <w:rPr>
                                  <w:rFonts w:ascii="Arial" w:hAnsi="Arial"/>
                                  <w:b/>
                                  <w:i/>
                                  <w:spacing w:val="-1"/>
                                  <w:position w:val="-1"/>
                                  <w:sz w:val="13"/>
                                  <w:szCs w:val="13"/>
                                </w:rPr>
                                <w:t>I</w:t>
                              </w:r>
                              <w:r>
                                <w:rPr>
                                  <w:rStyle w:val="15"/>
                                  <w:spacing w:val="-1"/>
                                </w:rPr>
                                <w:t>)</w:t>
                              </w:r>
                            </w:p>
                          </w:tc>
                          <w:tc>
                            <w:tcPr>
                              <w:tcW w:w="1465" w:type="dxa"/>
                              <w:shd w:val="clear" w:color="auto" w:fill="auto"/>
                            </w:tcPr>
                            <w:p>
                              <w:pPr>
                                <w:pStyle w:val="12"/>
                                <w:spacing w:before="49"/>
                                <w:ind w:right="469" w:left="501"/>
                              </w:pPr>
                              <w:r>
                                <w:rPr>
                                  <w:rFonts w:ascii="Arial" w:hAnsi="Arial"/>
                                  <w:b/>
                                  <w:i/>
                                  <w:spacing w:val="-2"/>
                                </w:rPr>
                                <w:t>SI</w:t>
                              </w:r>
                              <w:r>
                                <w:rPr>
                                  <w:rStyle w:val="15"/>
                                  <w:spacing w:val="-2"/>
                                </w:rPr>
                                <w:t>[II]</w:t>
                              </w:r>
                            </w:p>
                          </w:tc>
                          <w:tc>
                            <w:tcPr>
                              <w:tcW w:w="1412" w:type="dxa"/>
                              <w:shd w:val="clear" w:color="auto" w:fill="auto"/>
                            </w:tcPr>
                            <w:p>
                              <w:pPr>
                                <w:pStyle w:val="62"/>
                                <w:spacing w:before="49"/>
                                <w:ind w:right="23" w:left="485"/>
                              </w:pPr>
                              <w:r>
                                <w:rPr>
                                  <w:rStyle w:val="15"/>
                                </w:rPr>
                                <w:t>Rank (</w:t>
                              </w:r>
                              <w:r>
                                <w:rPr>
                                  <w:rFonts w:ascii="Arial" w:hAnsi="Arial"/>
                                  <w:b/>
                                  <w:i/>
                                </w:rPr>
                                <w:t>R</w:t>
                              </w:r>
                              <w:r>
                                <w:rPr>
                                  <w:rFonts w:ascii="Arial" w:hAnsi="Arial"/>
                                  <w:b/>
                                  <w:i/>
                                  <w:position w:val="-1"/>
                                  <w:sz w:val="13"/>
                                  <w:szCs w:val="13"/>
                                </w:rPr>
                                <w:t>II</w:t>
                              </w:r>
                              <w:r>
                                <w:rPr>
                                  <w:rStyle w:val="15"/>
                                </w:rPr>
                                <w:t>)</w:t>
                              </w:r>
                            </w:p>
                          </w:tc>
                        </w:tr>
                        <w:tr>
                          <w:trPr>
                            <w:trHeight w:val="238" w:hRule="exact"/>
                          </w:trPr>
                          <w:tc>
                            <w:tcPr>
                              <w:tcW w:w="3380" w:type="dxa"/>
                              <w:shd w:val="clear" w:color="auto" w:fill="auto"/>
                              <w:vAlign w:val="center"/>
                            </w:tcPr>
                            <w:p>
                              <w:pPr>
                                <w:pStyle w:val="41"/>
                                <w:ind w:right="1071" w:left="629"/>
                              </w:pPr>
                              <w:r>
                                <w:rPr>
                                  <w:rStyle w:val="13"/>
                                  <w:spacing w:val="-1"/>
                                </w:rPr>
                                <w:t>Institutional investor</w:t>
                              </w:r>
                            </w:p>
                          </w:tc>
                          <w:tc>
                            <w:tcPr>
                              <w:tcW w:w="1419" w:type="dxa"/>
                              <w:shd w:val="clear" w:color="auto" w:fill="auto"/>
                              <w:vAlign w:val="center"/>
                            </w:tcPr>
                            <w:p>
                              <w:pPr>
                                <w:pStyle w:val="40"/>
                                <w:ind w:right="522" w:left="526"/>
                              </w:pPr>
                              <w:r>
                                <w:rPr>
                                  <w:rStyle w:val="13"/>
                                  <w:spacing w:val="-1"/>
                                </w:rPr>
                                <w:t>0,54</w:t>
                              </w:r>
                            </w:p>
                          </w:tc>
                          <w:tc>
                            <w:tcPr>
                              <w:tcW w:w="1854" w:type="dxa"/>
                              <w:shd w:val="clear" w:color="auto" w:fill="auto"/>
                              <w:vAlign w:val="center"/>
                            </w:tcPr>
                            <w:p>
                              <w:pPr>
                                <w:pStyle w:val="40"/>
                                <w:ind w:right="769" w:left="809"/>
                              </w:pPr>
                              <w:r>
                                <w:rPr>
                                  <w:rStyle w:val="13"/>
                                  <w:spacing w:val="-1"/>
                                </w:rPr>
                                <w:t>2/3</w:t>
                              </w:r>
                            </w:p>
                          </w:tc>
                          <w:tc>
                            <w:tcPr>
                              <w:tcW w:w="1465" w:type="dxa"/>
                              <w:shd w:val="clear" w:color="auto" w:fill="auto"/>
                              <w:vAlign w:val="center"/>
                            </w:tcPr>
                            <w:p>
                              <w:pPr>
                                <w:pStyle w:val="40"/>
                                <w:ind w:right="530" w:left="563"/>
                              </w:pPr>
                              <w:r>
                                <w:rPr>
                                  <w:rStyle w:val="13"/>
                                  <w:spacing w:val="-1"/>
                                </w:rPr>
                                <w:t>0,63</w:t>
                              </w:r>
                            </w:p>
                          </w:tc>
                          <w:tc>
                            <w:tcPr>
                              <w:tcW w:w="1412" w:type="dxa"/>
                              <w:shd w:val="clear" w:color="auto" w:fill="auto"/>
                              <w:vAlign w:val="center"/>
                            </w:tcPr>
                            <w:p>
                              <w:pPr>
                                <w:pStyle w:val="63"/>
                                <w:ind w:right="412" w:left="879"/>
                              </w:pPr>
                              <w:r>
                                <w:rPr>
                                  <w:rStyle w:val="13"/>
                                  <w:spacing w:val="-3"/>
                                </w:rPr>
                                <w:t>1</w:t>
                              </w:r>
                            </w:p>
                          </w:tc>
                        </w:tr>
                        <w:tr>
                          <w:trPr>
                            <w:trHeight w:val="240" w:hRule="exact"/>
                          </w:trPr>
                          <w:tc>
                            <w:tcPr>
                              <w:tcW w:w="3380" w:type="dxa"/>
                              <w:shd w:val="clear" w:color="auto" w:fill="auto"/>
                              <w:vAlign w:val="center"/>
                            </w:tcPr>
                            <w:p>
                              <w:pPr>
                                <w:ind w:right="1548" w:left="1104"/>
                              </w:pPr>
                              <w:r>
                                <w:rPr>
                                  <w:rStyle w:val="13"/>
                                  <w:spacing w:val="-1"/>
                                </w:rPr>
                                <w:t>Manager</w:t>
                              </w:r>
                            </w:p>
                          </w:tc>
                          <w:tc>
                            <w:tcPr>
                              <w:tcW w:w="1419" w:type="dxa"/>
                              <w:shd w:val="clear" w:color="auto" w:fill="auto"/>
                              <w:vAlign w:val="center"/>
                            </w:tcPr>
                            <w:p>
                              <w:pPr>
                                <w:pStyle w:val="12"/>
                                <w:ind w:right="522" w:left="526"/>
                              </w:pPr>
                              <w:r>
                                <w:rPr>
                                  <w:rStyle w:val="13"/>
                                  <w:spacing w:val="-1"/>
                                </w:rPr>
                                <w:t>0,47</w:t>
                              </w:r>
                            </w:p>
                          </w:tc>
                          <w:tc>
                            <w:tcPr>
                              <w:tcW w:w="1854" w:type="dxa"/>
                              <w:shd w:val="clear" w:color="auto" w:fill="auto"/>
                              <w:vAlign w:val="center"/>
                            </w:tcPr>
                            <w:p>
                              <w:pPr>
                                <w:pStyle w:val="12"/>
                                <w:ind w:right="848" w:left="885"/>
                              </w:pPr>
                              <w:r>
                                <w:rPr>
                                  <w:rStyle w:val="13"/>
                                  <w:spacing w:val="-2"/>
                                </w:rPr>
                                <w:t>4</w:t>
                              </w:r>
                            </w:p>
                          </w:tc>
                          <w:tc>
                            <w:tcPr>
                              <w:tcW w:w="1465" w:type="dxa"/>
                              <w:shd w:val="clear" w:color="auto" w:fill="auto"/>
                              <w:vAlign w:val="center"/>
                            </w:tcPr>
                            <w:p>
                              <w:pPr>
                                <w:pStyle w:val="12"/>
                                <w:ind w:right="530" w:left="563"/>
                              </w:pPr>
                              <w:r>
                                <w:rPr>
                                  <w:rStyle w:val="13"/>
                                  <w:spacing w:val="-1"/>
                                </w:rPr>
                                <w:t>0,52</w:t>
                              </w:r>
                            </w:p>
                          </w:tc>
                          <w:tc>
                            <w:tcPr>
                              <w:tcW w:w="1412" w:type="dxa"/>
                              <w:shd w:val="clear" w:color="auto" w:fill="auto"/>
                              <w:vAlign w:val="center"/>
                            </w:tcPr>
                            <w:p>
                              <w:pPr>
                                <w:pStyle w:val="62"/>
                                <w:ind w:right="412" w:left="879"/>
                              </w:pPr>
                              <w:r>
                                <w:rPr>
                                  <w:rStyle w:val="13"/>
                                  <w:spacing w:val="-3"/>
                                </w:rPr>
                                <w:t>4</w:t>
                              </w:r>
                            </w:p>
                          </w:tc>
                        </w:tr>
                        <w:tr>
                          <w:trPr>
                            <w:trHeight w:val="240" w:hRule="exact"/>
                          </w:trPr>
                          <w:tc>
                            <w:tcPr>
                              <w:tcW w:w="3380" w:type="dxa"/>
                              <w:shd w:val="clear" w:color="auto" w:fill="auto"/>
                              <w:vAlign w:val="center"/>
                            </w:tcPr>
                            <w:p>
                              <w:pPr>
                                <w:ind w:right="1319" w:left="879"/>
                              </w:pPr>
                              <w:r>
                                <w:rPr>
                                  <w:rStyle w:val="13"/>
                                  <w:spacing w:val="-1"/>
                                </w:rPr>
                                <w:t>State Treasury</w:t>
                              </w:r>
                            </w:p>
                          </w:tc>
                          <w:tc>
                            <w:tcPr>
                              <w:tcW w:w="1419" w:type="dxa"/>
                              <w:shd w:val="clear" w:color="auto" w:fill="auto"/>
                              <w:vAlign w:val="center"/>
                            </w:tcPr>
                            <w:p>
                              <w:pPr>
                                <w:pStyle w:val="12"/>
                                <w:ind w:right="522" w:left="526"/>
                              </w:pPr>
                              <w:r>
                                <w:rPr>
                                  <w:rStyle w:val="13"/>
                                  <w:spacing w:val="-1"/>
                                </w:rPr>
                                <w:t>0,45</w:t>
                              </w:r>
                            </w:p>
                          </w:tc>
                          <w:tc>
                            <w:tcPr>
                              <w:tcW w:w="1854" w:type="dxa"/>
                              <w:shd w:val="clear" w:color="auto" w:fill="auto"/>
                              <w:vAlign w:val="center"/>
                            </w:tcPr>
                            <w:p>
                              <w:pPr>
                                <w:pStyle w:val="12"/>
                                <w:ind w:right="848" w:left="885"/>
                              </w:pPr>
                              <w:r>
                                <w:rPr>
                                  <w:rStyle w:val="13"/>
                                  <w:spacing w:val="-2"/>
                                </w:rPr>
                                <w:t>5</w:t>
                              </w:r>
                            </w:p>
                          </w:tc>
                          <w:tc>
                            <w:tcPr>
                              <w:tcW w:w="1465" w:type="dxa"/>
                              <w:shd w:val="clear" w:color="auto" w:fill="auto"/>
                              <w:vAlign w:val="center"/>
                            </w:tcPr>
                            <w:p>
                              <w:pPr>
                                <w:pStyle w:val="12"/>
                                <w:ind w:right="530" w:left="563"/>
                              </w:pPr>
                              <w:r>
                                <w:rPr>
                                  <w:rStyle w:val="13"/>
                                  <w:spacing w:val="-1"/>
                                </w:rPr>
                                <w:t>0,42</w:t>
                              </w:r>
                            </w:p>
                          </w:tc>
                          <w:tc>
                            <w:tcPr>
                              <w:tcW w:w="1412" w:type="dxa"/>
                              <w:shd w:val="clear" w:color="auto" w:fill="auto"/>
                              <w:vAlign w:val="center"/>
                            </w:tcPr>
                            <w:p>
                              <w:pPr>
                                <w:pStyle w:val="62"/>
                                <w:ind w:right="412" w:left="879"/>
                              </w:pPr>
                              <w:r>
                                <w:rPr>
                                  <w:rStyle w:val="13"/>
                                  <w:spacing w:val="-3"/>
                                </w:rPr>
                                <w:t>5</w:t>
                              </w:r>
                            </w:p>
                          </w:tc>
                        </w:tr>
                        <w:tr>
                          <w:trPr>
                            <w:trHeight w:val="240" w:hRule="exact"/>
                          </w:trPr>
                          <w:tc>
                            <w:tcPr>
                              <w:tcW w:w="3380" w:type="dxa"/>
                              <w:shd w:val="clear" w:color="auto" w:fill="auto"/>
                              <w:vAlign w:val="center"/>
                            </w:tcPr>
                            <w:p>
                              <w:pPr>
                                <w:ind w:right="482" w:left="41"/>
                              </w:pPr>
                              <w:r>
                                <w:rPr>
                                  <w:rStyle w:val="13"/>
                                  <w:spacing w:val="-1"/>
                                </w:rPr>
                                <w:t>Individual investor (natural person)</w:t>
                              </w:r>
                            </w:p>
                          </w:tc>
                          <w:tc>
                            <w:tcPr>
                              <w:tcW w:w="1419" w:type="dxa"/>
                              <w:shd w:val="clear" w:color="auto" w:fill="auto"/>
                              <w:vAlign w:val="center"/>
                            </w:tcPr>
                            <w:p>
                              <w:pPr>
                                <w:pStyle w:val="12"/>
                                <w:ind w:right="522" w:left="526"/>
                              </w:pPr>
                              <w:r>
                                <w:rPr>
                                  <w:rStyle w:val="13"/>
                                  <w:spacing w:val="-1"/>
                                </w:rPr>
                                <w:t>0,54</w:t>
                              </w:r>
                            </w:p>
                          </w:tc>
                          <w:tc>
                            <w:tcPr>
                              <w:tcW w:w="1854" w:type="dxa"/>
                              <w:shd w:val="clear" w:color="auto" w:fill="auto"/>
                              <w:vAlign w:val="center"/>
                            </w:tcPr>
                            <w:p>
                              <w:pPr>
                                <w:pStyle w:val="12"/>
                                <w:ind w:right="769" w:left="809"/>
                              </w:pPr>
                              <w:r>
                                <w:rPr>
                                  <w:rStyle w:val="13"/>
                                  <w:spacing w:val="-1"/>
                                </w:rPr>
                                <w:t>2/3</w:t>
                              </w:r>
                            </w:p>
                          </w:tc>
                          <w:tc>
                            <w:tcPr>
                              <w:tcW w:w="1465" w:type="dxa"/>
                              <w:shd w:val="clear" w:color="auto" w:fill="auto"/>
                              <w:vAlign w:val="center"/>
                            </w:tcPr>
                            <w:p>
                              <w:pPr>
                                <w:pStyle w:val="12"/>
                                <w:ind w:right="530" w:left="563"/>
                              </w:pPr>
                              <w:r>
                                <w:rPr>
                                  <w:rStyle w:val="13"/>
                                  <w:spacing w:val="-1"/>
                                </w:rPr>
                                <w:t>0,59</w:t>
                              </w:r>
                            </w:p>
                          </w:tc>
                          <w:tc>
                            <w:tcPr>
                              <w:tcW w:w="1412" w:type="dxa"/>
                              <w:shd w:val="clear" w:color="auto" w:fill="auto"/>
                              <w:vAlign w:val="center"/>
                            </w:tcPr>
                            <w:p>
                              <w:pPr>
                                <w:pStyle w:val="62"/>
                                <w:ind w:right="412" w:left="879"/>
                              </w:pPr>
                              <w:r>
                                <w:rPr>
                                  <w:rStyle w:val="13"/>
                                  <w:spacing w:val="-3"/>
                                </w:rPr>
                                <w:t>2</w:t>
                              </w:r>
                            </w:p>
                          </w:tc>
                        </w:tr>
                        <w:tr>
                          <w:trPr>
                            <w:trHeight w:val="271" w:hRule="exact"/>
                          </w:trPr>
                          <w:tc>
                            <w:tcPr>
                              <w:tcW w:w="3380" w:type="dxa"/>
                              <w:shd w:val="clear" w:color="auto" w:fill="auto"/>
                            </w:tcPr>
                            <w:p>
                              <w:pPr>
                                <w:ind w:right="933" w:left="495"/>
                              </w:pPr>
                              <w:r>
                                <w:rPr>
                                  <w:rStyle w:val="13"/>
                                  <w:spacing w:val="-1"/>
                                </w:rPr>
                                <w:t>Company (legal person)</w:t>
                              </w:r>
                            </w:p>
                          </w:tc>
                          <w:tc>
                            <w:tcPr>
                              <w:tcW w:w="1419" w:type="dxa"/>
                              <w:shd w:val="clear" w:color="auto" w:fill="auto"/>
                            </w:tcPr>
                            <w:p>
                              <w:pPr>
                                <w:pStyle w:val="12"/>
                                <w:ind w:right="522" w:left="526"/>
                              </w:pPr>
                              <w:r>
                                <w:rPr>
                                  <w:rStyle w:val="13"/>
                                  <w:spacing w:val="-1"/>
                                </w:rPr>
                                <w:t>0,65</w:t>
                              </w:r>
                            </w:p>
                          </w:tc>
                          <w:tc>
                            <w:tcPr>
                              <w:tcW w:w="1854" w:type="dxa"/>
                              <w:shd w:val="clear" w:color="auto" w:fill="auto"/>
                            </w:tcPr>
                            <w:p>
                              <w:pPr>
                                <w:pStyle w:val="12"/>
                                <w:ind w:right="848" w:left="885"/>
                              </w:pPr>
                              <w:r>
                                <w:rPr>
                                  <w:rStyle w:val="13"/>
                                  <w:spacing w:val="-2"/>
                                </w:rPr>
                                <w:t>1</w:t>
                              </w:r>
                            </w:p>
                          </w:tc>
                          <w:tc>
                            <w:tcPr>
                              <w:tcW w:w="1465" w:type="dxa"/>
                              <w:shd w:val="clear" w:color="auto" w:fill="auto"/>
                            </w:tcPr>
                            <w:p>
                              <w:pPr>
                                <w:pStyle w:val="12"/>
                                <w:ind w:right="530" w:left="563"/>
                              </w:pPr>
                              <w:r>
                                <w:rPr>
                                  <w:rStyle w:val="13"/>
                                  <w:spacing w:val="-1"/>
                                </w:rPr>
                                <w:t>0,57</w:t>
                              </w:r>
                            </w:p>
                          </w:tc>
                          <w:tc>
                            <w:tcPr>
                              <w:tcW w:w="1412" w:type="dxa"/>
                              <w:shd w:val="clear" w:color="auto" w:fill="auto"/>
                            </w:tcPr>
                            <w:p>
                              <w:pPr>
                                <w:pStyle w:val="62"/>
                                <w:ind w:right="412" w:left="879"/>
                              </w:pPr>
                              <w:r>
                                <w:rPr>
                                  <w:rStyle w:val="13"/>
                                  <w:spacing w:val="-3"/>
                                </w:rPr>
                                <w:t>3</w:t>
                              </w:r>
                            </w:p>
                          </w:tc>
                        </w:tr>
                      </w:tbl>
                    </w:txbxContent>
                  </wps:txbx>
                  <wps:bodyPr vertOverflow="overflow" horzOverflow="overflow" numCol="1" lIns="0" tIns="0" rIns="0" bIns="0" wrap="square"/>
                </wps:wsp>
              </a:graphicData>
            </a:graphic>
          </wp:anchor>
        </w:drawing>
      </w:r>
      <w:r>
        <w:rPr>
          <w:rStyle w:val="13"/>
        </w:rPr>
        <w:t>Relative closeness to the ideal solution for different types of the largest shareholder in regular dividend payers – values of synthetic indicator and ranks</w:t>
      </w:r>
    </w:p>
    <w:p>
      <w:pPr>
        <w:sectPr>
          <w:pgSz w:w="11907" w:h="16839"/>
          <w:pgMar w:top="1420" w:bottom="0" w:left="852" w:right="848" w:header="854" w:footer="877"/>
        </w:sectPr>
      </w:pPr>
    </w:p>
    <w:p>
      <w:pPr>
        <w:pStyle w:val="46"/>
        <w:spacing w:before="8"/>
      </w:pPr>
      <w:r>
        <w:rPr>
          <w:rStyle w:val="47"/>
        </w:rPr>
        <w:t/>
        <w:drawing>
          <wp:inline>
            <wp:extent cx="2277491" cy="6096"/>
            <wp:docPr id="196" name="Shape 196"/>
            <a:graphic>
              <a:graphicData uri="http://schemas.microsoft.com/office/word/2010/wordprocessingShape">
                <wps:wsp>
                  <wps:cNvSpPr/>
                  <wps:spPr>
                    <a:xfrm>
                      <a:off x="0" y="0"/>
                      <a:ext cx="2277491" cy="6096"/>
                    </a:xfrm>
                    <a:prstGeom prst="rect">
                      <a:avLst/>
                    </a:prstGeom>
                    <a:solidFill>
                      <a:srgbClr val="000000"/>
                    </a:solidFill>
                  </wps:spPr>
                  <wps:bodyPr vert="horz" vertOverflow="overflow" horzOverflow="overflow" numCol="1" wrap="none" rot="0" lIns="0" tIns="0" rIns="0" bIns="0"/>
                </wps:wsp>
              </a:graphicData>
            </a:graphic>
          </wp:inline>
        </w:drawing>
      </w:r>
      <w:r>
        <w:rPr>
          <w:rStyle w:val="47"/>
        </w:rPr>
        <w:t/>
        <w:drawing>
          <wp:inline>
            <wp:extent cx="3159887" cy="6096"/>
            <wp:docPr id="197" name="Shape 197"/>
            <a:graphic>
              <a:graphicData uri="http://schemas.microsoft.com/office/word/2010/wordprocessingGroup">
                <wpg:wgp>
                  <wpg:cNvGrpSpPr/>
                  <wpg:grpSpPr>
                    <a:xfrm>
                      <a:off x="0" y="0"/>
                      <a:ext cx="3159887" cy="6096"/>
                      <a:chOff x="0" y="0"/>
                      <a:chExt cx="3159887" cy="6096"/>
                    </a:xfrm>
                  </wpg:grpSpPr>
                  <wps:wsp>
                    <wps:cNvPr id="198" name="Shape 198"/>
                    <wps:cNvSpPr/>
                    <wps:spPr>
                      <a:xfrm>
                        <a:off x="0" y="0"/>
                        <a:ext cx="6096" cy="6096"/>
                      </a:xfrm>
                      <a:prstGeom prst="rect">
                        <a:avLst/>
                      </a:prstGeom>
                      <a:solidFill>
                        <a:srgbClr val="000000"/>
                      </a:solidFill>
                    </wps:spPr>
                    <wps:bodyPr vert="horz" vertOverflow="overflow" horzOverflow="overflow" numCol="1" wrap="none" rot="0" lIns="0" tIns="0" rIns="0" bIns="0"/>
                  </wps:wsp>
                  <wps:wsp>
                    <wps:cNvPr id="199" name="Shape 199"/>
                    <wps:cNvSpPr/>
                    <wps:spPr>
                      <a:xfrm>
                        <a:off x="6096" y="0"/>
                        <a:ext cx="1044245" cy="6096"/>
                      </a:xfrm>
                      <a:prstGeom prst="rect">
                        <a:avLst/>
                      </a:prstGeom>
                      <a:solidFill>
                        <a:srgbClr val="000000"/>
                      </a:solidFill>
                    </wps:spPr>
                    <wps:bodyPr vert="horz" vertOverflow="overflow" horzOverflow="overflow" numCol="1" wrap="none" rot="0" lIns="0" tIns="0" rIns="0" bIns="0"/>
                  </wps:wsp>
                  <wps:wsp>
                    <wps:cNvPr id="200" name="Shape 200"/>
                    <wps:cNvSpPr/>
                    <wps:spPr>
                      <a:xfrm>
                        <a:off x="1050290" y="0"/>
                        <a:ext cx="6096" cy="6096"/>
                      </a:xfrm>
                      <a:prstGeom prst="rect">
                        <a:avLst/>
                      </a:prstGeom>
                      <a:solidFill>
                        <a:srgbClr val="000000"/>
                      </a:solidFill>
                    </wps:spPr>
                    <wps:bodyPr vert="horz" vertOverflow="overflow" horzOverflow="overflow" numCol="1" wrap="none" rot="0" lIns="0" tIns="0" rIns="0" bIns="0"/>
                  </wps:wsp>
                  <wps:wsp>
                    <wps:cNvPr id="201" name="Shape 201"/>
                    <wps:cNvSpPr/>
                    <wps:spPr>
                      <a:xfrm>
                        <a:off x="1056386" y="0"/>
                        <a:ext cx="1045769" cy="6096"/>
                      </a:xfrm>
                      <a:prstGeom prst="rect">
                        <a:avLst/>
                      </a:prstGeom>
                      <a:solidFill>
                        <a:srgbClr val="000000"/>
                      </a:solidFill>
                    </wps:spPr>
                    <wps:bodyPr vert="horz" vertOverflow="overflow" horzOverflow="overflow" numCol="1" wrap="none" rot="0" lIns="0" tIns="0" rIns="0" bIns="0"/>
                  </wps:wsp>
                  <wps:wsp>
                    <wps:cNvPr id="202" name="Shape 202"/>
                    <wps:cNvSpPr/>
                    <wps:spPr>
                      <a:xfrm>
                        <a:off x="2102231" y="0"/>
                        <a:ext cx="6096" cy="6096"/>
                      </a:xfrm>
                      <a:prstGeom prst="rect">
                        <a:avLst/>
                      </a:prstGeom>
                      <a:solidFill>
                        <a:srgbClr val="000000"/>
                      </a:solidFill>
                    </wps:spPr>
                    <wps:bodyPr vert="horz" vertOverflow="overflow" horzOverflow="overflow" numCol="1" wrap="none" rot="0" lIns="0" tIns="0" rIns="0" bIns="0"/>
                  </wps:wsp>
                  <wps:wsp>
                    <wps:cNvPr id="203" name="Shape 203"/>
                    <wps:cNvSpPr/>
                    <wps:spPr>
                      <a:xfrm>
                        <a:off x="2108327" y="0"/>
                        <a:ext cx="1045464" cy="6096"/>
                      </a:xfrm>
                      <a:prstGeom prst="rect">
                        <a:avLst/>
                      </a:prstGeom>
                      <a:solidFill>
                        <a:srgbClr val="000000"/>
                      </a:solidFill>
                    </wps:spPr>
                    <wps:bodyPr vert="horz" vertOverflow="overflow" horzOverflow="overflow" numCol="1" wrap="none" rot="0" lIns="0" tIns="0" rIns="0" bIns="0"/>
                  </wps:wsp>
                  <wps:wsp>
                    <wps:cNvPr id="204" name="Shape 204"/>
                    <wps:cNvSpPr/>
                    <wps:spPr>
                      <a:xfrm>
                        <a:off x="3153791" y="0"/>
                        <a:ext cx="6096" cy="6096"/>
                      </a:xfrm>
                      <a:prstGeom prst="rect">
                        <a:avLst/>
                      </a:prstGeom>
                      <a:solidFill>
                        <a:srgbClr val="000000"/>
                      </a:solidFill>
                    </wps:spPr>
                    <wps:bodyPr vert="horz" vertOverflow="overflow" horzOverflow="overflow" numCol="1" wrap="none" rot="0" lIns="0" tIns="0" rIns="0" bIns="0"/>
                  </wps:wsp>
                </wpg:wgp>
              </a:graphicData>
            </a:graphic>
          </wp:inline>
        </w:drawing>
      </w:r>
    </w:p>
    <w:p>
      <w:pPr/>
      <w:r>
        <w:rPr>
          <w:rStyle w:val="16"/>
        </w:rPr>
        <w:t/>
      </w:r>
    </w:p>
    <w:p>
      <w:pPr>
        <w:pStyle w:val="46"/>
      </w:pPr>
      <w:r>
        <w:rPr>
          <w:rStyle w:val="47"/>
        </w:rPr>
        <w:t/>
        <w:drawing>
          <wp:inline>
            <wp:extent cx="2277491" cy="6096"/>
            <wp:docPr id="205" name="Shape 205"/>
            <a:graphic>
              <a:graphicData uri="http://schemas.microsoft.com/office/word/2010/wordprocessingShape">
                <wps:wsp>
                  <wps:cNvSpPr/>
                  <wps:spPr>
                    <a:xfrm>
                      <a:off x="0" y="0"/>
                      <a:ext cx="2277491" cy="6096"/>
                    </a:xfrm>
                    <a:prstGeom prst="rect">
                      <a:avLst/>
                    </a:prstGeom>
                    <a:solidFill>
                      <a:srgbClr val="000000"/>
                    </a:solidFill>
                  </wps:spPr>
                  <wps:bodyPr vert="horz" vertOverflow="overflow" horzOverflow="overflow" numCol="1" wrap="none" rot="0" lIns="0" tIns="0" rIns="0" bIns="0"/>
                </wps:wsp>
              </a:graphicData>
            </a:graphic>
          </wp:inline>
        </w:drawing>
      </w:r>
      <w:r>
        <w:rPr>
          <w:rStyle w:val="47"/>
        </w:rPr>
        <w:t/>
        <w:drawing>
          <wp:inline>
            <wp:extent cx="3159887" cy="6096"/>
            <wp:docPr id="206" name="Shape 206"/>
            <a:graphic>
              <a:graphicData uri="http://schemas.microsoft.com/office/word/2010/wordprocessingGroup">
                <wpg:wgp>
                  <wpg:cNvGrpSpPr/>
                  <wpg:grpSpPr>
                    <a:xfrm>
                      <a:off x="0" y="0"/>
                      <a:ext cx="3159887" cy="6096"/>
                      <a:chOff x="0" y="0"/>
                      <a:chExt cx="3159887" cy="6096"/>
                    </a:xfrm>
                  </wpg:grpSpPr>
                  <wps:wsp>
                    <wps:cNvPr id="207" name="Shape 207"/>
                    <wps:cNvSpPr/>
                    <wps:spPr>
                      <a:xfrm>
                        <a:off x="0" y="0"/>
                        <a:ext cx="6096" cy="6096"/>
                      </a:xfrm>
                      <a:prstGeom prst="rect">
                        <a:avLst/>
                      </a:prstGeom>
                      <a:solidFill>
                        <a:srgbClr val="000000"/>
                      </a:solidFill>
                    </wps:spPr>
                    <wps:bodyPr vert="horz" vertOverflow="overflow" horzOverflow="overflow" numCol="1" wrap="none" rot="0" lIns="0" tIns="0" rIns="0" bIns="0"/>
                  </wps:wsp>
                  <wps:wsp>
                    <wps:cNvPr id="208" name="Shape 208"/>
                    <wps:cNvSpPr/>
                    <wps:spPr>
                      <a:xfrm>
                        <a:off x="6096" y="0"/>
                        <a:ext cx="1044245" cy="6096"/>
                      </a:xfrm>
                      <a:prstGeom prst="rect">
                        <a:avLst/>
                      </a:prstGeom>
                      <a:solidFill>
                        <a:srgbClr val="000000"/>
                      </a:solidFill>
                    </wps:spPr>
                    <wps:bodyPr vert="horz" vertOverflow="overflow" horzOverflow="overflow" numCol="1" wrap="none" rot="0" lIns="0" tIns="0" rIns="0" bIns="0"/>
                  </wps:wsp>
                  <wps:wsp>
                    <wps:cNvPr id="209" name="Shape 209"/>
                    <wps:cNvSpPr/>
                    <wps:spPr>
                      <a:xfrm>
                        <a:off x="1050290" y="0"/>
                        <a:ext cx="6096" cy="6096"/>
                      </a:xfrm>
                      <a:prstGeom prst="rect">
                        <a:avLst/>
                      </a:prstGeom>
                      <a:solidFill>
                        <a:srgbClr val="000000"/>
                      </a:solidFill>
                    </wps:spPr>
                    <wps:bodyPr vert="horz" vertOverflow="overflow" horzOverflow="overflow" numCol="1" wrap="none" rot="0" lIns="0" tIns="0" rIns="0" bIns="0"/>
                  </wps:wsp>
                  <wps:wsp>
                    <wps:cNvPr id="210" name="Shape 210"/>
                    <wps:cNvSpPr/>
                    <wps:spPr>
                      <a:xfrm>
                        <a:off x="1056386" y="0"/>
                        <a:ext cx="1045769" cy="6096"/>
                      </a:xfrm>
                      <a:prstGeom prst="rect">
                        <a:avLst/>
                      </a:prstGeom>
                      <a:solidFill>
                        <a:srgbClr val="000000"/>
                      </a:solidFill>
                    </wps:spPr>
                    <wps:bodyPr vert="horz" vertOverflow="overflow" horzOverflow="overflow" numCol="1" wrap="none" rot="0" lIns="0" tIns="0" rIns="0" bIns="0"/>
                  </wps:wsp>
                  <wps:wsp>
                    <wps:cNvPr id="211" name="Shape 211"/>
                    <wps:cNvSpPr/>
                    <wps:spPr>
                      <a:xfrm>
                        <a:off x="2102231" y="0"/>
                        <a:ext cx="6096" cy="6096"/>
                      </a:xfrm>
                      <a:prstGeom prst="rect">
                        <a:avLst/>
                      </a:prstGeom>
                      <a:solidFill>
                        <a:srgbClr val="000000"/>
                      </a:solidFill>
                    </wps:spPr>
                    <wps:bodyPr vert="horz" vertOverflow="overflow" horzOverflow="overflow" numCol="1" wrap="none" rot="0" lIns="0" tIns="0" rIns="0" bIns="0"/>
                  </wps:wsp>
                  <wps:wsp>
                    <wps:cNvPr id="212" name="Shape 212"/>
                    <wps:cNvSpPr/>
                    <wps:spPr>
                      <a:xfrm>
                        <a:off x="2108327" y="0"/>
                        <a:ext cx="1045464" cy="6096"/>
                      </a:xfrm>
                      <a:prstGeom prst="rect">
                        <a:avLst/>
                      </a:prstGeom>
                      <a:solidFill>
                        <a:srgbClr val="000000"/>
                      </a:solidFill>
                    </wps:spPr>
                    <wps:bodyPr vert="horz" vertOverflow="overflow" horzOverflow="overflow" numCol="1" wrap="none" rot="0" lIns="0" tIns="0" rIns="0" bIns="0"/>
                  </wps:wsp>
                  <wps:wsp>
                    <wps:cNvPr id="213" name="Shape 213"/>
                    <wps:cNvSpPr/>
                    <wps:spPr>
                      <a:xfrm>
                        <a:off x="3153791" y="0"/>
                        <a:ext cx="6096" cy="6096"/>
                      </a:xfrm>
                      <a:prstGeom prst="rect">
                        <a:avLst/>
                      </a:prstGeom>
                      <a:solidFill>
                        <a:srgbClr val="000000"/>
                      </a:solidFill>
                    </wps:spPr>
                    <wps:bodyPr vert="horz" vertOverflow="overflow" horzOverflow="overflow" numCol="1" wrap="none" rot="0" lIns="0" tIns="0" rIns="0" bIns="0"/>
                  </wps:wsp>
                </wpg:wgp>
              </a:graphicData>
            </a:graphic>
          </wp:inline>
        </w:drawing>
      </w:r>
    </w:p>
    <w:p>
      <w:pPr/>
      <w:r>
        <w:rPr>
          <w:rStyle w:val="16"/>
        </w:rPr>
        <w:t/>
      </w:r>
    </w:p>
    <w:p>
      <w:pPr>
        <w:pStyle w:val="46"/>
        <w:spacing w:before="1"/>
      </w:pPr>
      <w:r>
        <w:rPr>
          <w:rStyle w:val="47"/>
        </w:rPr>
        <w:t/>
        <w:drawing>
          <wp:inline>
            <wp:extent cx="2277491" cy="6096"/>
            <wp:docPr id="214" name="Shape 214"/>
            <a:graphic>
              <a:graphicData uri="http://schemas.microsoft.com/office/word/2010/wordprocessingShape">
                <wps:wsp>
                  <wps:cNvSpPr/>
                  <wps:spPr>
                    <a:xfrm>
                      <a:off x="0" y="0"/>
                      <a:ext cx="2277491" cy="6096"/>
                    </a:xfrm>
                    <a:prstGeom prst="rect">
                      <a:avLst/>
                    </a:prstGeom>
                    <a:solidFill>
                      <a:srgbClr val="000000"/>
                    </a:solidFill>
                  </wps:spPr>
                  <wps:bodyPr vert="horz" vertOverflow="overflow" horzOverflow="overflow" numCol="1" wrap="none" rot="0" lIns="0" tIns="0" rIns="0" bIns="0"/>
                </wps:wsp>
              </a:graphicData>
            </a:graphic>
          </wp:inline>
        </w:drawing>
      </w:r>
      <w:r>
        <w:rPr>
          <w:rStyle w:val="47"/>
        </w:rPr>
        <w:t/>
        <w:drawing>
          <wp:inline>
            <wp:extent cx="3159887" cy="6096"/>
            <wp:docPr id="215" name="Shape 215"/>
            <a:graphic>
              <a:graphicData uri="http://schemas.microsoft.com/office/word/2010/wordprocessingGroup">
                <wpg:wgp>
                  <wpg:cNvGrpSpPr/>
                  <wpg:grpSpPr>
                    <a:xfrm>
                      <a:off x="0" y="0"/>
                      <a:ext cx="3159887" cy="6096"/>
                      <a:chOff x="0" y="0"/>
                      <a:chExt cx="3159887" cy="6096"/>
                    </a:xfrm>
                  </wpg:grpSpPr>
                  <wps:wsp>
                    <wps:cNvPr id="216" name="Shape 216"/>
                    <wps:cNvSpPr/>
                    <wps:spPr>
                      <a:xfrm>
                        <a:off x="0" y="0"/>
                        <a:ext cx="6096" cy="6096"/>
                      </a:xfrm>
                      <a:prstGeom prst="rect">
                        <a:avLst/>
                      </a:prstGeom>
                      <a:solidFill>
                        <a:srgbClr val="000000"/>
                      </a:solidFill>
                    </wps:spPr>
                    <wps:bodyPr vert="horz" vertOverflow="overflow" horzOverflow="overflow" numCol="1" wrap="none" rot="0" lIns="0" tIns="0" rIns="0" bIns="0"/>
                  </wps:wsp>
                  <wps:wsp>
                    <wps:cNvPr id="217" name="Shape 217"/>
                    <wps:cNvSpPr/>
                    <wps:spPr>
                      <a:xfrm>
                        <a:off x="6096" y="0"/>
                        <a:ext cx="1044245" cy="6096"/>
                      </a:xfrm>
                      <a:prstGeom prst="rect">
                        <a:avLst/>
                      </a:prstGeom>
                      <a:solidFill>
                        <a:srgbClr val="000000"/>
                      </a:solidFill>
                    </wps:spPr>
                    <wps:bodyPr vert="horz" vertOverflow="overflow" horzOverflow="overflow" numCol="1" wrap="none" rot="0" lIns="0" tIns="0" rIns="0" bIns="0"/>
                  </wps:wsp>
                  <wps:wsp>
                    <wps:cNvPr id="218" name="Shape 218"/>
                    <wps:cNvSpPr/>
                    <wps:spPr>
                      <a:xfrm>
                        <a:off x="1050290" y="0"/>
                        <a:ext cx="6096" cy="6096"/>
                      </a:xfrm>
                      <a:prstGeom prst="rect">
                        <a:avLst/>
                      </a:prstGeom>
                      <a:solidFill>
                        <a:srgbClr val="000000"/>
                      </a:solidFill>
                    </wps:spPr>
                    <wps:bodyPr vert="horz" vertOverflow="overflow" horzOverflow="overflow" numCol="1" wrap="none" rot="0" lIns="0" tIns="0" rIns="0" bIns="0"/>
                  </wps:wsp>
                  <wps:wsp>
                    <wps:cNvPr id="219" name="Shape 219"/>
                    <wps:cNvSpPr/>
                    <wps:spPr>
                      <a:xfrm>
                        <a:off x="1056386" y="0"/>
                        <a:ext cx="1045769" cy="6096"/>
                      </a:xfrm>
                      <a:prstGeom prst="rect">
                        <a:avLst/>
                      </a:prstGeom>
                      <a:solidFill>
                        <a:srgbClr val="000000"/>
                      </a:solidFill>
                    </wps:spPr>
                    <wps:bodyPr vert="horz" vertOverflow="overflow" horzOverflow="overflow" numCol="1" wrap="none" rot="0" lIns="0" tIns="0" rIns="0" bIns="0"/>
                  </wps:wsp>
                  <wps:wsp>
                    <wps:cNvPr id="220" name="Shape 220"/>
                    <wps:cNvSpPr/>
                    <wps:spPr>
                      <a:xfrm>
                        <a:off x="2102231" y="0"/>
                        <a:ext cx="6096" cy="6096"/>
                      </a:xfrm>
                      <a:prstGeom prst="rect">
                        <a:avLst/>
                      </a:prstGeom>
                      <a:solidFill>
                        <a:srgbClr val="000000"/>
                      </a:solidFill>
                    </wps:spPr>
                    <wps:bodyPr vert="horz" vertOverflow="overflow" horzOverflow="overflow" numCol="1" wrap="none" rot="0" lIns="0" tIns="0" rIns="0" bIns="0"/>
                  </wps:wsp>
                  <wps:wsp>
                    <wps:cNvPr id="221" name="Shape 221"/>
                    <wps:cNvSpPr/>
                    <wps:spPr>
                      <a:xfrm>
                        <a:off x="2108327" y="0"/>
                        <a:ext cx="1045464" cy="6096"/>
                      </a:xfrm>
                      <a:prstGeom prst="rect">
                        <a:avLst/>
                      </a:prstGeom>
                      <a:solidFill>
                        <a:srgbClr val="000000"/>
                      </a:solidFill>
                    </wps:spPr>
                    <wps:bodyPr vert="horz" vertOverflow="overflow" horzOverflow="overflow" numCol="1" wrap="none" rot="0" lIns="0" tIns="0" rIns="0" bIns="0"/>
                  </wps:wsp>
                  <wps:wsp>
                    <wps:cNvPr id="222" name="Shape 222"/>
                    <wps:cNvSpPr/>
                    <wps:spPr>
                      <a:xfrm>
                        <a:off x="3153791" y="0"/>
                        <a:ext cx="6096" cy="6096"/>
                      </a:xfrm>
                      <a:prstGeom prst="rect">
                        <a:avLst/>
                      </a:prstGeom>
                      <a:solidFill>
                        <a:srgbClr val="000000"/>
                      </a:solidFill>
                    </wps:spPr>
                    <wps:bodyPr vert="horz" vertOverflow="overflow" horzOverflow="overflow" numCol="1" wrap="none" rot="0" lIns="0" tIns="0" rIns="0" bIns="0"/>
                  </wps:wsp>
                </wpg:wgp>
              </a:graphicData>
            </a:graphic>
          </wp:inline>
        </w:drawing>
      </w:r>
    </w:p>
    <w:p>
      <w:pPr/>
      <w:r>
        <w:rPr>
          <w:rStyle w:val="16"/>
        </w:rPr>
        <w:t/>
      </w:r>
    </w:p>
    <w:p>
      <w:pPr>
        <w:pStyle w:val="46"/>
      </w:pPr>
      <w:r>
        <w:rPr>
          <w:rStyle w:val="47"/>
        </w:rPr>
        <w:t/>
        <w:drawing>
          <wp:inline>
            <wp:extent cx="2277491" cy="6096"/>
            <wp:docPr id="223" name="Shape 223"/>
            <a:graphic>
              <a:graphicData uri="http://schemas.microsoft.com/office/word/2010/wordprocessingShape">
                <wps:wsp>
                  <wps:cNvSpPr/>
                  <wps:spPr>
                    <a:xfrm>
                      <a:off x="0" y="0"/>
                      <a:ext cx="2277491" cy="6096"/>
                    </a:xfrm>
                    <a:prstGeom prst="rect">
                      <a:avLst/>
                    </a:prstGeom>
                    <a:solidFill>
                      <a:srgbClr val="000000"/>
                    </a:solidFill>
                  </wps:spPr>
                  <wps:bodyPr vert="horz" vertOverflow="overflow" horzOverflow="overflow" numCol="1" wrap="none" rot="0" lIns="0" tIns="0" rIns="0" bIns="0"/>
                </wps:wsp>
              </a:graphicData>
            </a:graphic>
          </wp:inline>
        </w:drawing>
      </w:r>
      <w:r>
        <w:rPr>
          <w:rStyle w:val="47"/>
        </w:rPr>
        <w:t/>
        <w:drawing>
          <wp:inline>
            <wp:extent cx="3159887" cy="6096"/>
            <wp:docPr id="224" name="Shape 224"/>
            <a:graphic>
              <a:graphicData uri="http://schemas.microsoft.com/office/word/2010/wordprocessingGroup">
                <wpg:wgp>
                  <wpg:cNvGrpSpPr/>
                  <wpg:grpSpPr>
                    <a:xfrm>
                      <a:off x="0" y="0"/>
                      <a:ext cx="3159887" cy="6096"/>
                      <a:chOff x="0" y="0"/>
                      <a:chExt cx="3159887" cy="6096"/>
                    </a:xfrm>
                  </wpg:grpSpPr>
                  <wps:wsp>
                    <wps:cNvPr id="225" name="Shape 225"/>
                    <wps:cNvSpPr/>
                    <wps:spPr>
                      <a:xfrm>
                        <a:off x="0" y="0"/>
                        <a:ext cx="6096" cy="6096"/>
                      </a:xfrm>
                      <a:prstGeom prst="rect">
                        <a:avLst/>
                      </a:prstGeom>
                      <a:solidFill>
                        <a:srgbClr val="000000"/>
                      </a:solidFill>
                    </wps:spPr>
                    <wps:bodyPr vert="horz" vertOverflow="overflow" horzOverflow="overflow" numCol="1" wrap="none" rot="0" lIns="0" tIns="0" rIns="0" bIns="0"/>
                  </wps:wsp>
                  <wps:wsp>
                    <wps:cNvPr id="226" name="Shape 226"/>
                    <wps:cNvSpPr/>
                    <wps:spPr>
                      <a:xfrm>
                        <a:off x="6096" y="0"/>
                        <a:ext cx="1044245" cy="6096"/>
                      </a:xfrm>
                      <a:prstGeom prst="rect">
                        <a:avLst/>
                      </a:prstGeom>
                      <a:solidFill>
                        <a:srgbClr val="000000"/>
                      </a:solidFill>
                    </wps:spPr>
                    <wps:bodyPr vert="horz" vertOverflow="overflow" horzOverflow="overflow" numCol="1" wrap="none" rot="0" lIns="0" tIns="0" rIns="0" bIns="0"/>
                  </wps:wsp>
                  <wps:wsp>
                    <wps:cNvPr id="227" name="Shape 227"/>
                    <wps:cNvSpPr/>
                    <wps:spPr>
                      <a:xfrm>
                        <a:off x="1050290" y="0"/>
                        <a:ext cx="6096" cy="6096"/>
                      </a:xfrm>
                      <a:prstGeom prst="rect">
                        <a:avLst/>
                      </a:prstGeom>
                      <a:solidFill>
                        <a:srgbClr val="000000"/>
                      </a:solidFill>
                    </wps:spPr>
                    <wps:bodyPr vert="horz" vertOverflow="overflow" horzOverflow="overflow" numCol="1" wrap="none" rot="0" lIns="0" tIns="0" rIns="0" bIns="0"/>
                  </wps:wsp>
                  <wps:wsp>
                    <wps:cNvPr id="228" name="Shape 228"/>
                    <wps:cNvSpPr/>
                    <wps:spPr>
                      <a:xfrm>
                        <a:off x="1056386" y="0"/>
                        <a:ext cx="1045769" cy="6096"/>
                      </a:xfrm>
                      <a:prstGeom prst="rect">
                        <a:avLst/>
                      </a:prstGeom>
                      <a:solidFill>
                        <a:srgbClr val="000000"/>
                      </a:solidFill>
                    </wps:spPr>
                    <wps:bodyPr vert="horz" vertOverflow="overflow" horzOverflow="overflow" numCol="1" wrap="none" rot="0" lIns="0" tIns="0" rIns="0" bIns="0"/>
                  </wps:wsp>
                  <wps:wsp>
                    <wps:cNvPr id="229" name="Shape 229"/>
                    <wps:cNvSpPr/>
                    <wps:spPr>
                      <a:xfrm>
                        <a:off x="2102231" y="0"/>
                        <a:ext cx="6096" cy="6096"/>
                      </a:xfrm>
                      <a:prstGeom prst="rect">
                        <a:avLst/>
                      </a:prstGeom>
                      <a:solidFill>
                        <a:srgbClr val="000000"/>
                      </a:solidFill>
                    </wps:spPr>
                    <wps:bodyPr vert="horz" vertOverflow="overflow" horzOverflow="overflow" numCol="1" wrap="none" rot="0" lIns="0" tIns="0" rIns="0" bIns="0"/>
                  </wps:wsp>
                  <wps:wsp>
                    <wps:cNvPr id="230" name="Shape 230"/>
                    <wps:cNvSpPr/>
                    <wps:spPr>
                      <a:xfrm>
                        <a:off x="2108327" y="0"/>
                        <a:ext cx="1045464" cy="6096"/>
                      </a:xfrm>
                      <a:prstGeom prst="rect">
                        <a:avLst/>
                      </a:prstGeom>
                      <a:solidFill>
                        <a:srgbClr val="000000"/>
                      </a:solidFill>
                    </wps:spPr>
                    <wps:bodyPr vert="horz" vertOverflow="overflow" horzOverflow="overflow" numCol="1" wrap="none" rot="0" lIns="0" tIns="0" rIns="0" bIns="0"/>
                  </wps:wsp>
                  <wps:wsp>
                    <wps:cNvPr id="231" name="Shape 231"/>
                    <wps:cNvSpPr/>
                    <wps:spPr>
                      <a:xfrm>
                        <a:off x="3153791" y="0"/>
                        <a:ext cx="6096" cy="6096"/>
                      </a:xfrm>
                      <a:prstGeom prst="rect">
                        <a:avLst/>
                      </a:prstGeom>
                      <a:solidFill>
                        <a:srgbClr val="000000"/>
                      </a:solidFill>
                    </wps:spPr>
                    <wps:bodyPr vert="horz" vertOverflow="overflow" horzOverflow="overflow" numCol="1" wrap="none" rot="0" lIns="0" tIns="0" rIns="0" bIns="0"/>
                  </wps:wsp>
                </wpg:wgp>
              </a:graphicData>
            </a:graphic>
          </wp:inline>
        </w:drawing>
      </w:r>
    </w:p>
    <w:p>
      <w:pPr/>
      <w:r>
        <w:rPr>
          <w:rStyle w:val="16"/>
        </w:rPr>
        <w:t/>
      </w:r>
    </w:p>
    <w:p>
      <w:pPr>
        <w:pStyle w:val="46"/>
        <w:spacing w:before="1"/>
      </w:pPr>
      <w:r>
        <w:rPr>
          <w:rStyle w:val="47"/>
        </w:rPr>
        <w:t/>
        <w:drawing>
          <wp:inline>
            <wp:extent cx="2277491" cy="6096"/>
            <wp:docPr id="232" name="Shape 232"/>
            <a:graphic>
              <a:graphicData uri="http://schemas.microsoft.com/office/word/2010/wordprocessingShape">
                <wps:wsp>
                  <wps:cNvSpPr/>
                  <wps:spPr>
                    <a:xfrm>
                      <a:off x="0" y="0"/>
                      <a:ext cx="2277491" cy="6096"/>
                    </a:xfrm>
                    <a:prstGeom prst="rect">
                      <a:avLst/>
                    </a:prstGeom>
                    <a:solidFill>
                      <a:srgbClr val="000000"/>
                    </a:solidFill>
                  </wps:spPr>
                  <wps:bodyPr vert="horz" vertOverflow="overflow" horzOverflow="overflow" numCol="1" wrap="none" rot="0" lIns="0" tIns="0" rIns="0" bIns="0"/>
                </wps:wsp>
              </a:graphicData>
            </a:graphic>
          </wp:inline>
        </w:drawing>
      </w:r>
      <w:r>
        <w:rPr>
          <w:rStyle w:val="47"/>
        </w:rPr>
        <w:t/>
        <w:drawing>
          <wp:inline>
            <wp:extent cx="3159887" cy="6096"/>
            <wp:docPr id="233" name="Shape 233"/>
            <a:graphic>
              <a:graphicData uri="http://schemas.microsoft.com/office/word/2010/wordprocessingGroup">
                <wpg:wgp>
                  <wpg:cNvGrpSpPr/>
                  <wpg:grpSpPr>
                    <a:xfrm>
                      <a:off x="0" y="0"/>
                      <a:ext cx="3159887" cy="6096"/>
                      <a:chOff x="0" y="0"/>
                      <a:chExt cx="3159887" cy="6096"/>
                    </a:xfrm>
                  </wpg:grpSpPr>
                  <wps:wsp>
                    <wps:cNvPr id="234" name="Shape 234"/>
                    <wps:cNvSpPr/>
                    <wps:spPr>
                      <a:xfrm>
                        <a:off x="0" y="0"/>
                        <a:ext cx="6096" cy="6096"/>
                      </a:xfrm>
                      <a:prstGeom prst="rect">
                        <a:avLst/>
                      </a:prstGeom>
                      <a:solidFill>
                        <a:srgbClr val="000000"/>
                      </a:solidFill>
                    </wps:spPr>
                    <wps:bodyPr vert="horz" vertOverflow="overflow" horzOverflow="overflow" numCol="1" wrap="none" rot="0" lIns="0" tIns="0" rIns="0" bIns="0"/>
                  </wps:wsp>
                  <wps:wsp>
                    <wps:cNvPr id="235" name="Shape 235"/>
                    <wps:cNvSpPr/>
                    <wps:spPr>
                      <a:xfrm>
                        <a:off x="6096" y="0"/>
                        <a:ext cx="1044245" cy="6096"/>
                      </a:xfrm>
                      <a:prstGeom prst="rect">
                        <a:avLst/>
                      </a:prstGeom>
                      <a:solidFill>
                        <a:srgbClr val="000000"/>
                      </a:solidFill>
                    </wps:spPr>
                    <wps:bodyPr vert="horz" vertOverflow="overflow" horzOverflow="overflow" numCol="1" wrap="none" rot="0" lIns="0" tIns="0" rIns="0" bIns="0"/>
                  </wps:wsp>
                  <wps:wsp>
                    <wps:cNvPr id="236" name="Shape 236"/>
                    <wps:cNvSpPr/>
                    <wps:spPr>
                      <a:xfrm>
                        <a:off x="1050290" y="0"/>
                        <a:ext cx="6096" cy="6096"/>
                      </a:xfrm>
                      <a:prstGeom prst="rect">
                        <a:avLst/>
                      </a:prstGeom>
                      <a:solidFill>
                        <a:srgbClr val="000000"/>
                      </a:solidFill>
                    </wps:spPr>
                    <wps:bodyPr vert="horz" vertOverflow="overflow" horzOverflow="overflow" numCol="1" wrap="none" rot="0" lIns="0" tIns="0" rIns="0" bIns="0"/>
                  </wps:wsp>
                  <wps:wsp>
                    <wps:cNvPr id="237" name="Shape 237"/>
                    <wps:cNvSpPr/>
                    <wps:spPr>
                      <a:xfrm>
                        <a:off x="1056386" y="0"/>
                        <a:ext cx="1045769" cy="6096"/>
                      </a:xfrm>
                      <a:prstGeom prst="rect">
                        <a:avLst/>
                      </a:prstGeom>
                      <a:solidFill>
                        <a:srgbClr val="000000"/>
                      </a:solidFill>
                    </wps:spPr>
                    <wps:bodyPr vert="horz" vertOverflow="overflow" horzOverflow="overflow" numCol="1" wrap="none" rot="0" lIns="0" tIns="0" rIns="0" bIns="0"/>
                  </wps:wsp>
                  <wps:wsp>
                    <wps:cNvPr id="238" name="Shape 238"/>
                    <wps:cNvSpPr/>
                    <wps:spPr>
                      <a:xfrm>
                        <a:off x="2102231" y="0"/>
                        <a:ext cx="6096" cy="6096"/>
                      </a:xfrm>
                      <a:prstGeom prst="rect">
                        <a:avLst/>
                      </a:prstGeom>
                      <a:solidFill>
                        <a:srgbClr val="000000"/>
                      </a:solidFill>
                    </wps:spPr>
                    <wps:bodyPr vert="horz" vertOverflow="overflow" horzOverflow="overflow" numCol="1" wrap="none" rot="0" lIns="0" tIns="0" rIns="0" bIns="0"/>
                  </wps:wsp>
                  <wps:wsp>
                    <wps:cNvPr id="239" name="Shape 239"/>
                    <wps:cNvSpPr/>
                    <wps:spPr>
                      <a:xfrm>
                        <a:off x="2108327" y="0"/>
                        <a:ext cx="1045464" cy="6096"/>
                      </a:xfrm>
                      <a:prstGeom prst="rect">
                        <a:avLst/>
                      </a:prstGeom>
                      <a:solidFill>
                        <a:srgbClr val="000000"/>
                      </a:solidFill>
                    </wps:spPr>
                    <wps:bodyPr vert="horz" vertOverflow="overflow" horzOverflow="overflow" numCol="1" wrap="none" rot="0" lIns="0" tIns="0" rIns="0" bIns="0"/>
                  </wps:wsp>
                  <wps:wsp>
                    <wps:cNvPr id="240" name="Shape 240"/>
                    <wps:cNvSpPr/>
                    <wps:spPr>
                      <a:xfrm>
                        <a:off x="3153791" y="0"/>
                        <a:ext cx="6096" cy="6096"/>
                      </a:xfrm>
                      <a:prstGeom prst="rect">
                        <a:avLst/>
                      </a:prstGeom>
                      <a:solidFill>
                        <a:srgbClr val="000000"/>
                      </a:solidFill>
                    </wps:spPr>
                    <wps:bodyPr vert="horz" vertOverflow="overflow" horzOverflow="overflow" numCol="1" wrap="none" rot="0" lIns="0" tIns="0" rIns="0" bIns="0"/>
                  </wps:wsp>
                </wpg:wgp>
              </a:graphicData>
            </a:graphic>
          </wp:inline>
        </w:drawing>
      </w:r>
    </w:p>
    <w:p>
      <w:pPr/>
      <w:r>
        <w:rPr>
          <w:rStyle w:val="16"/>
        </w:rPr>
        <w:t/>
      </w:r>
    </w:p>
    <w:p>
      <w:pPr>
        <w:pStyle w:val="46"/>
      </w:pPr>
      <w:r>
        <w:rPr>
          <w:rStyle w:val="47"/>
        </w:rPr>
        <w:t/>
        <w:drawing>
          <wp:inline>
            <wp:extent cx="2277491" cy="6096"/>
            <wp:docPr id="241" name="Shape 241"/>
            <a:graphic>
              <a:graphicData uri="http://schemas.microsoft.com/office/word/2010/wordprocessingShape">
                <wps:wsp>
                  <wps:cNvSpPr/>
                  <wps:spPr>
                    <a:xfrm>
                      <a:off x="0" y="0"/>
                      <a:ext cx="2277491" cy="6096"/>
                    </a:xfrm>
                    <a:prstGeom prst="rect">
                      <a:avLst/>
                    </a:prstGeom>
                    <a:solidFill>
                      <a:srgbClr val="000000"/>
                    </a:solidFill>
                  </wps:spPr>
                  <wps:bodyPr vert="horz" vertOverflow="overflow" horzOverflow="overflow" numCol="1" wrap="none" rot="0" lIns="0" tIns="0" rIns="0" bIns="0"/>
                </wps:wsp>
              </a:graphicData>
            </a:graphic>
          </wp:inline>
        </w:drawing>
      </w:r>
      <w:r>
        <w:rPr>
          <w:rStyle w:val="47"/>
        </w:rPr>
        <w:t/>
        <w:drawing>
          <wp:inline>
            <wp:extent cx="3159887" cy="6096"/>
            <wp:docPr id="242" name="Shape 242"/>
            <a:graphic>
              <a:graphicData uri="http://schemas.microsoft.com/office/word/2010/wordprocessingGroup">
                <wpg:wgp>
                  <wpg:cNvGrpSpPr/>
                  <wpg:grpSpPr>
                    <a:xfrm>
                      <a:off x="0" y="0"/>
                      <a:ext cx="3159887" cy="6096"/>
                      <a:chOff x="0" y="0"/>
                      <a:chExt cx="3159887" cy="6096"/>
                    </a:xfrm>
                  </wpg:grpSpPr>
                  <wps:wsp>
                    <wps:cNvPr id="243" name="Shape 243"/>
                    <wps:cNvSpPr/>
                    <wps:spPr>
                      <a:xfrm>
                        <a:off x="0" y="0"/>
                        <a:ext cx="6096" cy="6096"/>
                      </a:xfrm>
                      <a:prstGeom prst="rect">
                        <a:avLst/>
                      </a:prstGeom>
                      <a:solidFill>
                        <a:srgbClr val="000000"/>
                      </a:solidFill>
                    </wps:spPr>
                    <wps:bodyPr vert="horz" vertOverflow="overflow" horzOverflow="overflow" numCol="1" wrap="none" rot="0" lIns="0" tIns="0" rIns="0" bIns="0"/>
                  </wps:wsp>
                  <wps:wsp>
                    <wps:cNvPr id="244" name="Shape 244"/>
                    <wps:cNvSpPr/>
                    <wps:spPr>
                      <a:xfrm>
                        <a:off x="6096" y="0"/>
                        <a:ext cx="1044245" cy="6096"/>
                      </a:xfrm>
                      <a:prstGeom prst="rect">
                        <a:avLst/>
                      </a:prstGeom>
                      <a:solidFill>
                        <a:srgbClr val="000000"/>
                      </a:solidFill>
                    </wps:spPr>
                    <wps:bodyPr vert="horz" vertOverflow="overflow" horzOverflow="overflow" numCol="1" wrap="none" rot="0" lIns="0" tIns="0" rIns="0" bIns="0"/>
                  </wps:wsp>
                  <wps:wsp>
                    <wps:cNvPr id="245" name="Shape 245"/>
                    <wps:cNvSpPr/>
                    <wps:spPr>
                      <a:xfrm>
                        <a:off x="1050290" y="0"/>
                        <a:ext cx="6096" cy="6096"/>
                      </a:xfrm>
                      <a:prstGeom prst="rect">
                        <a:avLst/>
                      </a:prstGeom>
                      <a:solidFill>
                        <a:srgbClr val="000000"/>
                      </a:solidFill>
                    </wps:spPr>
                    <wps:bodyPr vert="horz" vertOverflow="overflow" horzOverflow="overflow" numCol="1" wrap="none" rot="0" lIns="0" tIns="0" rIns="0" bIns="0"/>
                  </wps:wsp>
                  <wps:wsp>
                    <wps:cNvPr id="246" name="Shape 246"/>
                    <wps:cNvSpPr/>
                    <wps:spPr>
                      <a:xfrm>
                        <a:off x="1056386" y="0"/>
                        <a:ext cx="1045769" cy="6096"/>
                      </a:xfrm>
                      <a:prstGeom prst="rect">
                        <a:avLst/>
                      </a:prstGeom>
                      <a:solidFill>
                        <a:srgbClr val="000000"/>
                      </a:solidFill>
                    </wps:spPr>
                    <wps:bodyPr vert="horz" vertOverflow="overflow" horzOverflow="overflow" numCol="1" wrap="none" rot="0" lIns="0" tIns="0" rIns="0" bIns="0"/>
                  </wps:wsp>
                  <wps:wsp>
                    <wps:cNvPr id="247" name="Shape 247"/>
                    <wps:cNvSpPr/>
                    <wps:spPr>
                      <a:xfrm>
                        <a:off x="2102231" y="0"/>
                        <a:ext cx="6096" cy="6096"/>
                      </a:xfrm>
                      <a:prstGeom prst="rect">
                        <a:avLst/>
                      </a:prstGeom>
                      <a:solidFill>
                        <a:srgbClr val="000000"/>
                      </a:solidFill>
                    </wps:spPr>
                    <wps:bodyPr vert="horz" vertOverflow="overflow" horzOverflow="overflow" numCol="1" wrap="none" rot="0" lIns="0" tIns="0" rIns="0" bIns="0"/>
                  </wps:wsp>
                  <wps:wsp>
                    <wps:cNvPr id="248" name="Shape 248"/>
                    <wps:cNvSpPr/>
                    <wps:spPr>
                      <a:xfrm>
                        <a:off x="2108327" y="0"/>
                        <a:ext cx="1045464" cy="6096"/>
                      </a:xfrm>
                      <a:prstGeom prst="rect">
                        <a:avLst/>
                      </a:prstGeom>
                      <a:solidFill>
                        <a:srgbClr val="000000"/>
                      </a:solidFill>
                    </wps:spPr>
                    <wps:bodyPr vert="horz" vertOverflow="overflow" horzOverflow="overflow" numCol="1" wrap="none" rot="0" lIns="0" tIns="0" rIns="0" bIns="0"/>
                  </wps:wsp>
                  <wps:wsp>
                    <wps:cNvPr id="249" name="Shape 249"/>
                    <wps:cNvSpPr/>
                    <wps:spPr>
                      <a:xfrm>
                        <a:off x="3153791" y="0"/>
                        <a:ext cx="6096" cy="6096"/>
                      </a:xfrm>
                      <a:prstGeom prst="rect">
                        <a:avLst/>
                      </a:prstGeom>
                      <a:solidFill>
                        <a:srgbClr val="000000"/>
                      </a:solidFill>
                    </wps:spPr>
                    <wps:bodyPr vert="horz" vertOverflow="overflow" horzOverflow="overflow" numCol="1" wrap="none" rot="0" lIns="0" tIns="0" rIns="0" bIns="0"/>
                  </wps:wsp>
                </wpg:wgp>
              </a:graphicData>
            </a:graphic>
          </wp:inline>
        </w:drawing>
      </w:r>
    </w:p>
    <w:p>
      <w:pPr/>
      <w:r>
        <w:rPr>
          <w:rStyle w:val="16"/>
        </w:rPr>
        <w:t/>
      </w:r>
    </w:p>
    <w:p>
      <w:pPr>
        <w:pStyle w:val="46"/>
        <w:spacing w:before="1"/>
        <w:ind w:left="3572"/>
      </w:pPr>
      <w:r>
        <w:rPr>
          <w:rStyle w:val="47"/>
        </w:rPr>
        <w:t/>
        <w:drawing>
          <wp:inline>
            <wp:extent cx="3162935" cy="6096"/>
            <wp:docPr id="250" name="Shape 250"/>
            <a:graphic>
              <a:graphicData uri="http://schemas.microsoft.com/office/word/2010/wordprocessingGroup">
                <wpg:wgp>
                  <wpg:cNvGrpSpPr/>
                  <wpg:grpSpPr>
                    <a:xfrm>
                      <a:off x="0" y="0"/>
                      <a:ext cx="3162935" cy="6096"/>
                      <a:chOff x="0" y="0"/>
                      <a:chExt cx="3162935" cy="6096"/>
                    </a:xfrm>
                  </wpg:grpSpPr>
                  <wps:wsp>
                    <wps:cNvPr id="251" name="Shape 251"/>
                    <wps:cNvSpPr/>
                    <wps:spPr>
                      <a:xfrm>
                        <a:off x="0" y="0"/>
                        <a:ext cx="6096" cy="6096"/>
                      </a:xfrm>
                      <a:prstGeom prst="rect">
                        <a:avLst/>
                      </a:prstGeom>
                      <a:solidFill>
                        <a:srgbClr val="000000"/>
                      </a:solidFill>
                    </wps:spPr>
                    <wps:bodyPr vert="horz" vertOverflow="overflow" horzOverflow="overflow" numCol="1" wrap="none" rot="0" lIns="0" tIns="0" rIns="0" bIns="0"/>
                  </wps:wsp>
                  <wps:wsp>
                    <wps:cNvPr id="252" name="Shape 252"/>
                    <wps:cNvSpPr/>
                    <wps:spPr>
                      <a:xfrm>
                        <a:off x="6096" y="0"/>
                        <a:ext cx="1053389" cy="6096"/>
                      </a:xfrm>
                      <a:prstGeom prst="rect">
                        <a:avLst/>
                      </a:prstGeom>
                      <a:solidFill>
                        <a:srgbClr val="000000"/>
                      </a:solidFill>
                    </wps:spPr>
                    <wps:bodyPr vert="horz" vertOverflow="overflow" horzOverflow="overflow" numCol="1" wrap="none" rot="0" lIns="0" tIns="0" rIns="0" bIns="0"/>
                  </wps:wsp>
                  <wps:wsp>
                    <wps:cNvPr id="253" name="Shape 253"/>
                    <wps:cNvSpPr/>
                    <wps:spPr>
                      <a:xfrm>
                        <a:off x="1050290" y="0"/>
                        <a:ext cx="6096" cy="6096"/>
                      </a:xfrm>
                      <a:prstGeom prst="rect">
                        <a:avLst/>
                      </a:prstGeom>
                      <a:solidFill>
                        <a:srgbClr val="000000"/>
                      </a:solidFill>
                    </wps:spPr>
                    <wps:bodyPr vert="horz" vertOverflow="overflow" horzOverflow="overflow" numCol="1" wrap="none" rot="0" lIns="0" tIns="0" rIns="0" bIns="0"/>
                  </wps:wsp>
                  <wps:wsp>
                    <wps:cNvPr id="254" name="Shape 254"/>
                    <wps:cNvSpPr/>
                    <wps:spPr>
                      <a:xfrm>
                        <a:off x="1056386" y="0"/>
                        <a:ext cx="1054913" cy="6096"/>
                      </a:xfrm>
                      <a:prstGeom prst="rect">
                        <a:avLst/>
                      </a:prstGeom>
                      <a:solidFill>
                        <a:srgbClr val="000000"/>
                      </a:solidFill>
                    </wps:spPr>
                    <wps:bodyPr vert="horz" vertOverflow="overflow" horzOverflow="overflow" numCol="1" wrap="none" rot="0" lIns="0" tIns="0" rIns="0" bIns="0"/>
                  </wps:wsp>
                  <wps:wsp>
                    <wps:cNvPr id="255" name="Shape 255"/>
                    <wps:cNvSpPr/>
                    <wps:spPr>
                      <a:xfrm>
                        <a:off x="2102231" y="0"/>
                        <a:ext cx="6096" cy="6096"/>
                      </a:xfrm>
                      <a:prstGeom prst="rect">
                        <a:avLst/>
                      </a:prstGeom>
                      <a:solidFill>
                        <a:srgbClr val="000000"/>
                      </a:solidFill>
                    </wps:spPr>
                    <wps:bodyPr vert="horz" vertOverflow="overflow" horzOverflow="overflow" numCol="1" wrap="none" rot="0" lIns="0" tIns="0" rIns="0" bIns="0"/>
                  </wps:wsp>
                  <wps:wsp>
                    <wps:cNvPr id="256" name="Shape 256"/>
                    <wps:cNvSpPr/>
                    <wps:spPr>
                      <a:xfrm>
                        <a:off x="2108327" y="0"/>
                        <a:ext cx="1054608" cy="6096"/>
                      </a:xfrm>
                      <a:prstGeom prst="rect">
                        <a:avLst/>
                      </a:prstGeom>
                      <a:solidFill>
                        <a:srgbClr val="000000"/>
                      </a:solidFill>
                    </wps:spPr>
                    <wps:bodyPr vert="horz" vertOverflow="overflow" horzOverflow="overflow" numCol="1" wrap="none" rot="0" lIns="0" tIns="0" rIns="0" bIns="0"/>
                  </wps:wsp>
                  <wps:wsp>
                    <wps:cNvPr id="257" name="Shape 257"/>
                    <wps:cNvSpPr/>
                    <wps:spPr>
                      <a:xfrm>
                        <a:off x="3153791" y="0"/>
                        <a:ext cx="6096" cy="6096"/>
                      </a:xfrm>
                      <a:prstGeom prst="rect">
                        <a:avLst/>
                      </a:prstGeom>
                      <a:solidFill>
                        <a:srgbClr val="000000"/>
                      </a:solidFill>
                    </wps:spPr>
                    <wps:bodyPr vert="horz" vertOverflow="overflow" horzOverflow="overflow" numCol="1" wrap="none" rot="0" lIns="0" tIns="0" rIns="0" bIns="0"/>
                  </wps:wsp>
                </wpg:wgp>
              </a:graphicData>
            </a:graphic>
          </wp:inline>
        </w:drawing>
      </w:r>
    </w:p>
    <w:p>
      <w:pPr>
        <w:sectPr>
          <w:type w:val="continuous"/>
          <w:pgSz w:w="11907" w:h="16839"/>
          <w:pgMar w:top="1420" w:bottom="0" w:left="852" w:right="846" w:header="854" w:footer="877"/>
        </w:sectPr>
      </w:pPr>
    </w:p>
    <w:p>
      <w:pPr>
        <w:spacing w:lineRule="exact" w:line="179"/>
      </w:pPr>
      <w:r>
        <w:rPr>
          <w:rFonts w:ascii="Times New Roman" w:hAnsi="Times New Roman"/>
          <w:sz w:val="16"/>
          <w:szCs w:val="16"/>
        </w:rPr>
        <w:t>Symbols: SI – synthetic indicator computed using method of equal weights [I], and entropy method [II];</w:t>
      </w:r>
    </w:p>
    <w:p>
      <w:pPr/>
      <w:r>
        <w:rPr>
          <w:rFonts w:ascii="Times New Roman" w:hAnsi="Times New Roman"/>
          <w:sz w:val="16"/>
          <w:szCs w:val="16"/>
        </w:rPr>
        <w:t>Source: Own calculations on the basis of data from the websites of the surveyed companies and Stock Market Yearbooks</w:t>
      </w:r>
    </w:p>
    <w:p>
      <w:pPr>
        <w:spacing w:before="227" w:lineRule="auto" w:line="239"/>
        <w:ind w:firstLine="283"/>
        <w:jc w:val="both"/>
      </w:pPr>
      <w:r>
        <w:rPr>
          <w:rStyle w:val="13"/>
        </w:rPr>
        <w:t>On the basis of the value of synthetic indicator calculated using equal weights it can be concluded that the highest investment attractiveness is seen in those dividend payers in which companies, institutional investors and individual investors are the first-largest shareholders. For such companies, the value of synthetic indicator is equal to 0,65 in the case of dividend companies in which legal person is the first-largest shareholder and 0,54 in regular dividend payers with the largest number o</w:t>
      </w:r>
      <w:r>
        <w:rPr>
          <w:rStyle w:val="13"/>
          <w:spacing w:val="1"/>
        </w:rPr>
        <w:t>f </w:t>
      </w:r>
      <w:r>
        <w:rPr>
          <w:rStyle w:val="13"/>
        </w:rPr>
        <w:t>shares belonging to the institutional or individual investor. In fourth place in terms of the attractiveness of investing in dividend companies were those in which the manager was the largest shareholder. In this case, the value of the synthetic indicato</w:t>
      </w:r>
      <w:r>
        <w:rPr>
          <w:rStyle w:val="13"/>
          <w:spacing w:val="1"/>
        </w:rPr>
        <w:t>r </w:t>
      </w:r>
      <w:r>
        <w:rPr>
          <w:rStyle w:val="13"/>
        </w:rPr>
        <w:t>was 0,47. The last place in the ranking was taken by companies in which the State Treasury was the largest shareholder. In this case, the synthetic indicator was the lowest and equal to 0,45.</w:t>
      </w:r>
    </w:p>
    <w:p>
      <w:pPr>
        <w:pStyle w:val="17"/>
        <w:spacing w:before="2"/>
        <w:ind w:right="1"/>
      </w:pPr>
      <w:r>
        <w:rPr>
          <w:rStyle w:val="13"/>
          <w:spacing w:val="1"/>
        </w:rPr>
        <w:t>If </w:t>
      </w:r>
      <w:r>
        <w:rPr>
          <w:rStyle w:val="13"/>
        </w:rPr>
        <w:t>synthetic indicator was calculated using the entropy method, the obtained values were similar. The top three included again the dividend companies dominated by individual investors, institutional investors and companies, but this time the study showed that the most attractive investments are companies in which institutional investors hold the most shares. In this case, the synthetic indicator was the highest and amounted to 0,63. For individual investors </w:t>
      </w:r>
      <w:r>
        <w:rPr>
          <w:rStyle w:val="14"/>
          <w:spacing w:val="1"/>
        </w:rPr>
        <w:t>SI </w:t>
      </w:r>
      <w:r>
        <w:rPr>
          <w:rStyle w:val="13"/>
        </w:rPr>
        <w:t>was equal to 0,59 and for companies </w:t>
      </w:r>
      <w:r>
        <w:rPr>
          <w:rStyle w:val="13"/>
          <w:spacing w:val="-1"/>
        </w:rPr>
        <w:t>was 0,57. As in the previous survey, the fourth position was taken by companies whose manager was the main shareholder (the </w:t>
      </w:r>
      <w:r>
        <w:rPr>
          <w:rStyle w:val="13"/>
        </w:rPr>
        <w:t>synthetic indicator was 0,52). The dividend companies in which the State Treasury held the most shares again came the last. In this case, the </w:t>
      </w:r>
      <w:r>
        <w:rPr>
          <w:rStyle w:val="14"/>
          <w:spacing w:val="1"/>
        </w:rPr>
        <w:t>SI </w:t>
      </w:r>
      <w:r>
        <w:rPr>
          <w:rStyle w:val="13"/>
        </w:rPr>
        <w:t>was only 0,42.</w:t>
      </w:r>
    </w:p>
    <w:p>
      <w:pPr>
        <w:sectPr>
          <w:type w:val="continuous"/>
          <w:pgSz w:w="11907" w:h="16839"/>
          <w:pgMar w:top="1420" w:bottom="0" w:left="852" w:right="847" w:header="854" w:footer="877"/>
        </w:sectPr>
      </w:pPr>
    </w:p>
    <w:p>
      <w:pPr/>
      <w:r>
        <w:rPr>
          <w:rStyle w:val="16"/>
        </w:rPr>
        <w:t/>
      </w:r>
    </w:p>
    <w:p>
      <w:pPr>
        <w:sectPr>
          <w:type w:val="continuous"/>
          <w:pgSz w:w="11907" w:h="16839"/>
          <w:pgMar w:top="1420" w:bottom="0" w:left="852" w:right="846" w:header="854" w:footer="877"/>
        </w:sectPr>
      </w:pPr>
    </w:p>
    <w:p>
      <w:pPr>
        <w:tabs>
          <w:tab w:pos="201" w:val="left" w:leader="none"/>
        </w:tabs>
        <w:spacing w:before="4"/>
        <w:ind w:left="201" w:hanging="201"/>
      </w:pPr>
      <w:r>
        <w:rPr>
          <w:rStyle w:val="15"/>
        </w:rPr>
        <w:t>6.</w:t>
      </w:r>
      <w:r>
        <w:rPr>
          <w:rStyle w:val="15"/>
        </w:rPr>
        <w:tab/>
      </w:r>
      <w:r>
        <w:rPr>
          <w:rStyle w:val="15"/>
        </w:rPr>
        <w:t>Concluding remarks</w:t>
      </w:r>
    </w:p>
    <w:p>
      <w:pPr>
        <w:spacing w:before="226" w:lineRule="auto" w:line="239"/>
        <w:ind w:firstLine="283"/>
        <w:jc w:val="both"/>
      </w:pPr>
      <w:r>
        <w:rPr>
          <w:rStyle w:val="13"/>
        </w:rPr>
        <w:t>Research conducted on Polish listed companies that regularly paid out dividends in the years 2005–2019 in the context of </w:t>
      </w:r>
      <w:r>
        <w:rPr>
          <w:rStyle w:val="13"/>
          <w:spacing w:val="1"/>
        </w:rPr>
        <w:t>the attractiveness of investing in dividends showed the presence of certain characteristics of companies considered according </w:t>
      </w:r>
      <w:r>
        <w:rPr>
          <w:rStyle w:val="13"/>
        </w:rPr>
        <w:t>to the types of the first- largest shareholder. The results of research allowed to answer the first research question and showed that the highest dividends were paid out by those companies in which institutional investors, as well as legal person</w:t>
      </w:r>
      <w:r>
        <w:rPr>
          <w:rStyle w:val="13"/>
          <w:spacing w:val="2"/>
        </w:rPr>
        <w:t>s </w:t>
      </w:r>
      <w:r>
        <w:rPr>
          <w:rStyle w:val="13"/>
        </w:rPr>
        <w:t>(companies) and the State Treasury held the most shares. The obtained results are in line with the adopted research assumptions and literature, in which it is indicated that institutional investors, companies and the State Treasury, being usually long-term investors, are mainly focused on realizing long-term profits in the form of dividend. Moreover, these entities usually have a great capital involvement in the company, so they not only monitor managers but also gain real control over them and</w:t>
      </w:r>
      <w:r>
        <w:rPr>
          <w:rStyle w:val="13"/>
          <w:spacing w:val="3"/>
        </w:rPr>
        <w:t>, </w:t>
      </w:r>
      <w:r>
        <w:rPr>
          <w:rStyle w:val="13"/>
        </w:rPr>
        <w:t>among others, strive to receive great dividend.</w:t>
      </w:r>
    </w:p>
    <w:p>
      <w:pPr>
        <w:spacing w:before="1" w:lineRule="auto" w:line="239"/>
        <w:ind w:firstLine="283"/>
        <w:jc w:val="both"/>
      </w:pPr>
      <w:r>
        <w:rPr>
          <w:rStyle w:val="13"/>
        </w:rPr>
        <w:t>Answering the second research question and referring to the empirical verification of the research hypothesis, it should be pointed out that the most attractive investments (in terms of stock market investor interested in dividend investing) turned out </w:t>
      </w:r>
      <w:r>
        <w:rPr>
          <w:rStyle w:val="13"/>
          <w:spacing w:val="-1"/>
        </w:rPr>
        <w:t>to be shares of companies in which the first-largest shareholder was an institutional investor, individual investor or legal person </w:t>
      </w:r>
      <w:r>
        <w:rPr>
          <w:rStyle w:val="13"/>
        </w:rPr>
        <w:t>(company). In all these companies, the average value of dividend payout ratio was higher than for entire research group. The result achieved by the companies whose largest shareholder was the State Treasury seems to be a surprise. Although these companies usually pay out a high dividend due to the need to provide regular inflows to the state budget, the values of their other financial ratios reduced their investment attractiveness. In particular, attention should be paid to their very high debt in relation to equity, which usually negatively affects the perception of the possibility of making a profit by a stock market investor and, in the event of a possible bankruptcy of the company, indisposes the investor to return the capital. Despite the payment of regular and high dividends by State Treasury companies, which was primarily intended to constitute a source of income for the state budget, these companies were not in the best financial condition. In addition to the above-indicated high leverage, they were characterized by the lowest profitability among all surveyed companies, and a very high excess liquidity </w:t>
      </w:r>
      <w:r>
        <w:rPr>
          <w:rStyle w:val="13"/>
          <w:spacing w:val="-1"/>
        </w:rPr>
        <w:t>may indicate improper financial management. Therefore, the companies in which the State Treasury had the most shares turned </w:t>
      </w:r>
      <w:r>
        <w:rPr>
          <w:rStyle w:val="13"/>
        </w:rPr>
        <w:t>out to be the least attractive for investments. It is also worth adding that the investment attractiveness of companies in which the manager was the first-largest shareholder was higher than that of companies with State Treasury shareholding, despite the fact that they paid out the lowest dividends. A low dividend may be in this case associated with the separation of ownership from management and the role of managers in the company, even </w:t>
      </w:r>
      <w:r>
        <w:rPr>
          <w:rStyle w:val="13"/>
          <w:spacing w:val="2"/>
        </w:rPr>
        <w:t>if </w:t>
      </w:r>
      <w:r>
        <w:rPr>
          <w:rStyle w:val="13"/>
        </w:rPr>
        <w:t>they hold shares. According to the agency theory and the separation of ownership from management in joint-stock companies, the goals of managers and shareholders may differ </w:t>
      </w:r>
      <w:r>
        <w:rPr>
          <w:rStyle w:val="13"/>
          <w:spacing w:val="-1"/>
        </w:rPr>
        <w:t>significantly,</w:t>
      </w:r>
      <w:r>
        <w:rPr>
          <w:rStyle w:val="13"/>
          <w:spacing w:val="36"/>
        </w:rPr>
        <w:t> </w:t>
      </w:r>
      <w:r>
        <w:rPr>
          <w:rStyle w:val="13"/>
          <w:spacing w:val="-1"/>
        </w:rPr>
        <w:t>and</w:t>
      </w:r>
      <w:r>
        <w:rPr>
          <w:rStyle w:val="13"/>
          <w:spacing w:val="37"/>
        </w:rPr>
        <w:t> </w:t>
      </w:r>
      <w:r>
        <w:rPr>
          <w:rStyle w:val="13"/>
          <w:spacing w:val="-1"/>
        </w:rPr>
        <w:t>dividend</w:t>
      </w:r>
      <w:r>
        <w:rPr>
          <w:rStyle w:val="13"/>
          <w:spacing w:val="37"/>
        </w:rPr>
        <w:t> </w:t>
      </w:r>
      <w:r>
        <w:rPr>
          <w:rStyle w:val="13"/>
          <w:spacing w:val="-1"/>
        </w:rPr>
        <w:t>payout</w:t>
      </w:r>
      <w:r>
        <w:rPr>
          <w:rStyle w:val="13"/>
          <w:spacing w:val="35"/>
        </w:rPr>
        <w:t> </w:t>
      </w:r>
      <w:r>
        <w:rPr>
          <w:rStyle w:val="13"/>
          <w:spacing w:val="-1"/>
        </w:rPr>
        <w:t>(so</w:t>
      </w:r>
      <w:r>
        <w:rPr>
          <w:rStyle w:val="13"/>
          <w:spacing w:val="36"/>
        </w:rPr>
        <w:t> </w:t>
      </w:r>
      <w:r>
        <w:rPr>
          <w:rStyle w:val="13"/>
          <w:spacing w:val="-1"/>
        </w:rPr>
        <w:t>expected</w:t>
      </w:r>
      <w:r>
        <w:rPr>
          <w:rStyle w:val="13"/>
          <w:spacing w:val="36"/>
        </w:rPr>
        <w:t> </w:t>
      </w:r>
      <w:r>
        <w:rPr>
          <w:rStyle w:val="13"/>
          <w:spacing w:val="-1"/>
        </w:rPr>
        <w:t>by</w:t>
      </w:r>
      <w:r>
        <w:rPr>
          <w:rStyle w:val="13"/>
          <w:spacing w:val="32"/>
        </w:rPr>
        <w:t> </w:t>
      </w:r>
      <w:r>
        <w:rPr>
          <w:rStyle w:val="13"/>
          <w:spacing w:val="-1"/>
        </w:rPr>
        <w:t>the</w:t>
      </w:r>
      <w:r>
        <w:rPr>
          <w:rStyle w:val="13"/>
          <w:spacing w:val="36"/>
        </w:rPr>
        <w:t> </w:t>
      </w:r>
      <w:r>
        <w:rPr>
          <w:rStyle w:val="13"/>
          <w:spacing w:val="-1"/>
        </w:rPr>
        <w:t>owners</w:t>
      </w:r>
      <w:r>
        <w:rPr>
          <w:rStyle w:val="13"/>
          <w:spacing w:val="35"/>
        </w:rPr>
        <w:t> </w:t>
      </w:r>
      <w:r>
        <w:rPr>
          <w:rStyle w:val="13"/>
          <w:spacing w:val="-1"/>
        </w:rPr>
        <w:t>of</w:t>
      </w:r>
      <w:r>
        <w:rPr>
          <w:rStyle w:val="13"/>
          <w:spacing w:val="34"/>
        </w:rPr>
        <w:t> </w:t>
      </w:r>
      <w:r>
        <w:rPr>
          <w:rStyle w:val="13"/>
          <w:spacing w:val="-1"/>
        </w:rPr>
        <w:t>the</w:t>
      </w:r>
      <w:r>
        <w:rPr>
          <w:rStyle w:val="13"/>
          <w:spacing w:val="36"/>
        </w:rPr>
        <w:t> </w:t>
      </w:r>
      <w:r>
        <w:rPr>
          <w:rStyle w:val="13"/>
          <w:spacing w:val="-1"/>
        </w:rPr>
        <w:t>company)</w:t>
      </w:r>
      <w:r>
        <w:rPr>
          <w:rStyle w:val="13"/>
          <w:spacing w:val="38"/>
        </w:rPr>
        <w:t> </w:t>
      </w:r>
      <w:r>
        <w:rPr>
          <w:rStyle w:val="13"/>
          <w:spacing w:val="-1"/>
        </w:rPr>
        <w:t>may</w:t>
      </w:r>
      <w:r>
        <w:rPr>
          <w:rStyle w:val="13"/>
          <w:spacing w:val="34"/>
        </w:rPr>
        <w:t> </w:t>
      </w:r>
      <w:r>
        <w:rPr>
          <w:rStyle w:val="13"/>
          <w:spacing w:val="-1"/>
        </w:rPr>
        <w:t>be</w:t>
      </w:r>
      <w:r>
        <w:rPr>
          <w:rStyle w:val="13"/>
          <w:spacing w:val="36"/>
        </w:rPr>
        <w:t> </w:t>
      </w:r>
      <w:r>
        <w:rPr>
          <w:rStyle w:val="13"/>
          <w:spacing w:val="-1"/>
        </w:rPr>
        <w:t>perceived</w:t>
      </w:r>
      <w:r>
        <w:rPr>
          <w:rStyle w:val="13"/>
          <w:spacing w:val="37"/>
        </w:rPr>
        <w:t> </w:t>
      </w:r>
      <w:r>
        <w:rPr>
          <w:rStyle w:val="13"/>
          <w:spacing w:val="-1"/>
        </w:rPr>
        <w:t>by</w:t>
      </w:r>
      <w:r>
        <w:rPr>
          <w:rStyle w:val="13"/>
          <w:spacing w:val="32"/>
        </w:rPr>
        <w:t> </w:t>
      </w:r>
      <w:r>
        <w:rPr>
          <w:rStyle w:val="13"/>
          <w:spacing w:val="-1"/>
        </w:rPr>
        <w:t>the</w:t>
      </w:r>
      <w:r>
        <w:rPr>
          <w:rStyle w:val="13"/>
          <w:spacing w:val="38"/>
        </w:rPr>
        <w:t> </w:t>
      </w:r>
      <w:r>
        <w:rPr>
          <w:rStyle w:val="13"/>
          <w:spacing w:val="-1"/>
        </w:rPr>
        <w:t>manager</w:t>
      </w:r>
      <w:r>
        <w:rPr>
          <w:rStyle w:val="13"/>
          <w:spacing w:val="36"/>
        </w:rPr>
        <w:t> </w:t>
      </w:r>
      <w:r>
        <w:rPr>
          <w:rStyle w:val="13"/>
          <w:spacing w:val="-1"/>
        </w:rPr>
        <w:t>as</w:t>
      </w:r>
      <w:r>
        <w:rPr>
          <w:rStyle w:val="13"/>
          <w:spacing w:val="35"/>
        </w:rPr>
        <w:t> </w:t>
      </w:r>
      <w:r>
        <w:rPr>
          <w:rStyle w:val="13"/>
          <w:spacing w:val="-1"/>
        </w:rPr>
        <w:t>an</w:t>
      </w:r>
    </w:p>
    <w:p>
      <w:pPr>
        <w:sectPr>
          <w:type w:val="continuous"/>
          <w:pgSz w:w="11907" w:h="16839"/>
          <w:pgMar w:top="1420" w:bottom="0" w:left="852" w:right="846" w:header="854" w:footer="877"/>
        </w:sectPr>
      </w:pPr>
    </w:p>
    <w:p>
      <w:pPr>
        <w:spacing w:lineRule="exact" w:line="222"/>
        <w:jc w:val="both"/>
      </w:pPr>
      <w:r>
        <w:rPr>
          <w:rStyle w:val="13"/>
        </w:rPr>
        <w:t>unnecessary</w:t>
      </w:r>
      <w:r>
        <w:rPr>
          <w:rStyle w:val="13"/>
          <w:spacing w:val="16"/>
        </w:rPr>
        <w:t> </w:t>
      </w:r>
      <w:r>
        <w:rPr>
          <w:rStyle w:val="13"/>
        </w:rPr>
        <w:t>transfer</w:t>
      </w:r>
      <w:r>
        <w:rPr>
          <w:rStyle w:val="13"/>
          <w:spacing w:val="20"/>
        </w:rPr>
        <w:t> </w:t>
      </w:r>
      <w:r>
        <w:rPr>
          <w:rStyle w:val="13"/>
        </w:rPr>
        <w:t>of</w:t>
      </w:r>
      <w:r>
        <w:rPr>
          <w:rStyle w:val="13"/>
          <w:spacing w:val="18"/>
        </w:rPr>
        <w:t> </w:t>
      </w:r>
      <w:r>
        <w:rPr>
          <w:rStyle w:val="13"/>
        </w:rPr>
        <w:t>net</w:t>
      </w:r>
      <w:r>
        <w:rPr>
          <w:rStyle w:val="13"/>
          <w:spacing w:val="20"/>
        </w:rPr>
        <w:t> </w:t>
      </w:r>
      <w:r>
        <w:rPr>
          <w:rStyle w:val="13"/>
        </w:rPr>
        <w:t>profit</w:t>
      </w:r>
      <w:r>
        <w:rPr>
          <w:rStyle w:val="13"/>
          <w:spacing w:val="19"/>
        </w:rPr>
        <w:t> </w:t>
      </w:r>
      <w:r>
        <w:rPr>
          <w:rStyle w:val="13"/>
        </w:rPr>
        <w:t>outside</w:t>
      </w:r>
      <w:r>
        <w:rPr>
          <w:rStyle w:val="13"/>
          <w:spacing w:val="20"/>
        </w:rPr>
        <w:t> </w:t>
      </w:r>
      <w:r>
        <w:rPr>
          <w:rStyle w:val="13"/>
        </w:rPr>
        <w:t>the</w:t>
      </w:r>
      <w:r>
        <w:rPr>
          <w:rStyle w:val="13"/>
          <w:spacing w:val="20"/>
        </w:rPr>
        <w:t> </w:t>
      </w:r>
      <w:r>
        <w:rPr>
          <w:rStyle w:val="13"/>
        </w:rPr>
        <w:t>company</w:t>
      </w:r>
      <w:r>
        <w:rPr>
          <w:rStyle w:val="13"/>
          <w:spacing w:val="18"/>
        </w:rPr>
        <w:t> </w:t>
      </w:r>
      <w:r>
        <w:rPr>
          <w:rStyle w:val="13"/>
        </w:rPr>
        <w:t>which</w:t>
      </w:r>
      <w:r>
        <w:rPr>
          <w:rStyle w:val="13"/>
          <w:spacing w:val="19"/>
        </w:rPr>
        <w:t> </w:t>
      </w:r>
      <w:r>
        <w:rPr>
          <w:rStyle w:val="13"/>
        </w:rPr>
        <w:t>indisposes</w:t>
      </w:r>
      <w:r>
        <w:rPr>
          <w:rStyle w:val="13"/>
          <w:spacing w:val="19"/>
        </w:rPr>
        <w:t> </w:t>
      </w:r>
      <w:r>
        <w:rPr>
          <w:rStyle w:val="13"/>
        </w:rPr>
        <w:t>the</w:t>
      </w:r>
      <w:r>
        <w:rPr>
          <w:rStyle w:val="13"/>
          <w:spacing w:val="20"/>
        </w:rPr>
        <w:t> </w:t>
      </w:r>
      <w:r>
        <w:rPr>
          <w:rStyle w:val="13"/>
        </w:rPr>
        <w:t>company</w:t>
      </w:r>
      <w:r>
        <w:rPr>
          <w:rStyle w:val="13"/>
          <w:spacing w:val="18"/>
        </w:rPr>
        <w:t> </w:t>
      </w:r>
      <w:r>
        <w:rPr>
          <w:rStyle w:val="13"/>
        </w:rPr>
        <w:t>to</w:t>
      </w:r>
      <w:r>
        <w:rPr>
          <w:rStyle w:val="13"/>
          <w:spacing w:val="20"/>
        </w:rPr>
        <w:t> </w:t>
      </w:r>
      <w:r>
        <w:rPr>
          <w:rStyle w:val="13"/>
        </w:rPr>
        <w:t>develop</w:t>
      </w:r>
      <w:r>
        <w:rPr>
          <w:rStyle w:val="13"/>
          <w:spacing w:val="20"/>
        </w:rPr>
        <w:t> </w:t>
      </w:r>
      <w:r>
        <w:rPr>
          <w:rStyle w:val="13"/>
        </w:rPr>
        <w:t>and</w:t>
      </w:r>
      <w:r>
        <w:rPr>
          <w:rStyle w:val="13"/>
          <w:spacing w:val="20"/>
        </w:rPr>
        <w:t> </w:t>
      </w:r>
      <w:r>
        <w:rPr>
          <w:rStyle w:val="13"/>
        </w:rPr>
        <w:t>grow</w:t>
      </w:r>
      <w:r>
        <w:rPr>
          <w:rStyle w:val="13"/>
          <w:spacing w:val="15"/>
        </w:rPr>
        <w:t> </w:t>
      </w:r>
      <w:r>
        <w:rPr>
          <w:rStyle w:val="13"/>
        </w:rPr>
        <w:t>using</w:t>
      </w:r>
      <w:r>
        <w:rPr>
          <w:rStyle w:val="13"/>
          <w:spacing w:val="18"/>
        </w:rPr>
        <w:t> </w:t>
      </w:r>
      <w:r>
        <w:rPr>
          <w:rStyle w:val="13"/>
        </w:rPr>
        <w:t>its</w:t>
      </w:r>
      <w:r>
        <w:rPr>
          <w:rStyle w:val="13"/>
          <w:spacing w:val="21"/>
        </w:rPr>
        <w:t> </w:t>
      </w:r>
      <w:r>
        <w:rPr>
          <w:rStyle w:val="13"/>
        </w:rPr>
        <w:t>equity.</w:t>
      </w:r>
    </w:p>
    <w:p>
      <w:pPr>
        <w:pStyle w:val="18"/>
      </w:pPr>
      <w:r>
        <w:rPr>
          <w:rStyle w:val="13"/>
        </w:rPr>
        <w:t>However, to confirm these assumptions, it will be necessary to conduct further research in this area in the future.</w:t>
      </w:r>
    </w:p>
    <w:p>
      <w:pPr>
        <w:pStyle w:val="23"/>
        <w:ind w:right="6"/>
      </w:pPr>
      <w:r>
        <w:rPr>
          <w:rStyle w:val="13"/>
        </w:rPr>
        <w:t>Our research has some limitations: a) it applies only to Polish listed companies that regularly paid out dividends in the study period; b) the construction of the synthetic indicator of investment attractiveness is based only on those financial indicators that are indicated in the literature as the key determinants of dividend policy; c) it applies only to the companies listed on the WSE in the fifteen-year research period, without dividing it into prosperity and decline periods.</w:t>
      </w:r>
    </w:p>
    <w:p>
      <w:pPr/>
      <w:r>
        <w:rPr>
          <w:rStyle w:val="7"/>
        </w:rPr>
        <w:t/>
      </w:r>
    </w:p>
    <w:p>
      <w:pPr>
        <w:spacing w:before="6"/>
      </w:pPr>
      <w:r>
        <w:rPr>
          <w:rStyle w:val="51"/>
          <w:b/>
        </w:rPr>
        <w:t>References:</w:t>
      </w:r>
    </w:p>
    <w:p>
      <w:pPr>
        <w:pStyle w:val="18"/>
        <w:numPr>
          <w:ilvl w:val="0"/>
          <w:numId w:val="4"/>
        </w:numPr>
        <w:spacing w:before="201"/>
      </w:pPr>
      <w:r>
        <w:rPr>
          <w:rStyle w:val="51"/>
        </w:rPr>
        <w:t>Adamska, A. (2012), «Zmiany akcjonariatu spółek publicznych w dobie kryzysu»</w:t>
      </w:r>
      <w:r>
        <w:rPr>
          <w:rStyle w:val="51"/>
          <w:spacing w:val="1"/>
        </w:rPr>
        <w:t>, </w:t>
      </w:r>
      <w:r>
        <w:rPr>
          <w:rStyle w:val="59"/>
        </w:rPr>
        <w:t>Studia i Prace Kolegium Zarządzania i Finansów</w:t>
      </w:r>
      <w:r>
        <w:rPr>
          <w:rStyle w:val="51"/>
          <w:spacing w:val="-2"/>
        </w:rPr>
        <w:t>, </w:t>
      </w:r>
      <w:r>
        <w:rPr>
          <w:rStyle w:val="51"/>
        </w:rPr>
        <w:t>Vol. 117, pp. 36–53.</w:t>
      </w:r>
    </w:p>
    <w:p>
      <w:pPr>
        <w:pStyle w:val="18"/>
        <w:numPr>
          <w:ilvl w:val="0"/>
          <w:numId w:val="4"/>
        </w:numPr>
        <w:spacing w:before="2"/>
      </w:pPr>
      <w:r>
        <w:rPr>
          <w:rStyle w:val="51"/>
        </w:rPr>
        <w:t>Aluchna, M. (2007), </w:t>
      </w:r>
      <w:r>
        <w:rPr>
          <w:rStyle w:val="59"/>
        </w:rPr>
        <w:t>Mechanizmy corporate governance w spółkach giełdowych</w:t>
      </w:r>
      <w:r>
        <w:rPr>
          <w:rStyle w:val="51"/>
        </w:rPr>
        <w:t>, Szkoła Główna Handlowa w Warszawie – Oficyna Wydawnicza, Warszawa, </w:t>
      </w:r>
      <w:r>
        <w:rPr>
          <w:rStyle w:val="51"/>
          <w:spacing w:val="1"/>
        </w:rPr>
        <w:t>308 </w:t>
      </w:r>
      <w:r>
        <w:rPr>
          <w:rStyle w:val="51"/>
          <w:spacing w:val="-1"/>
        </w:rPr>
        <w:t>p.</w:t>
      </w:r>
    </w:p>
    <w:p>
      <w:pPr>
        <w:pStyle w:val="18"/>
        <w:numPr>
          <w:ilvl w:val="0"/>
          <w:numId w:val="4"/>
        </w:numPr>
      </w:pPr>
      <w:r>
        <w:rPr>
          <w:rStyle w:val="51"/>
        </w:rPr>
        <w:t>Aydin, A.D. and Cavdar, S.C. (2015), «Corporate Governance and Dividend Policy: An Empirical Analysis From Bursa Istanbul Corporate Governance Index»</w:t>
      </w:r>
      <w:r>
        <w:rPr>
          <w:rStyle w:val="51"/>
          <w:spacing w:val="1"/>
        </w:rPr>
        <w:t>, </w:t>
      </w:r>
      <w:r>
        <w:rPr>
          <w:rStyle w:val="59"/>
        </w:rPr>
        <w:t>Accounting and Finance Research</w:t>
      </w:r>
      <w:r>
        <w:rPr>
          <w:rStyle w:val="51"/>
          <w:spacing w:val="-2"/>
        </w:rPr>
        <w:t>, </w:t>
      </w:r>
      <w:r>
        <w:rPr>
          <w:rStyle w:val="51"/>
        </w:rPr>
        <w:t>Vol. 4 (3), pp. 66–76, doi: </w:t>
      </w:r>
      <w:hyperlink w:history="1" r:id="rId7">
        <w:r>
          <w:rPr>
            <w:rStyle w:val="51"/>
          </w:rPr>
          <w:t>http://dx.doi.org/10.5430/afr.v4n3p66</w:t>
        </w:r>
      </w:hyperlink>
      <w:r>
        <w:rPr>
          <w:rStyle w:val="51"/>
        </w:rPr>
        <w:t>.</w:t>
      </w:r>
    </w:p>
    <w:p>
      <w:pPr>
        <w:pStyle w:val="18"/>
        <w:numPr>
          <w:ilvl w:val="0"/>
          <w:numId w:val="4"/>
        </w:numPr>
      </w:pPr>
      <w:r>
        <w:rPr>
          <w:rStyle w:val="51"/>
        </w:rPr>
        <w:t>Baker, M. and Wurgler, J. (2004), «Appearing and Disappearing Dividends: the Link to Catering Incentives»</w:t>
      </w:r>
      <w:r>
        <w:rPr>
          <w:rStyle w:val="51"/>
          <w:spacing w:val="1"/>
        </w:rPr>
        <w:t>, </w:t>
      </w:r>
      <w:r>
        <w:rPr>
          <w:rStyle w:val="59"/>
        </w:rPr>
        <w:t>Journal of Financial Economics</w:t>
      </w:r>
      <w:r>
        <w:rPr>
          <w:rStyle w:val="51"/>
          <w:spacing w:val="1"/>
        </w:rPr>
        <w:t>, </w:t>
      </w:r>
      <w:r>
        <w:rPr>
          <w:rStyle w:val="51"/>
        </w:rPr>
        <w:t>Vol. 73 (2), pp. 271–288, doi: </w:t>
      </w:r>
      <w:hyperlink w:history="1" r:id="rId8">
        <w:r>
          <w:rPr>
            <w:rStyle w:val="51"/>
          </w:rPr>
          <w:t>http://dx.doi.org/10.1016/j.jfineco.2003.08.001</w:t>
        </w:r>
      </w:hyperlink>
      <w:r>
        <w:rPr>
          <w:rStyle w:val="51"/>
        </w:rPr>
        <w:t>.</w:t>
      </w:r>
    </w:p>
    <w:p>
      <w:pPr>
        <w:pStyle w:val="18"/>
        <w:numPr>
          <w:ilvl w:val="0"/>
          <w:numId w:val="4"/>
        </w:numPr>
      </w:pPr>
      <w:r>
        <w:rPr>
          <w:rStyle w:val="51"/>
        </w:rPr>
        <w:t>Claessens, S. and Djankov, S. (1999), «Ownership Concentration and Corporate Performance in the Czech Republic»</w:t>
      </w:r>
      <w:r>
        <w:rPr>
          <w:rStyle w:val="51"/>
          <w:spacing w:val="1"/>
        </w:rPr>
        <w:t>, </w:t>
      </w:r>
      <w:r>
        <w:rPr>
          <w:rStyle w:val="59"/>
        </w:rPr>
        <w:t>Journal of Comparative Economics</w:t>
      </w:r>
      <w:r>
        <w:rPr>
          <w:rStyle w:val="51"/>
          <w:spacing w:val="1"/>
        </w:rPr>
        <w:t>, </w:t>
      </w:r>
      <w:r>
        <w:rPr>
          <w:rStyle w:val="51"/>
        </w:rPr>
        <w:t>Vol. 27 (3), pp. 498–513.</w:t>
      </w:r>
    </w:p>
    <w:p>
      <w:pPr>
        <w:pStyle w:val="18"/>
        <w:numPr>
          <w:ilvl w:val="0"/>
          <w:numId w:val="4"/>
        </w:numPr>
      </w:pPr>
      <w:r>
        <w:rPr>
          <w:rStyle w:val="51"/>
        </w:rPr>
        <w:t>DeAngelo, H., DeAngelo, </w:t>
      </w:r>
      <w:r>
        <w:rPr>
          <w:rStyle w:val="51"/>
          <w:spacing w:val="-2"/>
        </w:rPr>
        <w:t>L. </w:t>
      </w:r>
      <w:r>
        <w:rPr>
          <w:rStyle w:val="51"/>
        </w:rPr>
        <w:t>and Stulz, R. (2006), «Dividend policy and the earned/contributed capital mix: a test of the life-cycle theory»</w:t>
      </w:r>
      <w:r>
        <w:rPr>
          <w:rStyle w:val="51"/>
          <w:spacing w:val="1"/>
        </w:rPr>
        <w:t>, </w:t>
      </w:r>
      <w:r>
        <w:rPr>
          <w:rStyle w:val="59"/>
        </w:rPr>
        <w:t>Journal of Financial Economics</w:t>
      </w:r>
      <w:r>
        <w:rPr>
          <w:rStyle w:val="51"/>
          <w:spacing w:val="1"/>
        </w:rPr>
        <w:t>, </w:t>
      </w:r>
      <w:r>
        <w:rPr>
          <w:rStyle w:val="51"/>
        </w:rPr>
        <w:t>Vol. 81 (2), pp. 227–254, doi: 10.1016/j.jfineco.2005.07.005.</w:t>
      </w:r>
    </w:p>
    <w:p>
      <w:pPr>
        <w:pStyle w:val="18"/>
        <w:numPr>
          <w:ilvl w:val="0"/>
          <w:numId w:val="4"/>
        </w:numPr>
      </w:pPr>
      <w:r>
        <w:rPr>
          <w:rStyle w:val="51"/>
          <w:spacing w:val="3"/>
        </w:rPr>
        <w:t>Eije, H. and Megginson, W.L. (2008), «Dividends and share repurchases in European Union», </w:t>
      </w:r>
      <w:r>
        <w:rPr>
          <w:rStyle w:val="59"/>
          <w:spacing w:val="3"/>
        </w:rPr>
        <w:t>Journal of Financial Economics</w:t>
      </w:r>
      <w:r>
        <w:rPr>
          <w:rStyle w:val="51"/>
          <w:spacing w:val="4"/>
        </w:rPr>
        <w:t>, </w:t>
      </w:r>
      <w:r>
        <w:rPr>
          <w:rStyle w:val="51"/>
        </w:rPr>
        <w:t>Vol. </w:t>
      </w:r>
      <w:r>
        <w:rPr>
          <w:rStyle w:val="51"/>
          <w:spacing w:val="-1"/>
        </w:rPr>
        <w:t>89 </w:t>
      </w:r>
      <w:r>
        <w:rPr>
          <w:rStyle w:val="51"/>
        </w:rPr>
        <w:t>(2), pp. 347–374, doi: 10.1016/j.jfine-co.2007.11.002.</w:t>
      </w:r>
    </w:p>
    <w:p>
      <w:pPr>
        <w:numPr>
          <w:ilvl w:val="0"/>
          <w:numId w:val="4"/>
        </w:numPr>
        <w:jc w:val="both"/>
      </w:pPr>
      <w:r>
        <w:rPr>
          <w:rStyle w:val="51"/>
        </w:rPr>
        <w:t>Elson, J.A., Hofler, R. and Lee, J. (2011), «Dividend Policy and Institutional Ownership: Empirical Evidence using a Propensity Score Matching Estimator»</w:t>
      </w:r>
      <w:r>
        <w:rPr>
          <w:rStyle w:val="51"/>
          <w:spacing w:val="1"/>
        </w:rPr>
        <w:t>, </w:t>
      </w:r>
      <w:r>
        <w:rPr>
          <w:rStyle w:val="59"/>
        </w:rPr>
        <w:t>Journal of Accounting and Finance</w:t>
      </w:r>
      <w:r>
        <w:rPr>
          <w:rStyle w:val="51"/>
          <w:spacing w:val="1"/>
        </w:rPr>
        <w:t>, </w:t>
      </w:r>
      <w:r>
        <w:rPr>
          <w:rStyle w:val="51"/>
        </w:rPr>
        <w:t>Vol. 11 (1), pp. 105–122.</w:t>
      </w:r>
    </w:p>
    <w:p>
      <w:pPr>
        <w:numPr>
          <w:ilvl w:val="0"/>
          <w:numId w:val="4"/>
        </w:numPr>
        <w:spacing w:lineRule="exact" w:line="204"/>
        <w:jc w:val="both"/>
      </w:pPr>
      <w:r>
        <w:rPr>
          <w:rStyle w:val="51"/>
        </w:rPr>
        <w:t>Fisher, K.L. and Statman, M. (2000),</w:t>
      </w:r>
      <w:r>
        <w:rPr>
          <w:rStyle w:val="51"/>
          <w:spacing w:val="13"/>
        </w:rPr>
        <w:t> </w:t>
      </w:r>
      <w:r>
        <w:rPr>
          <w:rStyle w:val="51"/>
        </w:rPr>
        <w:t>«Cognitive Biases In Market Forecast»</w:t>
      </w:r>
      <w:r>
        <w:rPr>
          <w:rStyle w:val="51"/>
          <w:spacing w:val="1"/>
        </w:rPr>
        <w:t>, </w:t>
      </w:r>
      <w:r>
        <w:rPr>
          <w:rStyle w:val="59"/>
        </w:rPr>
        <w:t>Journal of Portfolio Management</w:t>
      </w:r>
      <w:r>
        <w:rPr>
          <w:rStyle w:val="51"/>
          <w:spacing w:val="1"/>
        </w:rPr>
        <w:t>, </w:t>
      </w:r>
      <w:r>
        <w:rPr>
          <w:rStyle w:val="51"/>
        </w:rPr>
        <w:t>Vol. 27 (1), pp. 72–81,</w:t>
      </w:r>
    </w:p>
    <w:p>
      <w:pPr>
        <w:pStyle w:val="18"/>
        <w:ind w:left="283"/>
      </w:pPr>
      <w:r>
        <w:rPr>
          <w:rStyle w:val="51"/>
        </w:rPr>
        <w:t>doi: </w:t>
      </w:r>
      <w:hyperlink w:history="1" r:id="rId9">
        <w:r>
          <w:rPr>
            <w:rStyle w:val="51"/>
          </w:rPr>
          <w:t>http://dx.doi.org/10.3905/jpm.2000.319785</w:t>
        </w:r>
      </w:hyperlink>
      <w:r>
        <w:rPr>
          <w:rStyle w:val="51"/>
        </w:rPr>
        <w:t>.</w:t>
      </w:r>
    </w:p>
    <w:p>
      <w:pPr>
        <w:numPr>
          <w:ilvl w:val="0"/>
          <w:numId w:val="4"/>
        </w:numPr>
        <w:jc w:val="both"/>
      </w:pPr>
      <w:r>
        <w:rPr>
          <w:rStyle w:val="51"/>
        </w:rPr>
        <w:t>Florackis, C., Kanas, A. and Kostakis, A. (2015), «Dividend policy, managerial ownership and debt financing: A nonparametric perspective»</w:t>
      </w:r>
      <w:r>
        <w:rPr>
          <w:rStyle w:val="51"/>
          <w:spacing w:val="1"/>
        </w:rPr>
        <w:t>, </w:t>
      </w:r>
      <w:r>
        <w:rPr>
          <w:rStyle w:val="59"/>
        </w:rPr>
        <w:t>European Journal of Operational Research</w:t>
      </w:r>
      <w:r>
        <w:rPr>
          <w:rStyle w:val="51"/>
          <w:spacing w:val="1"/>
        </w:rPr>
        <w:t>, </w:t>
      </w:r>
      <w:r>
        <w:rPr>
          <w:rStyle w:val="51"/>
        </w:rPr>
        <w:t>Vol. 241, pp. 783–795, doi: </w:t>
      </w:r>
      <w:hyperlink w:history="1" r:id="rId10">
        <w:r>
          <w:rPr>
            <w:rStyle w:val="51"/>
          </w:rPr>
          <w:t>http://dx.doi.org/10.1016/j.ejor.2014.08.031</w:t>
        </w:r>
      </w:hyperlink>
      <w:r>
        <w:rPr>
          <w:rStyle w:val="51"/>
        </w:rPr>
        <w:t>.</w:t>
      </w:r>
    </w:p>
    <w:p>
      <w:pPr>
        <w:numPr>
          <w:ilvl w:val="0"/>
          <w:numId w:val="4"/>
        </w:numPr>
        <w:spacing w:lineRule="exact" w:line="203"/>
        <w:jc w:val="both"/>
      </w:pPr>
      <w:r>
        <w:rPr>
          <w:rStyle w:val="51"/>
        </w:rPr>
        <w:t>Gajdka, J. (2013), </w:t>
      </w:r>
      <w:r>
        <w:rPr>
          <w:rStyle w:val="59"/>
        </w:rPr>
        <w:t>Behawioralne finanse przedsiębiorstw. Podstawowe podejścia i koncepcje</w:t>
      </w:r>
      <w:r>
        <w:rPr>
          <w:rStyle w:val="51"/>
        </w:rPr>
        <w:t>, Publisher of the University of Lodz, Lodz,</w:t>
      </w:r>
    </w:p>
    <w:p>
      <w:pPr>
        <w:pStyle w:val="18"/>
        <w:ind w:left="283"/>
      </w:pPr>
      <w:r>
        <w:rPr>
          <w:rStyle w:val="51"/>
        </w:rPr>
        <w:t>pp. 226.</w:t>
      </w:r>
    </w:p>
    <w:p>
      <w:pPr>
        <w:numPr>
          <w:ilvl w:val="0"/>
          <w:numId w:val="4"/>
        </w:numPr>
        <w:jc w:val="both"/>
      </w:pPr>
      <w:r>
        <w:rPr>
          <w:rStyle w:val="51"/>
        </w:rPr>
        <w:t>Kaźmierska-Jóźwiak, B. (2014), «Czynniki polityki dywidendowej w warunkach polskich»</w:t>
      </w:r>
      <w:r>
        <w:rPr>
          <w:rStyle w:val="51"/>
          <w:spacing w:val="1"/>
        </w:rPr>
        <w:t>, </w:t>
      </w:r>
      <w:r>
        <w:rPr>
          <w:rStyle w:val="59"/>
        </w:rPr>
        <w:t>Annales Universitatis Mariae Curie-Skłodowska</w:t>
      </w:r>
      <w:r>
        <w:rPr>
          <w:rStyle w:val="51"/>
          <w:spacing w:val="1"/>
        </w:rPr>
        <w:t>, </w:t>
      </w:r>
      <w:r>
        <w:rPr>
          <w:rStyle w:val="51"/>
        </w:rPr>
        <w:t>Vol. 48, pp. 129–135.</w:t>
      </w:r>
    </w:p>
    <w:p>
      <w:pPr>
        <w:numPr>
          <w:ilvl w:val="0"/>
          <w:numId w:val="4"/>
        </w:numPr>
        <w:spacing w:lineRule="exact" w:line="203"/>
        <w:jc w:val="both"/>
      </w:pPr>
      <w:r>
        <w:rPr>
          <w:rStyle w:val="51"/>
        </w:rPr>
        <w:t>Kowerski,</w:t>
      </w:r>
      <w:r>
        <w:rPr>
          <w:rStyle w:val="51"/>
          <w:spacing w:val="87"/>
        </w:rPr>
        <w:t> </w:t>
      </w:r>
      <w:r>
        <w:rPr>
          <w:rStyle w:val="51"/>
        </w:rPr>
        <w:t>M.</w:t>
      </w:r>
      <w:r>
        <w:rPr>
          <w:rStyle w:val="51"/>
          <w:spacing w:val="87"/>
        </w:rPr>
        <w:t> </w:t>
      </w:r>
      <w:r>
        <w:rPr>
          <w:rStyle w:val="51"/>
        </w:rPr>
        <w:t>(2010),</w:t>
      </w:r>
      <w:r>
        <w:rPr>
          <w:rStyle w:val="51"/>
          <w:spacing w:val="90"/>
        </w:rPr>
        <w:t> </w:t>
      </w:r>
      <w:r>
        <w:rPr>
          <w:rStyle w:val="51"/>
        </w:rPr>
        <w:t>«Wpływ</w:t>
      </w:r>
      <w:r>
        <w:rPr>
          <w:rStyle w:val="51"/>
          <w:spacing w:val="84"/>
        </w:rPr>
        <w:t> </w:t>
      </w:r>
      <w:r>
        <w:rPr>
          <w:rStyle w:val="51"/>
        </w:rPr>
        <w:t>nastrojów</w:t>
      </w:r>
      <w:r>
        <w:rPr>
          <w:rStyle w:val="51"/>
          <w:spacing w:val="87"/>
        </w:rPr>
        <w:t> </w:t>
      </w:r>
      <w:r>
        <w:rPr>
          <w:rStyle w:val="51"/>
        </w:rPr>
        <w:t>gospodarczych</w:t>
      </w:r>
      <w:r>
        <w:rPr>
          <w:rStyle w:val="51"/>
          <w:spacing w:val="88"/>
        </w:rPr>
        <w:t> </w:t>
      </w:r>
      <w:r>
        <w:rPr>
          <w:rStyle w:val="51"/>
        </w:rPr>
        <w:t>przedsiębiorców</w:t>
      </w:r>
      <w:r>
        <w:rPr>
          <w:rStyle w:val="51"/>
          <w:spacing w:val="84"/>
        </w:rPr>
        <w:t> </w:t>
      </w:r>
      <w:r>
        <w:rPr>
          <w:rStyle w:val="51"/>
        </w:rPr>
        <w:t>i</w:t>
      </w:r>
      <w:r>
        <w:rPr>
          <w:rStyle w:val="51"/>
          <w:spacing w:val="87"/>
        </w:rPr>
        <w:t> </w:t>
      </w:r>
      <w:r>
        <w:rPr>
          <w:rStyle w:val="51"/>
        </w:rPr>
        <w:t>konsumentów</w:t>
      </w:r>
      <w:r>
        <w:rPr>
          <w:rStyle w:val="51"/>
          <w:spacing w:val="86"/>
        </w:rPr>
        <w:t> </w:t>
      </w:r>
      <w:r>
        <w:rPr>
          <w:rStyle w:val="51"/>
        </w:rPr>
        <w:t>na</w:t>
      </w:r>
      <w:r>
        <w:rPr>
          <w:rStyle w:val="51"/>
          <w:spacing w:val="86"/>
        </w:rPr>
        <w:t> </w:t>
      </w:r>
      <w:r>
        <w:rPr>
          <w:rStyle w:val="51"/>
        </w:rPr>
        <w:t>decyzje</w:t>
      </w:r>
      <w:r>
        <w:rPr>
          <w:rStyle w:val="51"/>
          <w:spacing w:val="93"/>
        </w:rPr>
        <w:t> </w:t>
      </w:r>
      <w:r>
        <w:rPr>
          <w:rStyle w:val="51"/>
        </w:rPr>
        <w:t>dywidendowe</w:t>
      </w:r>
      <w:r>
        <w:rPr>
          <w:rStyle w:val="51"/>
          <w:spacing w:val="86"/>
        </w:rPr>
        <w:t> </w:t>
      </w:r>
      <w:r>
        <w:rPr>
          <w:rStyle w:val="51"/>
        </w:rPr>
        <w:t>spółek</w:t>
      </w:r>
    </w:p>
    <w:p>
      <w:pPr>
        <w:pStyle w:val="18"/>
        <w:ind w:left="283"/>
      </w:pPr>
      <w:r>
        <w:rPr>
          <w:rStyle w:val="51"/>
        </w:rPr>
        <w:t>kapitałowych»</w:t>
      </w:r>
      <w:r>
        <w:rPr>
          <w:rStyle w:val="51"/>
          <w:spacing w:val="1"/>
        </w:rPr>
        <w:t>, </w:t>
      </w:r>
      <w:r>
        <w:rPr>
          <w:rStyle w:val="59"/>
        </w:rPr>
        <w:t>Barometr Regionalny</w:t>
      </w:r>
      <w:r>
        <w:rPr>
          <w:rStyle w:val="51"/>
          <w:spacing w:val="1"/>
        </w:rPr>
        <w:t>, </w:t>
      </w:r>
      <w:r>
        <w:rPr>
          <w:rStyle w:val="51"/>
        </w:rPr>
        <w:t>Vol. 2 (20), pp. 19–34.</w:t>
      </w:r>
    </w:p>
    <w:p>
      <w:pPr>
        <w:numPr>
          <w:ilvl w:val="0"/>
          <w:numId w:val="4"/>
        </w:numPr>
        <w:jc w:val="both"/>
      </w:pPr>
      <w:r>
        <w:rPr>
          <w:rStyle w:val="51"/>
        </w:rPr>
        <w:t>La Porta, R., Lopez, F., Shleifer, A. and Vishny, R. (2000), «Agency problems and dividend policies around the world</w:t>
      </w:r>
      <w:r>
        <w:rPr>
          <w:rStyle w:val="51"/>
          <w:spacing w:val="-6"/>
        </w:rPr>
        <w:t>», </w:t>
      </w:r>
      <w:r>
        <w:rPr>
          <w:rStyle w:val="59"/>
        </w:rPr>
        <w:t>Journal of Finance</w:t>
      </w:r>
      <w:r>
        <w:rPr>
          <w:rStyle w:val="51"/>
          <w:spacing w:val="1"/>
        </w:rPr>
        <w:t>, </w:t>
      </w:r>
      <w:r>
        <w:rPr>
          <w:rStyle w:val="51"/>
        </w:rPr>
        <w:t>Vol. 55 (1), pp. 1–33, doi: 10.1111/0022-1082.00199.</w:t>
      </w:r>
    </w:p>
    <w:p>
      <w:pPr>
        <w:numPr>
          <w:ilvl w:val="0"/>
          <w:numId w:val="4"/>
        </w:numPr>
        <w:spacing w:lineRule="exact" w:line="203"/>
        <w:jc w:val="both"/>
      </w:pPr>
      <w:r>
        <w:rPr>
          <w:rStyle w:val="51"/>
          <w:spacing w:val="-1"/>
        </w:rPr>
        <w:t>Liljeblom,</w:t>
      </w:r>
      <w:r>
        <w:rPr>
          <w:rStyle w:val="51"/>
          <w:spacing w:val="43"/>
        </w:rPr>
        <w:t> </w:t>
      </w:r>
      <w:r>
        <w:rPr>
          <w:rStyle w:val="51"/>
          <w:spacing w:val="-1"/>
        </w:rPr>
        <w:t>E.</w:t>
      </w:r>
      <w:r>
        <w:rPr>
          <w:rStyle w:val="51"/>
          <w:spacing w:val="43"/>
        </w:rPr>
        <w:t> </w:t>
      </w:r>
      <w:r>
        <w:rPr>
          <w:rStyle w:val="51"/>
          <w:spacing w:val="-1"/>
        </w:rPr>
        <w:t>and</w:t>
      </w:r>
      <w:r>
        <w:rPr>
          <w:rStyle w:val="51"/>
          <w:spacing w:val="41"/>
        </w:rPr>
        <w:t> </w:t>
      </w:r>
      <w:r>
        <w:rPr>
          <w:rStyle w:val="51"/>
          <w:spacing w:val="-1"/>
        </w:rPr>
        <w:t>Maury,</w:t>
      </w:r>
      <w:r>
        <w:rPr>
          <w:rStyle w:val="51"/>
          <w:spacing w:val="43"/>
        </w:rPr>
        <w:t> </w:t>
      </w:r>
      <w:r>
        <w:rPr>
          <w:rStyle w:val="51"/>
          <w:spacing w:val="-1"/>
        </w:rPr>
        <w:t>B.</w:t>
      </w:r>
      <w:r>
        <w:rPr>
          <w:rStyle w:val="51"/>
          <w:spacing w:val="43"/>
        </w:rPr>
        <w:t> </w:t>
      </w:r>
      <w:r>
        <w:rPr>
          <w:rStyle w:val="51"/>
          <w:spacing w:val="-1"/>
        </w:rPr>
        <w:t>(2016),</w:t>
      </w:r>
      <w:r>
        <w:rPr>
          <w:rStyle w:val="51"/>
          <w:spacing w:val="47"/>
        </w:rPr>
        <w:t> </w:t>
      </w:r>
      <w:r>
        <w:rPr>
          <w:rStyle w:val="51"/>
          <w:spacing w:val="-1"/>
        </w:rPr>
        <w:t>«Shareholder</w:t>
      </w:r>
      <w:r>
        <w:rPr>
          <w:rStyle w:val="51"/>
          <w:spacing w:val="40"/>
        </w:rPr>
        <w:t> </w:t>
      </w:r>
      <w:r>
        <w:rPr>
          <w:rStyle w:val="51"/>
          <w:spacing w:val="-1"/>
        </w:rPr>
        <w:t>Protection,</w:t>
      </w:r>
      <w:r>
        <w:rPr>
          <w:rStyle w:val="51"/>
          <w:spacing w:val="38"/>
        </w:rPr>
        <w:t> </w:t>
      </w:r>
      <w:r>
        <w:rPr>
          <w:rStyle w:val="51"/>
          <w:spacing w:val="-1"/>
        </w:rPr>
        <w:t>Ownership,</w:t>
      </w:r>
      <w:r>
        <w:rPr>
          <w:rStyle w:val="51"/>
          <w:spacing w:val="43"/>
        </w:rPr>
        <w:t> </w:t>
      </w:r>
      <w:r>
        <w:rPr>
          <w:rStyle w:val="51"/>
          <w:spacing w:val="-1"/>
        </w:rPr>
        <w:t>and</w:t>
      </w:r>
      <w:r>
        <w:rPr>
          <w:rStyle w:val="51"/>
          <w:spacing w:val="44"/>
        </w:rPr>
        <w:t> </w:t>
      </w:r>
      <w:r>
        <w:rPr>
          <w:rStyle w:val="51"/>
          <w:spacing w:val="-1"/>
        </w:rPr>
        <w:t>Dividends:</w:t>
      </w:r>
      <w:r>
        <w:rPr>
          <w:rStyle w:val="51"/>
          <w:spacing w:val="40"/>
        </w:rPr>
        <w:t> </w:t>
      </w:r>
      <w:r>
        <w:rPr>
          <w:rStyle w:val="51"/>
          <w:spacing w:val="-1"/>
        </w:rPr>
        <w:t>Russian</w:t>
      </w:r>
      <w:r>
        <w:rPr>
          <w:rStyle w:val="51"/>
          <w:spacing w:val="44"/>
        </w:rPr>
        <w:t> </w:t>
      </w:r>
      <w:r>
        <w:rPr>
          <w:rStyle w:val="51"/>
          <w:spacing w:val="-1"/>
        </w:rPr>
        <w:t>Evidence»</w:t>
      </w:r>
      <w:r>
        <w:rPr>
          <w:rStyle w:val="51"/>
        </w:rPr>
        <w:t>,</w:t>
      </w:r>
      <w:r>
        <w:rPr>
          <w:rStyle w:val="51"/>
          <w:spacing w:val="42"/>
        </w:rPr>
        <w:t> </w:t>
      </w:r>
      <w:r>
        <w:rPr>
          <w:rStyle w:val="59"/>
          <w:spacing w:val="-1"/>
        </w:rPr>
        <w:t>Emerging</w:t>
      </w:r>
      <w:r>
        <w:rPr>
          <w:rStyle w:val="59"/>
          <w:spacing w:val="44"/>
        </w:rPr>
        <w:t> </w:t>
      </w:r>
      <w:r>
        <w:rPr>
          <w:rStyle w:val="59"/>
          <w:spacing w:val="-1"/>
        </w:rPr>
        <w:t>Markets</w:t>
      </w:r>
    </w:p>
    <w:p>
      <w:pPr>
        <w:pStyle w:val="18"/>
        <w:ind w:left="283"/>
      </w:pPr>
      <w:r>
        <w:rPr>
          <w:rStyle w:val="59"/>
        </w:rPr>
        <w:t>Finance &amp; Trade</w:t>
      </w:r>
      <w:r>
        <w:rPr>
          <w:rStyle w:val="51"/>
          <w:spacing w:val="1"/>
        </w:rPr>
        <w:t>, </w:t>
      </w:r>
      <w:r>
        <w:rPr>
          <w:rStyle w:val="51"/>
        </w:rPr>
        <w:t>Vol. 52, pp. 2414–2433, doi: </w:t>
      </w:r>
      <w:hyperlink w:history="1" r:id="rId11">
        <w:r>
          <w:rPr>
            <w:rStyle w:val="51"/>
          </w:rPr>
          <w:t>http://dx.doi.org/10.1080/1540496X.2015.1073991</w:t>
        </w:r>
      </w:hyperlink>
      <w:r>
        <w:rPr>
          <w:rStyle w:val="51"/>
        </w:rPr>
        <w:t>.</w:t>
      </w:r>
    </w:p>
    <w:p>
      <w:pPr>
        <w:numPr>
          <w:ilvl w:val="0"/>
          <w:numId w:val="4"/>
        </w:numPr>
        <w:jc w:val="both"/>
      </w:pPr>
      <w:r>
        <w:rPr>
          <w:rStyle w:val="51"/>
          <w:spacing w:val="-1"/>
        </w:rPr>
        <w:t>Neves, E. (2014), «Ownership structure and investors sentiments for dividends»</w:t>
      </w:r>
      <w:r>
        <w:rPr>
          <w:rStyle w:val="51"/>
        </w:rPr>
        <w:t>, </w:t>
      </w:r>
      <w:r>
        <w:rPr>
          <w:rStyle w:val="59"/>
          <w:spacing w:val="-1"/>
        </w:rPr>
        <w:t>International Journal of Financial Research</w:t>
      </w:r>
      <w:r>
        <w:rPr>
          <w:rStyle w:val="51"/>
        </w:rPr>
        <w:t>, </w:t>
      </w:r>
      <w:r>
        <w:rPr>
          <w:rStyle w:val="51"/>
          <w:spacing w:val="-1"/>
        </w:rPr>
        <w:t>Vol. 5 (2), </w:t>
      </w:r>
      <w:r>
        <w:rPr>
          <w:rStyle w:val="51"/>
          <w:spacing w:val="1"/>
        </w:rPr>
        <w:t>pp. 35</w:t>
      </w:r>
      <w:r>
        <w:rPr>
          <w:rStyle w:val="51"/>
        </w:rPr>
        <w:t>–58.</w:t>
      </w:r>
    </w:p>
    <w:p>
      <w:pPr>
        <w:numPr>
          <w:ilvl w:val="0"/>
          <w:numId w:val="4"/>
        </w:numPr>
        <w:spacing w:lineRule="exact" w:line="203"/>
        <w:jc w:val="both"/>
      </w:pPr>
      <w:r>
        <w:rPr>
          <w:rStyle w:val="51"/>
        </w:rPr>
        <w:t>Pieloch-Babiarz,</w:t>
      </w:r>
      <w:r>
        <w:rPr>
          <w:rStyle w:val="51"/>
          <w:spacing w:val="25"/>
        </w:rPr>
        <w:t> </w:t>
      </w:r>
      <w:r>
        <w:rPr>
          <w:rStyle w:val="51"/>
        </w:rPr>
        <w:t>A.</w:t>
      </w:r>
      <w:r>
        <w:rPr>
          <w:rStyle w:val="51"/>
          <w:spacing w:val="25"/>
        </w:rPr>
        <w:t> </w:t>
      </w:r>
      <w:r>
        <w:rPr>
          <w:rStyle w:val="51"/>
        </w:rPr>
        <w:t>(2017),</w:t>
      </w:r>
      <w:r>
        <w:rPr>
          <w:rStyle w:val="51"/>
          <w:spacing w:val="29"/>
        </w:rPr>
        <w:t> </w:t>
      </w:r>
      <w:r>
        <w:rPr>
          <w:rStyle w:val="51"/>
        </w:rPr>
        <w:t>«Determinants</w:t>
      </w:r>
      <w:r>
        <w:rPr>
          <w:rStyle w:val="51"/>
          <w:spacing w:val="24"/>
        </w:rPr>
        <w:t> </w:t>
      </w:r>
      <w:r>
        <w:rPr>
          <w:rStyle w:val="51"/>
        </w:rPr>
        <w:t>of</w:t>
      </w:r>
      <w:r>
        <w:rPr>
          <w:rStyle w:val="51"/>
          <w:spacing w:val="24"/>
        </w:rPr>
        <w:t> </w:t>
      </w:r>
      <w:r>
        <w:rPr>
          <w:rStyle w:val="51"/>
        </w:rPr>
        <w:t>payout</w:t>
      </w:r>
      <w:r>
        <w:rPr>
          <w:rStyle w:val="51"/>
          <w:spacing w:val="25"/>
        </w:rPr>
        <w:t> </w:t>
      </w:r>
      <w:r>
        <w:rPr>
          <w:rStyle w:val="51"/>
        </w:rPr>
        <w:t>policy</w:t>
      </w:r>
      <w:r>
        <w:rPr>
          <w:rStyle w:val="51"/>
          <w:spacing w:val="21"/>
        </w:rPr>
        <w:t> </w:t>
      </w:r>
      <w:r>
        <w:rPr>
          <w:rStyle w:val="51"/>
        </w:rPr>
        <w:t>and</w:t>
      </w:r>
      <w:r>
        <w:rPr>
          <w:rStyle w:val="51"/>
          <w:spacing w:val="26"/>
        </w:rPr>
        <w:t> </w:t>
      </w:r>
      <w:r>
        <w:rPr>
          <w:rStyle w:val="51"/>
        </w:rPr>
        <w:t>investment</w:t>
      </w:r>
      <w:r>
        <w:rPr>
          <w:rStyle w:val="51"/>
          <w:spacing w:val="25"/>
        </w:rPr>
        <w:t> </w:t>
      </w:r>
      <w:r>
        <w:rPr>
          <w:rStyle w:val="51"/>
        </w:rPr>
        <w:t>attractiveness</w:t>
      </w:r>
      <w:r>
        <w:rPr>
          <w:rStyle w:val="51"/>
          <w:spacing w:val="24"/>
        </w:rPr>
        <w:t> </w:t>
      </w:r>
      <w:r>
        <w:rPr>
          <w:rStyle w:val="51"/>
        </w:rPr>
        <w:t>of</w:t>
      </w:r>
      <w:r>
        <w:rPr>
          <w:rStyle w:val="51"/>
          <w:spacing w:val="24"/>
        </w:rPr>
        <w:t> </w:t>
      </w:r>
      <w:r>
        <w:rPr>
          <w:rStyle w:val="51"/>
        </w:rPr>
        <w:t>companies</w:t>
      </w:r>
      <w:r>
        <w:rPr>
          <w:rStyle w:val="51"/>
          <w:spacing w:val="24"/>
        </w:rPr>
        <w:t> </w:t>
      </w:r>
      <w:r>
        <w:rPr>
          <w:rStyle w:val="51"/>
        </w:rPr>
        <w:t>listed</w:t>
      </w:r>
      <w:r>
        <w:rPr>
          <w:rStyle w:val="51"/>
          <w:spacing w:val="26"/>
        </w:rPr>
        <w:t> </w:t>
      </w:r>
      <w:r>
        <w:rPr>
          <w:rStyle w:val="51"/>
        </w:rPr>
        <w:t>on</w:t>
      </w:r>
      <w:r>
        <w:rPr>
          <w:rStyle w:val="51"/>
          <w:spacing w:val="26"/>
        </w:rPr>
        <w:t> </w:t>
      </w:r>
      <w:r>
        <w:rPr>
          <w:rStyle w:val="51"/>
        </w:rPr>
        <w:t>the</w:t>
      </w:r>
      <w:r>
        <w:rPr>
          <w:rStyle w:val="51"/>
          <w:spacing w:val="24"/>
        </w:rPr>
        <w:t> </w:t>
      </w:r>
      <w:r>
        <w:rPr>
          <w:rStyle w:val="51"/>
        </w:rPr>
        <w:t>Warsaw</w:t>
      </w:r>
      <w:r>
        <w:rPr>
          <w:rStyle w:val="51"/>
          <w:spacing w:val="24"/>
        </w:rPr>
        <w:t> </w:t>
      </w:r>
      <w:r>
        <w:rPr>
          <w:rStyle w:val="51"/>
        </w:rPr>
        <w:t>Stock</w:t>
      </w:r>
    </w:p>
    <w:p>
      <w:pPr>
        <w:pStyle w:val="18"/>
        <w:ind w:left="283"/>
      </w:pPr>
      <w:r>
        <w:rPr>
          <w:rStyle w:val="51"/>
        </w:rPr>
        <w:t>Exchange</w:t>
      </w:r>
      <w:r>
        <w:rPr>
          <w:rStyle w:val="51"/>
          <w:spacing w:val="-4"/>
        </w:rPr>
        <w:t>», </w:t>
      </w:r>
      <w:r>
        <w:rPr>
          <w:rStyle w:val="59"/>
        </w:rPr>
        <w:t>Equilibrium. Quarterly Journal of Economics and Economic Policy</w:t>
      </w:r>
      <w:r>
        <w:rPr>
          <w:rStyle w:val="51"/>
          <w:spacing w:val="1"/>
        </w:rPr>
        <w:t>, </w:t>
      </w:r>
      <w:r>
        <w:rPr>
          <w:rStyle w:val="51"/>
        </w:rPr>
        <w:t>Vol. 12 (4), pp. 675–691, doi: 10.24136/eq.v12i4.35.</w:t>
      </w:r>
    </w:p>
    <w:p>
      <w:pPr>
        <w:numPr>
          <w:ilvl w:val="0"/>
          <w:numId w:val="4"/>
        </w:numPr>
        <w:jc w:val="both"/>
      </w:pPr>
      <w:r>
        <w:rPr>
          <w:rStyle w:val="51"/>
        </w:rPr>
        <w:t>Ramli, N.M. (2010), «Ownership Structure and Dividend Policy. Evidence from Malaysian Companies»</w:t>
      </w:r>
      <w:r>
        <w:rPr>
          <w:rStyle w:val="51"/>
          <w:spacing w:val="1"/>
        </w:rPr>
        <w:t>, </w:t>
      </w:r>
      <w:r>
        <w:rPr>
          <w:rStyle w:val="59"/>
        </w:rPr>
        <w:t>International Review of Business Research Papers</w:t>
      </w:r>
      <w:r>
        <w:rPr>
          <w:rStyle w:val="51"/>
          <w:spacing w:val="1"/>
        </w:rPr>
        <w:t>, </w:t>
      </w:r>
      <w:r>
        <w:rPr>
          <w:rStyle w:val="51"/>
        </w:rPr>
        <w:t>Vol. 6 (1), pp. 170–180.</w:t>
      </w:r>
    </w:p>
    <w:p>
      <w:pPr>
        <w:numPr>
          <w:ilvl w:val="0"/>
          <w:numId w:val="4"/>
        </w:numPr>
        <w:spacing w:lineRule="exact" w:line="203"/>
        <w:jc w:val="both"/>
      </w:pPr>
      <w:r>
        <w:rPr>
          <w:rStyle w:val="51"/>
          <w:spacing w:val="-1"/>
        </w:rPr>
        <w:t>Short,</w:t>
      </w:r>
      <w:r>
        <w:rPr>
          <w:rStyle w:val="51"/>
          <w:spacing w:val="24"/>
        </w:rPr>
        <w:t> </w:t>
      </w:r>
      <w:r>
        <w:rPr>
          <w:rStyle w:val="51"/>
          <w:spacing w:val="-1"/>
        </w:rPr>
        <w:t>H.,</w:t>
      </w:r>
      <w:r>
        <w:rPr>
          <w:rStyle w:val="51"/>
          <w:spacing w:val="24"/>
        </w:rPr>
        <w:t> </w:t>
      </w:r>
      <w:r>
        <w:rPr>
          <w:rStyle w:val="51"/>
          <w:spacing w:val="-1"/>
        </w:rPr>
        <w:t>Zhang,</w:t>
      </w:r>
      <w:r>
        <w:rPr>
          <w:rStyle w:val="51"/>
          <w:spacing w:val="24"/>
        </w:rPr>
        <w:t> </w:t>
      </w:r>
      <w:r>
        <w:rPr>
          <w:rStyle w:val="51"/>
          <w:spacing w:val="-1"/>
        </w:rPr>
        <w:t>H.</w:t>
      </w:r>
      <w:r>
        <w:rPr>
          <w:rStyle w:val="51"/>
          <w:spacing w:val="24"/>
        </w:rPr>
        <w:t> </w:t>
      </w:r>
      <w:r>
        <w:rPr>
          <w:rStyle w:val="51"/>
          <w:spacing w:val="-1"/>
        </w:rPr>
        <w:t>and</w:t>
      </w:r>
      <w:r>
        <w:rPr>
          <w:rStyle w:val="51"/>
          <w:spacing w:val="25"/>
        </w:rPr>
        <w:t> </w:t>
      </w:r>
      <w:r>
        <w:rPr>
          <w:rStyle w:val="51"/>
          <w:spacing w:val="-1"/>
        </w:rPr>
        <w:t>Keasey,</w:t>
      </w:r>
      <w:r>
        <w:rPr>
          <w:rStyle w:val="51"/>
          <w:spacing w:val="26"/>
        </w:rPr>
        <w:t> </w:t>
      </w:r>
      <w:r>
        <w:rPr>
          <w:rStyle w:val="51"/>
          <w:spacing w:val="-1"/>
        </w:rPr>
        <w:t>K.</w:t>
      </w:r>
      <w:r>
        <w:rPr>
          <w:rStyle w:val="51"/>
          <w:spacing w:val="24"/>
        </w:rPr>
        <w:t> </w:t>
      </w:r>
      <w:r>
        <w:rPr>
          <w:rStyle w:val="51"/>
          <w:spacing w:val="-1"/>
        </w:rPr>
        <w:t>(2002),</w:t>
      </w:r>
      <w:r>
        <w:rPr>
          <w:rStyle w:val="51"/>
          <w:spacing w:val="30"/>
        </w:rPr>
        <w:t> </w:t>
      </w:r>
      <w:r>
        <w:rPr>
          <w:rStyle w:val="51"/>
          <w:spacing w:val="-1"/>
        </w:rPr>
        <w:t>«The</w:t>
      </w:r>
      <w:r>
        <w:rPr>
          <w:rStyle w:val="51"/>
          <w:spacing w:val="25"/>
        </w:rPr>
        <w:t> </w:t>
      </w:r>
      <w:r>
        <w:rPr>
          <w:rStyle w:val="51"/>
          <w:spacing w:val="-1"/>
        </w:rPr>
        <w:t>Link</w:t>
      </w:r>
      <w:r>
        <w:rPr>
          <w:rStyle w:val="51"/>
          <w:spacing w:val="22"/>
        </w:rPr>
        <w:t> </w:t>
      </w:r>
      <w:r>
        <w:rPr>
          <w:rStyle w:val="51"/>
          <w:spacing w:val="-1"/>
        </w:rPr>
        <w:t>Between</w:t>
      </w:r>
      <w:r>
        <w:rPr>
          <w:rStyle w:val="51"/>
          <w:spacing w:val="25"/>
        </w:rPr>
        <w:t> </w:t>
      </w:r>
      <w:r>
        <w:rPr>
          <w:rStyle w:val="51"/>
          <w:spacing w:val="-1"/>
        </w:rPr>
        <w:t>Dividend</w:t>
      </w:r>
      <w:r>
        <w:rPr>
          <w:rStyle w:val="51"/>
          <w:spacing w:val="22"/>
        </w:rPr>
        <w:t> </w:t>
      </w:r>
      <w:r>
        <w:rPr>
          <w:rStyle w:val="51"/>
          <w:spacing w:val="-1"/>
        </w:rPr>
        <w:t>Policy</w:t>
      </w:r>
      <w:r>
        <w:rPr>
          <w:rStyle w:val="51"/>
          <w:spacing w:val="20"/>
        </w:rPr>
        <w:t> </w:t>
      </w:r>
      <w:r>
        <w:rPr>
          <w:rStyle w:val="51"/>
          <w:spacing w:val="-1"/>
        </w:rPr>
        <w:t>and</w:t>
      </w:r>
      <w:r>
        <w:rPr>
          <w:rStyle w:val="51"/>
          <w:spacing w:val="25"/>
        </w:rPr>
        <w:t> </w:t>
      </w:r>
      <w:r>
        <w:rPr>
          <w:rStyle w:val="51"/>
          <w:spacing w:val="-1"/>
        </w:rPr>
        <w:t>Industrial</w:t>
      </w:r>
      <w:r>
        <w:rPr>
          <w:rStyle w:val="51"/>
          <w:spacing w:val="21"/>
        </w:rPr>
        <w:t> </w:t>
      </w:r>
      <w:r>
        <w:rPr>
          <w:rStyle w:val="51"/>
          <w:spacing w:val="-1"/>
        </w:rPr>
        <w:t>Ownership»</w:t>
      </w:r>
      <w:r>
        <w:rPr>
          <w:rStyle w:val="51"/>
          <w:spacing w:val="2"/>
        </w:rPr>
        <w:t>,</w:t>
      </w:r>
      <w:r>
        <w:rPr>
          <w:rStyle w:val="51"/>
          <w:spacing w:val="21"/>
        </w:rPr>
        <w:t> </w:t>
      </w:r>
      <w:r>
        <w:rPr>
          <w:rStyle w:val="59"/>
          <w:spacing w:val="-1"/>
        </w:rPr>
        <w:t>Journal</w:t>
      </w:r>
      <w:r>
        <w:rPr>
          <w:rStyle w:val="59"/>
          <w:spacing w:val="21"/>
        </w:rPr>
        <w:t> </w:t>
      </w:r>
      <w:r>
        <w:rPr>
          <w:rStyle w:val="59"/>
          <w:spacing w:val="-1"/>
        </w:rPr>
        <w:t>of</w:t>
      </w:r>
      <w:r>
        <w:rPr>
          <w:rStyle w:val="59"/>
          <w:spacing w:val="24"/>
        </w:rPr>
        <w:t> </w:t>
      </w:r>
      <w:r>
        <w:rPr>
          <w:rStyle w:val="59"/>
          <w:spacing w:val="-1"/>
        </w:rPr>
        <w:t>Corporate</w:t>
      </w:r>
    </w:p>
    <w:p>
      <w:pPr>
        <w:pStyle w:val="18"/>
        <w:ind w:left="283"/>
      </w:pPr>
      <w:r>
        <w:rPr>
          <w:rStyle w:val="59"/>
        </w:rPr>
        <w:t>Finance</w:t>
      </w:r>
      <w:r>
        <w:rPr>
          <w:rStyle w:val="51"/>
          <w:spacing w:val="1"/>
        </w:rPr>
        <w:t>, </w:t>
      </w:r>
      <w:r>
        <w:rPr>
          <w:rStyle w:val="51"/>
        </w:rPr>
        <w:t>Vol. 8, pp. 105–122.</w:t>
      </w:r>
    </w:p>
    <w:p>
      <w:pPr>
        <w:numPr>
          <w:ilvl w:val="0"/>
          <w:numId w:val="4"/>
        </w:numPr>
        <w:jc w:val="both"/>
      </w:pPr>
      <w:r>
        <w:rPr>
          <w:rStyle w:val="51"/>
        </w:rPr>
        <w:t>Smith, D.D., Pennathur, A.K. and Marciniak, M.R. (2017), «Why do CEOs agree to the discipline of dividends?»</w:t>
      </w:r>
      <w:r>
        <w:rPr>
          <w:rStyle w:val="51"/>
          <w:spacing w:val="1"/>
        </w:rPr>
        <w:t>, </w:t>
      </w:r>
      <w:r>
        <w:rPr>
          <w:rStyle w:val="59"/>
        </w:rPr>
        <w:t>International Review of Financial Analysis</w:t>
      </w:r>
      <w:r>
        <w:rPr>
          <w:rStyle w:val="51"/>
          <w:spacing w:val="1"/>
        </w:rPr>
        <w:t>, </w:t>
      </w:r>
      <w:r>
        <w:rPr>
          <w:rStyle w:val="51"/>
        </w:rPr>
        <w:t>Vol. 52, pp. 38–48, doi: </w:t>
      </w:r>
      <w:hyperlink w:history="1" r:id="rId12">
        <w:r>
          <w:rPr>
            <w:rStyle w:val="51"/>
          </w:rPr>
          <w:t>http://dx.doi.org/10.1016/j.irfa.2017.04.010</w:t>
        </w:r>
      </w:hyperlink>
      <w:r>
        <w:rPr>
          <w:rStyle w:val="51"/>
        </w:rPr>
        <w:t>.</w:t>
      </w:r>
    </w:p>
    <w:p>
      <w:pPr>
        <w:numPr>
          <w:ilvl w:val="0"/>
          <w:numId w:val="4"/>
        </w:numPr>
        <w:spacing w:lineRule="exact" w:line="203"/>
        <w:jc w:val="both"/>
      </w:pPr>
      <w:r>
        <w:rPr>
          <w:rStyle w:val="51"/>
        </w:rPr>
        <w:t>Ullah,</w:t>
      </w:r>
      <w:r>
        <w:rPr>
          <w:rStyle w:val="51"/>
          <w:spacing w:val="18"/>
        </w:rPr>
        <w:t> </w:t>
      </w:r>
      <w:r>
        <w:rPr>
          <w:rStyle w:val="51"/>
        </w:rPr>
        <w:t>H.,</w:t>
      </w:r>
      <w:r>
        <w:rPr>
          <w:rStyle w:val="51"/>
          <w:spacing w:val="18"/>
        </w:rPr>
        <w:t> </w:t>
      </w:r>
      <w:r>
        <w:rPr>
          <w:rStyle w:val="51"/>
        </w:rPr>
        <w:t>Fida,</w:t>
      </w:r>
      <w:r>
        <w:rPr>
          <w:rStyle w:val="51"/>
          <w:spacing w:val="18"/>
        </w:rPr>
        <w:t> </w:t>
      </w:r>
      <w:r>
        <w:rPr>
          <w:rStyle w:val="51"/>
        </w:rPr>
        <w:t>A.</w:t>
      </w:r>
      <w:r>
        <w:rPr>
          <w:rStyle w:val="51"/>
          <w:spacing w:val="18"/>
        </w:rPr>
        <w:t> </w:t>
      </w:r>
      <w:r>
        <w:rPr>
          <w:rStyle w:val="51"/>
        </w:rPr>
        <w:t>and</w:t>
      </w:r>
      <w:r>
        <w:rPr>
          <w:rStyle w:val="51"/>
          <w:spacing w:val="18"/>
        </w:rPr>
        <w:t> </w:t>
      </w:r>
      <w:r>
        <w:rPr>
          <w:rStyle w:val="51"/>
        </w:rPr>
        <w:t>Khan,</w:t>
      </w:r>
      <w:r>
        <w:rPr>
          <w:rStyle w:val="51"/>
          <w:spacing w:val="18"/>
        </w:rPr>
        <w:t> </w:t>
      </w:r>
      <w:r>
        <w:rPr>
          <w:rStyle w:val="51"/>
        </w:rPr>
        <w:t>S.</w:t>
      </w:r>
      <w:r>
        <w:rPr>
          <w:rStyle w:val="51"/>
          <w:spacing w:val="18"/>
        </w:rPr>
        <w:t> </w:t>
      </w:r>
      <w:r>
        <w:rPr>
          <w:rStyle w:val="51"/>
        </w:rPr>
        <w:t>(2012),</w:t>
      </w:r>
      <w:r>
        <w:rPr>
          <w:rStyle w:val="51"/>
          <w:spacing w:val="25"/>
        </w:rPr>
        <w:t> </w:t>
      </w:r>
      <w:r>
        <w:rPr>
          <w:rStyle w:val="51"/>
        </w:rPr>
        <w:t>«The</w:t>
      </w:r>
      <w:r>
        <w:rPr>
          <w:rStyle w:val="51"/>
          <w:spacing w:val="17"/>
        </w:rPr>
        <w:t> </w:t>
      </w:r>
      <w:r>
        <w:rPr>
          <w:rStyle w:val="51"/>
        </w:rPr>
        <w:t>Impact</w:t>
      </w:r>
      <w:r>
        <w:rPr>
          <w:rStyle w:val="51"/>
          <w:spacing w:val="18"/>
        </w:rPr>
        <w:t> </w:t>
      </w:r>
      <w:r>
        <w:rPr>
          <w:rStyle w:val="51"/>
        </w:rPr>
        <w:t>of</w:t>
      </w:r>
      <w:r>
        <w:rPr>
          <w:rStyle w:val="51"/>
          <w:spacing w:val="17"/>
        </w:rPr>
        <w:t> </w:t>
      </w:r>
      <w:r>
        <w:rPr>
          <w:rStyle w:val="51"/>
        </w:rPr>
        <w:t>Ownership</w:t>
      </w:r>
      <w:r>
        <w:rPr>
          <w:rStyle w:val="51"/>
          <w:spacing w:val="19"/>
        </w:rPr>
        <w:t> </w:t>
      </w:r>
      <w:r>
        <w:rPr>
          <w:rStyle w:val="51"/>
        </w:rPr>
        <w:t>Structure</w:t>
      </w:r>
      <w:r>
        <w:rPr>
          <w:rStyle w:val="51"/>
          <w:spacing w:val="17"/>
        </w:rPr>
        <w:t> </w:t>
      </w:r>
      <w:r>
        <w:rPr>
          <w:rStyle w:val="51"/>
        </w:rPr>
        <w:t>on</w:t>
      </w:r>
      <w:r>
        <w:rPr>
          <w:rStyle w:val="51"/>
          <w:spacing w:val="18"/>
        </w:rPr>
        <w:t> </w:t>
      </w:r>
      <w:r>
        <w:rPr>
          <w:rStyle w:val="51"/>
        </w:rPr>
        <w:t>Dividend</w:t>
      </w:r>
      <w:r>
        <w:rPr>
          <w:rStyle w:val="51"/>
          <w:spacing w:val="18"/>
        </w:rPr>
        <w:t> </w:t>
      </w:r>
      <w:r>
        <w:rPr>
          <w:rStyle w:val="51"/>
        </w:rPr>
        <w:t>Policy.</w:t>
      </w:r>
      <w:r>
        <w:rPr>
          <w:rStyle w:val="51"/>
          <w:spacing w:val="18"/>
        </w:rPr>
        <w:t> </w:t>
      </w:r>
      <w:r>
        <w:rPr>
          <w:rStyle w:val="51"/>
        </w:rPr>
        <w:t>Evidence</w:t>
      </w:r>
      <w:r>
        <w:rPr>
          <w:rStyle w:val="51"/>
          <w:spacing w:val="19"/>
        </w:rPr>
        <w:t> </w:t>
      </w:r>
      <w:r>
        <w:rPr>
          <w:rStyle w:val="51"/>
        </w:rPr>
        <w:t>form</w:t>
      </w:r>
      <w:r>
        <w:rPr>
          <w:rStyle w:val="51"/>
          <w:spacing w:val="14"/>
        </w:rPr>
        <w:t> </w:t>
      </w:r>
      <w:r>
        <w:rPr>
          <w:rStyle w:val="51"/>
        </w:rPr>
        <w:t>Emerging</w:t>
      </w:r>
      <w:r>
        <w:rPr>
          <w:rStyle w:val="51"/>
          <w:spacing w:val="16"/>
        </w:rPr>
        <w:t> </w:t>
      </w:r>
      <w:r>
        <w:rPr>
          <w:rStyle w:val="51"/>
        </w:rPr>
        <w:t>Markets</w:t>
      </w:r>
    </w:p>
    <w:p>
      <w:pPr>
        <w:pStyle w:val="18"/>
        <w:ind w:left="283"/>
      </w:pPr>
      <w:r>
        <w:rPr>
          <w:rStyle w:val="51"/>
        </w:rPr>
        <w:t>KSE-100 Index Pakistan»</w:t>
      </w:r>
      <w:r>
        <w:rPr>
          <w:rStyle w:val="51"/>
          <w:spacing w:val="1"/>
        </w:rPr>
        <w:t>, </w:t>
      </w:r>
      <w:r>
        <w:rPr>
          <w:rStyle w:val="59"/>
        </w:rPr>
        <w:t>International Journal of Business and Social Science</w:t>
      </w:r>
      <w:r>
        <w:rPr>
          <w:rStyle w:val="51"/>
          <w:spacing w:val="1"/>
        </w:rPr>
        <w:t>, </w:t>
      </w:r>
      <w:r>
        <w:rPr>
          <w:rStyle w:val="51"/>
        </w:rPr>
        <w:t>Vol. 3 (9), pp. 289–307.</w:t>
      </w:r>
    </w:p>
    <w:p>
      <w:pPr>
        <w:numPr>
          <w:ilvl w:val="0"/>
          <w:numId w:val="4"/>
        </w:numPr>
        <w:jc w:val="both"/>
      </w:pPr>
      <w:r>
        <w:rPr>
          <w:rStyle w:val="51"/>
        </w:rPr>
        <w:t>Wang, P., Li, Y., Wang, Y.H., and Zhu, Z.Q. (2015), «A new method based on TOPSIS and Response Surface Method for MCDM problems with interval numbers</w:t>
      </w:r>
      <w:r>
        <w:rPr>
          <w:rStyle w:val="51"/>
          <w:spacing w:val="-6"/>
        </w:rPr>
        <w:t>»,</w:t>
      </w:r>
      <w:r>
        <w:rPr>
          <w:rStyle w:val="51"/>
          <w:spacing w:val="16"/>
        </w:rPr>
        <w:t> </w:t>
      </w:r>
      <w:r>
        <w:rPr>
          <w:rStyle w:val="59"/>
        </w:rPr>
        <w:t>Mathematical Problems in Engineering</w:t>
      </w:r>
      <w:r>
        <w:rPr>
          <w:rStyle w:val="51"/>
        </w:rPr>
        <w:t>, April, doi: 10.1155/2015/ 938535.</w:t>
      </w:r>
    </w:p>
    <w:p>
      <w:pPr>
        <w:numPr>
          <w:ilvl w:val="0"/>
          <w:numId w:val="4"/>
        </w:numPr>
        <w:spacing w:lineRule="exact" w:line="203"/>
        <w:jc w:val="both"/>
      </w:pPr>
      <w:r>
        <w:rPr>
          <w:rStyle w:val="51"/>
        </w:rPr>
        <w:t>Wawryszuk‑Misztal,</w:t>
      </w:r>
      <w:r>
        <w:rPr>
          <w:rStyle w:val="51"/>
          <w:spacing w:val="22"/>
        </w:rPr>
        <w:t> </w:t>
      </w:r>
      <w:r>
        <w:rPr>
          <w:rStyle w:val="51"/>
        </w:rPr>
        <w:t>A.</w:t>
      </w:r>
      <w:r>
        <w:rPr>
          <w:rStyle w:val="51"/>
          <w:spacing w:val="23"/>
        </w:rPr>
        <w:t> </w:t>
      </w:r>
      <w:r>
        <w:rPr>
          <w:rStyle w:val="51"/>
        </w:rPr>
        <w:t>(2016),</w:t>
      </w:r>
      <w:r>
        <w:rPr>
          <w:rStyle w:val="51"/>
          <w:spacing w:val="22"/>
        </w:rPr>
        <w:t> </w:t>
      </w:r>
      <w:r>
        <w:rPr>
          <w:rStyle w:val="51"/>
        </w:rPr>
        <w:t>«Zmiany</w:t>
      </w:r>
      <w:r>
        <w:rPr>
          <w:rStyle w:val="51"/>
          <w:spacing w:val="18"/>
        </w:rPr>
        <w:t> </w:t>
      </w:r>
      <w:r>
        <w:rPr>
          <w:rStyle w:val="51"/>
        </w:rPr>
        <w:t>w</w:t>
      </w:r>
      <w:r>
        <w:rPr>
          <w:rStyle w:val="51"/>
          <w:spacing w:val="19"/>
        </w:rPr>
        <w:t> </w:t>
      </w:r>
      <w:r>
        <w:rPr>
          <w:rStyle w:val="51"/>
        </w:rPr>
        <w:t>strukturze</w:t>
      </w:r>
      <w:r>
        <w:rPr>
          <w:rStyle w:val="51"/>
          <w:spacing w:val="19"/>
        </w:rPr>
        <w:t> </w:t>
      </w:r>
      <w:r>
        <w:rPr>
          <w:rStyle w:val="51"/>
        </w:rPr>
        <w:t>akcjonariatu</w:t>
      </w:r>
      <w:r>
        <w:rPr>
          <w:rStyle w:val="51"/>
          <w:spacing w:val="21"/>
        </w:rPr>
        <w:t> </w:t>
      </w:r>
      <w:r>
        <w:rPr>
          <w:rStyle w:val="51"/>
        </w:rPr>
        <w:t>polskich</w:t>
      </w:r>
      <w:r>
        <w:rPr>
          <w:rStyle w:val="51"/>
          <w:spacing w:val="20"/>
        </w:rPr>
        <w:t> </w:t>
      </w:r>
      <w:r>
        <w:rPr>
          <w:rStyle w:val="51"/>
        </w:rPr>
        <w:t>spółek</w:t>
      </w:r>
      <w:r>
        <w:rPr>
          <w:rStyle w:val="51"/>
          <w:spacing w:val="18"/>
        </w:rPr>
        <w:t> </w:t>
      </w:r>
      <w:r>
        <w:rPr>
          <w:rStyle w:val="51"/>
        </w:rPr>
        <w:t>giełdowych</w:t>
      </w:r>
      <w:r>
        <w:rPr>
          <w:rStyle w:val="51"/>
          <w:spacing w:val="21"/>
        </w:rPr>
        <w:t> </w:t>
      </w:r>
      <w:r>
        <w:rPr>
          <w:rStyle w:val="51"/>
        </w:rPr>
        <w:t>zmieniających</w:t>
      </w:r>
      <w:r>
        <w:rPr>
          <w:rStyle w:val="51"/>
          <w:spacing w:val="21"/>
        </w:rPr>
        <w:t> </w:t>
      </w:r>
      <w:r>
        <w:rPr>
          <w:rStyle w:val="51"/>
        </w:rPr>
        <w:t>rynek</w:t>
      </w:r>
      <w:r>
        <w:rPr>
          <w:rStyle w:val="51"/>
          <w:spacing w:val="18"/>
        </w:rPr>
        <w:t> </w:t>
      </w:r>
      <w:r>
        <w:rPr>
          <w:rStyle w:val="51"/>
        </w:rPr>
        <w:t>notowań</w:t>
      </w:r>
      <w:r>
        <w:rPr>
          <w:rStyle w:val="51"/>
          <w:spacing w:val="21"/>
        </w:rPr>
        <w:t> </w:t>
      </w:r>
      <w:r>
        <w:rPr>
          <w:rStyle w:val="51"/>
        </w:rPr>
        <w:t>akcji»</w:t>
      </w:r>
      <w:r>
        <w:rPr>
          <w:rStyle w:val="51"/>
          <w:spacing w:val="3"/>
        </w:rPr>
        <w:t>,</w:t>
      </w:r>
    </w:p>
    <w:p>
      <w:pPr>
        <w:pStyle w:val="18"/>
        <w:ind w:left="283"/>
      </w:pPr>
      <w:r>
        <w:rPr>
          <w:rStyle w:val="59"/>
        </w:rPr>
        <w:t>Acta Universitatis Lodziensis. Folia Oeconomica</w:t>
      </w:r>
      <w:r>
        <w:rPr>
          <w:rStyle w:val="51"/>
          <w:spacing w:val="1"/>
        </w:rPr>
        <w:t>, </w:t>
      </w:r>
      <w:r>
        <w:rPr>
          <w:rStyle w:val="51"/>
        </w:rPr>
        <w:t>Vol. 4 (323), pp. 141–153.</w:t>
      </w:r>
    </w:p>
    <w:p>
      <w:pPr>
        <w:numPr>
          <w:ilvl w:val="0"/>
          <w:numId w:val="4"/>
        </w:numPr>
        <w:jc w:val="both"/>
      </w:pPr>
      <w:r>
        <w:rPr>
          <w:rStyle w:val="51"/>
        </w:rPr>
        <w:t>Wypych, M. (2015), «Koncentracja własności a wypłata dywidend na przykładzie przemysłowych spółek giełdowych»</w:t>
      </w:r>
      <w:r>
        <w:rPr>
          <w:rStyle w:val="51"/>
          <w:spacing w:val="3"/>
        </w:rPr>
        <w:t>, </w:t>
      </w:r>
      <w:r>
        <w:rPr>
          <w:rStyle w:val="59"/>
        </w:rPr>
        <w:t>Zeszyty Naukowe Uniwersytetu Szczecińskiego. Finanse, Rynki Finansowe, Ubezpieczenia</w:t>
      </w:r>
      <w:r>
        <w:rPr>
          <w:rStyle w:val="51"/>
          <w:spacing w:val="1"/>
        </w:rPr>
        <w:t>, </w:t>
      </w:r>
      <w:r>
        <w:rPr>
          <w:rStyle w:val="51"/>
        </w:rPr>
        <w:t>Vol. 73, pp. 783–792.</w:t>
      </w:r>
    </w:p>
    <w:p>
      <w:pPr>
        <w:numPr>
          <w:ilvl w:val="0"/>
          <w:numId w:val="4"/>
        </w:numPr>
        <w:spacing w:lineRule="exact" w:line="203"/>
        <w:jc w:val="both"/>
      </w:pPr>
      <w:r>
        <w:rPr>
          <w:rStyle w:val="51"/>
          <w:spacing w:val="-1"/>
        </w:rPr>
        <w:t>Yoon,</w:t>
      </w:r>
      <w:r>
        <w:rPr>
          <w:rStyle w:val="51"/>
          <w:spacing w:val="17"/>
        </w:rPr>
        <w:t> </w:t>
      </w:r>
      <w:r>
        <w:rPr>
          <w:rStyle w:val="51"/>
          <w:spacing w:val="-1"/>
        </w:rPr>
        <w:t>K.</w:t>
      </w:r>
      <w:r>
        <w:rPr>
          <w:rStyle w:val="51"/>
          <w:spacing w:val="16"/>
        </w:rPr>
        <w:t> </w:t>
      </w:r>
      <w:r>
        <w:rPr>
          <w:rStyle w:val="51"/>
          <w:spacing w:val="-1"/>
        </w:rPr>
        <w:t>(1987),</w:t>
      </w:r>
      <w:r>
        <w:rPr>
          <w:rStyle w:val="51"/>
          <w:spacing w:val="18"/>
        </w:rPr>
        <w:t> </w:t>
      </w:r>
      <w:r>
        <w:rPr>
          <w:rStyle w:val="51"/>
          <w:spacing w:val="-1"/>
        </w:rPr>
        <w:t>«A</w:t>
      </w:r>
      <w:r>
        <w:rPr>
          <w:rStyle w:val="51"/>
          <w:spacing w:val="14"/>
        </w:rPr>
        <w:t> </w:t>
      </w:r>
      <w:r>
        <w:rPr>
          <w:rStyle w:val="51"/>
          <w:spacing w:val="-1"/>
        </w:rPr>
        <w:t>reconciliation</w:t>
      </w:r>
      <w:r>
        <w:rPr>
          <w:rStyle w:val="51"/>
          <w:spacing w:val="17"/>
        </w:rPr>
        <w:t> </w:t>
      </w:r>
      <w:r>
        <w:rPr>
          <w:rStyle w:val="51"/>
          <w:spacing w:val="-1"/>
        </w:rPr>
        <w:t>among</w:t>
      </w:r>
      <w:r>
        <w:rPr>
          <w:rStyle w:val="51"/>
          <w:spacing w:val="15"/>
        </w:rPr>
        <w:t> </w:t>
      </w:r>
      <w:r>
        <w:rPr>
          <w:rStyle w:val="51"/>
          <w:spacing w:val="-1"/>
        </w:rPr>
        <w:t>discrete</w:t>
      </w:r>
      <w:r>
        <w:rPr>
          <w:rStyle w:val="51"/>
          <w:spacing w:val="16"/>
        </w:rPr>
        <w:t> </w:t>
      </w:r>
      <w:r>
        <w:rPr>
          <w:rStyle w:val="51"/>
          <w:spacing w:val="-1"/>
        </w:rPr>
        <w:t>compromise</w:t>
      </w:r>
      <w:r>
        <w:rPr>
          <w:rStyle w:val="51"/>
          <w:spacing w:val="16"/>
        </w:rPr>
        <w:t> </w:t>
      </w:r>
      <w:r>
        <w:rPr>
          <w:rStyle w:val="51"/>
          <w:spacing w:val="-1"/>
        </w:rPr>
        <w:t>solutions</w:t>
      </w:r>
      <w:r>
        <w:rPr>
          <w:rStyle w:val="51"/>
          <w:spacing w:val="-7"/>
        </w:rPr>
        <w:t>»,</w:t>
      </w:r>
      <w:r>
        <w:rPr>
          <w:rStyle w:val="51"/>
          <w:spacing w:val="29"/>
        </w:rPr>
        <w:t> </w:t>
      </w:r>
      <w:r>
        <w:rPr>
          <w:rStyle w:val="59"/>
          <w:spacing w:val="-1"/>
        </w:rPr>
        <w:t>Journal</w:t>
      </w:r>
      <w:r>
        <w:rPr>
          <w:rStyle w:val="59"/>
          <w:spacing w:val="17"/>
        </w:rPr>
        <w:t> </w:t>
      </w:r>
      <w:r>
        <w:rPr>
          <w:rStyle w:val="59"/>
          <w:spacing w:val="-1"/>
        </w:rPr>
        <w:t>of</w:t>
      </w:r>
      <w:r>
        <w:rPr>
          <w:rStyle w:val="59"/>
          <w:spacing w:val="17"/>
        </w:rPr>
        <w:t> </w:t>
      </w:r>
      <w:r>
        <w:rPr>
          <w:rStyle w:val="59"/>
          <w:spacing w:val="-1"/>
        </w:rPr>
        <w:t>the</w:t>
      </w:r>
      <w:r>
        <w:rPr>
          <w:rStyle w:val="59"/>
          <w:spacing w:val="16"/>
        </w:rPr>
        <w:t> </w:t>
      </w:r>
      <w:r>
        <w:rPr>
          <w:rStyle w:val="59"/>
          <w:spacing w:val="-1"/>
        </w:rPr>
        <w:t>Operational</w:t>
      </w:r>
      <w:r>
        <w:rPr>
          <w:rStyle w:val="59"/>
          <w:spacing w:val="17"/>
        </w:rPr>
        <w:t> </w:t>
      </w:r>
      <w:r>
        <w:rPr>
          <w:rStyle w:val="59"/>
          <w:spacing w:val="-1"/>
        </w:rPr>
        <w:t>Research</w:t>
      </w:r>
      <w:r>
        <w:rPr>
          <w:rStyle w:val="59"/>
          <w:spacing w:val="17"/>
        </w:rPr>
        <w:t> </w:t>
      </w:r>
      <w:r>
        <w:rPr>
          <w:rStyle w:val="59"/>
          <w:spacing w:val="-1"/>
        </w:rPr>
        <w:t>Society</w:t>
      </w:r>
      <w:r>
        <w:rPr>
          <w:rStyle w:val="51"/>
        </w:rPr>
        <w:t>,</w:t>
      </w:r>
      <w:r>
        <w:rPr>
          <w:rStyle w:val="51"/>
          <w:spacing w:val="16"/>
        </w:rPr>
        <w:t> </w:t>
      </w:r>
      <w:r>
        <w:rPr>
          <w:rStyle w:val="51"/>
          <w:spacing w:val="-1"/>
        </w:rPr>
        <w:t>Vol.</w:t>
      </w:r>
      <w:r>
        <w:rPr>
          <w:rStyle w:val="51"/>
          <w:spacing w:val="14"/>
        </w:rPr>
        <w:t> </w:t>
      </w:r>
      <w:r>
        <w:rPr>
          <w:rStyle w:val="51"/>
          <w:spacing w:val="-1"/>
        </w:rPr>
        <w:t>38</w:t>
      </w:r>
      <w:r>
        <w:rPr>
          <w:rStyle w:val="51"/>
          <w:spacing w:val="18"/>
        </w:rPr>
        <w:t> </w:t>
      </w:r>
      <w:r>
        <w:rPr>
          <w:rStyle w:val="51"/>
          <w:spacing w:val="-1"/>
        </w:rPr>
        <w:t>(3),</w:t>
      </w:r>
    </w:p>
    <w:p>
      <w:pPr>
        <w:pStyle w:val="18"/>
        <w:ind w:left="283"/>
      </w:pPr>
      <w:r>
        <w:rPr>
          <w:rStyle w:val="51"/>
          <w:spacing w:val="1"/>
        </w:rPr>
        <w:t>pp. </w:t>
      </w:r>
      <w:r>
        <w:rPr>
          <w:rStyle w:val="51"/>
        </w:rPr>
        <w:t>277–286, doi: 10.1057/jors.1987.44.</w:t>
      </w:r>
    </w:p>
    <w:p>
      <w:pPr>
        <w:pStyle w:val="18"/>
        <w:numPr>
          <w:ilvl w:val="0"/>
          <w:numId w:val="4"/>
        </w:numPr>
      </w:pPr>
      <w:r>
        <w:rPr>
          <w:rStyle w:val="51"/>
        </w:rPr>
        <w:t>Zhang, H. (2015), «Application on the entropy method for determination of weight of evaluating index in fuzzy mathematics for wine quality assessment», </w:t>
      </w:r>
      <w:r>
        <w:rPr>
          <w:rStyle w:val="59"/>
        </w:rPr>
        <w:t>Advance Journal of Food Science and Technology</w:t>
      </w:r>
      <w:r>
        <w:rPr>
          <w:rStyle w:val="51"/>
          <w:spacing w:val="1"/>
        </w:rPr>
        <w:t>, </w:t>
      </w:r>
      <w:r>
        <w:rPr>
          <w:rStyle w:val="51"/>
        </w:rPr>
        <w:t>Vol. 7 (3), pp. 195–198, doi: 10.19026/ajfst.7.1293.</w:t>
      </w:r>
    </w:p>
    <w:p>
      <w:pPr/>
      <w:r>
        <w:rPr>
          <w:rStyle w:val="7"/>
        </w:rPr>
        <w:t/>
      </w:r>
    </w:p>
    <w:p>
      <w:pPr>
        <w:pStyle w:val="46"/>
        <w:spacing w:before="155"/>
      </w:pPr>
      <w:r>
        <w:rPr>
          <w:rStyle w:val="47"/>
        </w:rPr>
        <w:t/>
        <w:drawing>
          <wp:inline>
            <wp:extent cx="1829435" cy="9144"/>
            <wp:docPr id="258" name="Shape 258"/>
            <a:graphic>
              <a:graphicData uri="http://schemas.microsoft.com/office/word/2010/wordprocessingShape">
                <wps:wsp>
                  <wps:cNvSpPr/>
                  <wps:spPr>
                    <a:xfrm>
                      <a:off x="0" y="0"/>
                      <a:ext cx="1829435" cy="9144"/>
                    </a:xfrm>
                    <a:prstGeom prst="rect">
                      <a:avLst/>
                    </a:prstGeom>
                    <a:solidFill>
                      <a:srgbClr val="000000"/>
                    </a:solidFill>
                  </wps:spPr>
                  <wps:bodyPr vert="horz" vertOverflow="overflow" horzOverflow="overflow" numCol="1" wrap="none" rot="0" lIns="0" tIns="0" rIns="0" bIns="0"/>
                </wps:wsp>
              </a:graphicData>
            </a:graphic>
          </wp:inline>
        </w:drawing>
      </w:r>
    </w:p>
    <w:p>
      <w:pPr>
        <w:spacing w:before="115" w:lineRule="auto" w:line="213"/>
        <w:ind w:right="2"/>
        <w:jc w:val="both"/>
      </w:pPr>
      <w:r>
        <w:rPr>
          <w:rStyle w:val="13"/>
          <w:position w:val="3"/>
          <w:vertAlign w:val="superscript"/>
        </w:rPr>
        <w:t>**</w:t>
      </w:r>
      <w:r>
        <w:rPr>
          <w:rStyle w:val="13"/>
          <w:position w:val="3"/>
        </w:rPr>
        <w:t> </w:t>
      </w:r>
      <w:r>
        <w:rPr>
          <w:rStyle w:val="13"/>
        </w:rPr>
        <w:t>How to cite this article: Pieloch-Babiarz </w:t>
      </w:r>
      <w:r>
        <w:rPr>
          <w:rStyle w:val="13"/>
          <w:spacing w:val="-2"/>
        </w:rPr>
        <w:t>A. </w:t>
      </w:r>
      <w:r>
        <w:rPr>
          <w:rStyle w:val="13"/>
        </w:rPr>
        <w:t>The first-largest shareholder and the attractiveness of investing in Polish dividend companies. Public Policy and Accounting. 2021, Vol. 1 (3). </w:t>
      </w:r>
      <w:hyperlink w:history="1" r:id="rId4">
        <w:r>
          <w:rPr>
            <w:rStyle w:val="13"/>
          </w:rPr>
          <w:t>https://doi.org/10.26642/ppa-</w:t>
        </w:r>
        <w:r>
          <w:rPr>
            <w:rStyle w:val="13"/>
            <w:spacing w:val="1"/>
          </w:rPr>
          <w:t>2021</w:t>
        </w:r>
        <w:r>
          <w:rPr>
            <w:rStyle w:val="13"/>
          </w:rPr>
          <w:t>-1</w:t>
        </w:r>
      </w:hyperlink>
      <w:r>
        <w:rPr>
          <w:rStyle w:val="13"/>
        </w:rPr>
        <w:t>(3)-3-</w:t>
      </w:r>
      <w:r>
        <w:rPr>
          <w:rStyle w:val="13"/>
          <w:spacing w:val="1"/>
        </w:rPr>
        <w:t>11</w:t>
      </w:r>
      <w:r>
        <w:rPr>
          <w:rStyle w:val="13"/>
        </w:rPr>
        <w:t>.</w:t>
      </w:r>
    </w:p>
    <w:sectPr>
      <w:pgSz w:w="11907" w:h="16839"/>
      <w:pgMar w:top="1420" w:bottom="0" w:left="852" w:right="845" w:header="854" w:footer="877"/>
    </w:sectPr>
  </w:body>
</w:document>
</file>

<file path=word/footer1.xml><?xml version="1.0" encoding="utf-8"?>
<w:ftr xmlns:ve="http://schemas.openxmlformats.org/markup-compatibility/2006"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space="preserve" mc:Ignorable="w14 wp14">
  <w:p>
    <w:pPr>
      <w:spacing w:lineRule="auto" w:line="14" w:before="0"/>
      <w:rPr>
        <w:sz w:val="2"/>
      </w:rPr>
    </w:pPr>
    <w:r>
      <w:drawing>
        <wp:anchor simplePos="0" relativeHeight="2" behindDoc="1" locked="0" layoutInCell="1" allowOverlap="1">
          <wp:simplePos x="0" y="0"/>
          <wp:positionH relativeFrom="page">
            <wp:posOffset>6883400</wp:posOffset>
          </wp:positionH>
          <wp:positionV relativeFrom="page">
            <wp:posOffset>9995465</wp:posOffset>
          </wp:positionV>
          <wp:extent cx="153670" cy="165735"/>
          <wp:wrapNone/>
          <wp:docPr id="1" name="Shape 1"/>
          <a:graphic>
            <a:graphicData uri="http://schemas.microsoft.com/office/word/2010/wordprocessingShape">
              <wps:wsp>
                <wps:cNvSpPr txBox="1"/>
                <wps:spPr>
                  <a:xfrm>
                    <a:off x="0" y="0"/>
                    <a:ext cx="153670" cy="165735"/>
                  </a:xfrm>
                  <a:prstGeom prst="rect">
                    <a:avLst/>
                  </a:prstGeom>
                  <a:noFill/>
                </wps:spPr>
                <wps:txbx>
                  <w:txbxContent>
                    <w:p>
                      <w:pPr>
                        <w:pStyle w:val="12"/>
                        <w:spacing w:before="11"/>
                      </w:pPr>
                      <w:r>
                        <w:fldChar w:fldCharType="begin"/>
                      </w:r>
                      <w:r>
                        <w:rPr>
                          <w:rStyle w:val="14"/>
                        </w:rPr>
                        <w:instrText>PAGE</w:instrText>
                      </w:r>
                      <w:r>
                        <w:fldChar w:fldCharType="separate"/>
                      </w:r>
                      <w:r>
                        <w:rPr>
                          <w:rStyle w:val="14"/>
                        </w:rPr>
                        <w:t>3</w:t>
                      </w:r>
                      <w:r>
                        <w:fldChar w:fldCharType="end"/>
                      </w:r>
                    </w:p>
                  </w:txbxContent>
                </wps:txbx>
                <wps:bodyPr vertOverflow="overflow" horzOverflow="overflow" numCol="1" lIns="0" tIns="0" rIns="0" bIns="0" wrap="square"/>
              </wps:wsp>
            </a:graphicData>
          </a:graphic>
        </wp:anchor>
      </w:drawing>
    </w:r>
  </w:p>
</w:ftr>
</file>

<file path=word/footer2.xml><?xml version="1.0" encoding="utf-8"?>
<w:ftr xmlns:ve="http://schemas.openxmlformats.org/markup-compatibility/2006"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space="preserve" mc:Ignorable="w14 wp14">
  <w:p>
    <w:pPr>
      <w:spacing w:lineRule="auto" w:line="14" w:before="0"/>
      <w:rPr>
        <w:sz w:val="2"/>
      </w:rPr>
    </w:pPr>
    <w:r>
      <w:drawing>
        <wp:anchor simplePos="0" relativeHeight="48" behindDoc="1" locked="0" layoutInCell="1" allowOverlap="1">
          <wp:simplePos x="0" y="0"/>
          <wp:positionH relativeFrom="page">
            <wp:posOffset>528320</wp:posOffset>
          </wp:positionH>
          <wp:positionV relativeFrom="page">
            <wp:posOffset>9995465</wp:posOffset>
          </wp:positionV>
          <wp:extent cx="153670" cy="165735"/>
          <wp:wrapNone/>
          <wp:docPr id="1" name="Shape 1"/>
          <a:graphic>
            <a:graphicData uri="http://schemas.microsoft.com/office/word/2010/wordprocessingShape">
              <wps:wsp>
                <wps:cNvSpPr txBox="1"/>
                <wps:spPr>
                  <a:xfrm>
                    <a:off x="0" y="0"/>
                    <a:ext cx="153670" cy="165735"/>
                  </a:xfrm>
                  <a:prstGeom prst="rect">
                    <a:avLst/>
                  </a:prstGeom>
                  <a:noFill/>
                </wps:spPr>
                <wps:txbx>
                  <w:txbxContent>
                    <w:p>
                      <w:pPr>
                        <w:pStyle w:val="12"/>
                        <w:spacing w:before="11"/>
                      </w:pPr>
                      <w:r>
                        <w:fldChar w:fldCharType="begin"/>
                      </w:r>
                      <w:r>
                        <w:rPr>
                          <w:rStyle w:val="14"/>
                        </w:rPr>
                        <w:instrText>PAGE</w:instrText>
                      </w:r>
                      <w:r>
                        <w:fldChar w:fldCharType="separate"/>
                      </w:r>
                      <w:r>
                        <w:rPr>
                          <w:rStyle w:val="14"/>
                        </w:rPr>
                        <w:t>4</w:t>
                      </w:r>
                      <w:r>
                        <w:fldChar w:fldCharType="end"/>
                      </w:r>
                    </w:p>
                  </w:txbxContent>
                </wps:txbx>
                <wps:bodyPr vertOverflow="overflow" horzOverflow="overflow" numCol="1" lIns="0" tIns="0" rIns="0" bIns="0" wrap="square"/>
              </wps:wsp>
            </a:graphicData>
          </a:graphic>
        </wp:anchor>
      </w:drawing>
    </w:r>
  </w:p>
</w:ftr>
</file>

<file path=word/header1.xml><?xml version="1.0" encoding="utf-8"?>
<w:hdr xmlns:ve="http://schemas.openxmlformats.org/markup-compatibility/2006"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space="preserve" mc:Ignorable="w14 wp14">
  <w:p>
    <w:pPr>
      <w:spacing w:lineRule="auto" w:line="14" w:before="0"/>
      <w:rPr>
        <w:sz w:val="2"/>
      </w:rPr>
    </w:pPr>
    <w:r>
      <w:drawing>
        <wp:anchor simplePos="0" relativeHeight="14" behindDoc="1" locked="0" layoutInCell="1" allowOverlap="1">
          <wp:simplePos x="0" y="0"/>
          <wp:positionH relativeFrom="page">
            <wp:posOffset>528320</wp:posOffset>
          </wp:positionH>
          <wp:positionV relativeFrom="page">
            <wp:posOffset>529901</wp:posOffset>
          </wp:positionV>
          <wp:extent cx="862965" cy="165735"/>
          <wp:wrapNone/>
          <wp:docPr id="1" name="Shape 1"/>
          <a:graphic>
            <a:graphicData uri="http://schemas.microsoft.com/office/word/2010/wordprocessingShape">
              <wps:wsp>
                <wps:cNvSpPr txBox="1"/>
                <wps:spPr>
                  <a:xfrm>
                    <a:off x="0" y="0"/>
                    <a:ext cx="862965" cy="165735"/>
                  </a:xfrm>
                  <a:prstGeom prst="rect">
                    <a:avLst/>
                  </a:prstGeom>
                  <a:noFill/>
                </wps:spPr>
                <wps:txbx>
                  <w:txbxContent>
                    <w:p>
                      <w:pPr>
                        <w:spacing w:before="11"/>
                        <w:ind w:left="20"/>
                      </w:pPr>
                      <w:r>
                        <w:rPr>
                          <w:rStyle w:val="14"/>
                        </w:rPr>
                        <w:t>ISSN 2707-9325</w:t>
                      </w:r>
                    </w:p>
                  </w:txbxContent>
                </wps:txbx>
                <wps:bodyPr vertOverflow="overflow" horzOverflow="overflow" numCol="1" lIns="0" tIns="0" rIns="0" bIns="0" wrap="square"/>
              </wps:wsp>
            </a:graphicData>
          </a:graphic>
        </wp:anchor>
      </w:drawing>
    </w:r>
  </w:p>
</w:hdr>
</file>

<file path=word/header2.xml><?xml version="1.0" encoding="utf-8"?>
<w:hdr xmlns:ve="http://schemas.openxmlformats.org/markup-compatibility/2006"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space="preserve" mc:Ignorable="w14 wp14">
  <w:p>
    <w:pPr>
      <w:spacing w:lineRule="auto" w:line="14" w:before="0"/>
      <w:rPr>
        <w:sz w:val="2"/>
      </w:rPr>
    </w:pPr>
    <w:r>
      <w:drawing>
        <wp:anchor simplePos="0" relativeHeight="47" behindDoc="1" locked="0" layoutInCell="1" allowOverlap="1">
          <wp:simplePos x="0" y="0"/>
          <wp:positionH relativeFrom="page">
            <wp:posOffset>3266059</wp:posOffset>
          </wp:positionH>
          <wp:positionV relativeFrom="page">
            <wp:posOffset>529901</wp:posOffset>
          </wp:positionV>
          <wp:extent cx="3769360" cy="165735"/>
          <wp:wrapNone/>
          <wp:docPr id="1" name="Shape 1"/>
          <a:graphic>
            <a:graphicData uri="http://schemas.microsoft.com/office/word/2010/wordprocessingShape">
              <wps:wsp>
                <wps:cNvSpPr txBox="1"/>
                <wps:spPr>
                  <a:xfrm>
                    <a:off x="0" y="0"/>
                    <a:ext cx="3769360" cy="165735"/>
                  </a:xfrm>
                  <a:prstGeom prst="rect">
                    <a:avLst/>
                  </a:prstGeom>
                  <a:noFill/>
                </wps:spPr>
                <wps:txbx>
                  <w:txbxContent>
                    <w:p>
                      <w:pPr>
                        <w:spacing w:before="11"/>
                        <w:ind w:left="20"/>
                      </w:pPr>
                      <w:r>
                        <w:rPr>
                          <w:rStyle w:val="14"/>
                        </w:rPr>
                        <w:t>A.Pieloch-Babiarz / Public Policy and Accounting, Vol. 1 (3), 20</w:t>
                      </w:r>
                      <w:r>
                        <w:rPr>
                          <w:rStyle w:val="14"/>
                          <w:spacing w:val="1"/>
                        </w:rPr>
                        <w:t>21</w:t>
                      </w:r>
                      <w:r>
                        <w:rPr>
                          <w:rStyle w:val="14"/>
                        </w:rPr>
                        <w:t>, 3–</w:t>
                      </w:r>
                      <w:r>
                        <w:rPr>
                          <w:rStyle w:val="14"/>
                          <w:spacing w:val="-1"/>
                        </w:rPr>
                        <w:t>11</w:t>
                      </w:r>
                    </w:p>
                  </w:txbxContent>
                </wps:txbx>
                <wps:bodyPr vertOverflow="overflow" horzOverflow="overflow" numCol="1" lIns="0" tIns="0" rIns="0" bIns="0" wrap="square"/>
              </wps:wsp>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ne="http://schemas.microsoft.com/office/word/2006/wordml">
  <w:abstractNum w:abstractNumId="3">
    <w:multiLevelType w:val="singleLevel"/>
    <w:lvl w:ilvl="0">
      <w:start w:val="1"/>
      <w:numFmt w:val="decimal"/>
      <w:lvlText w:val="%1."/>
      <w:lvlJc w:val="left"/>
      <w:pPr>
        <w:ind w:left="284" w:hanging="284"/>
      </w:pPr>
      <w:rPr>
        <w:rFonts w:ascii="Times New Roman" w:hAnsi="Times New Roman"/>
        <w:sz w:val="18"/>
        <w:szCs w:val="18"/>
      </w:rPr>
    </w:lvl>
  </w:abstractNum>
  <w:abstractNum w:abstractNumId="2">
    <w:multiLevelType w:val="singleLevel"/>
    <w:lvl w:ilvl="0">
      <w:start w:val="1"/>
      <w:numFmt w:val="decimal"/>
      <w:lvlText w:val="%1)"/>
      <w:lvlJc w:val="left"/>
      <w:pPr>
        <w:ind w:left="708" w:hanging="425"/>
      </w:pPr>
      <w:rPr>
        <w:rFonts w:ascii="Times New Roman" w:hAnsi="Times New Roman"/>
        <w:sz w:val="20"/>
        <w:szCs w:val="20"/>
      </w:rPr>
    </w:lvl>
  </w:abstractNum>
  <w:abstractNum w:abstractNumId="1">
    <w:multiLevelType w:val="singleLevel"/>
    <w:lvl w:ilvl="0">
      <w:start w:val="1"/>
      <w:numFmt w:val="lowerLetter"/>
      <w:lvlText w:val="%1)"/>
      <w:lvlJc w:val="left"/>
      <w:pPr>
        <w:ind w:left="708" w:hanging="425"/>
      </w:pPr>
      <w:rPr>
        <w:rFonts w:ascii="Times New Roman" w:hAnsi="Times New Roman"/>
        <w:sz w:val="20"/>
        <w:szCs w:val="20"/>
      </w:rPr>
    </w:lvl>
  </w:abstractNum>
  <w:abstractNum w:abstractNumId="0">
    <w:multiLevelType w:val="singleLevel"/>
    <w:lvl w:ilvl="0">
      <w:start w:val="1"/>
      <w:numFmt w:val="decimal"/>
      <w:lvlText w:val="%1."/>
      <w:lvlJc w:val="left"/>
      <w:pPr>
        <w:ind w:left="201" w:hanging="201"/>
      </w:pPr>
      <w:rPr>
        <w:rFonts w:ascii="Times New Roman" w:hAnsi="Times New Roman"/>
        <w:b/>
        <w:sz w:val="20"/>
        <w:szCs w:val="20"/>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w:settings&gt;
  <w:evenAndOddHeaders/>
</w:settings>
</file>

<file path=word/styles.xml><?xml version="1.0" encoding="utf-8"?>
<w:styles xmlns:mc="http://schemas.openxmlformats.org/markup-compatibility/2006" xmlns:r="http://schemas.openxmlformats.org/officeDocument/2006/relationships" xmlns:w="http://schemas.openxmlformats.org/wordprocessingml/2006/main">
  <w:docDefaults>
    <w:rPrDefault>
      <w:rPr>
        <w:rFonts w:ascii="Arial" w:hAnsi="Arial"/>
        <w:color w:val="auto"/>
        <w:sz w:val="20"/>
        <w:szCs w:val="20"/>
      </w:rPr>
    </w:rPrDefault>
    <w:pPrDefault>
      <w:pPr>
        <w:spacing w:lineRule="auto" w:line="240" w:before="0" w:after="0"/>
        <w:ind w:left="0" w:right="0"/>
      </w:pPr>
    </w:pPrDefault>
  </w:docDefaults>
  <w:style w:type="paragraph" w:styleId="17" w:default="0" w:customStyle="1">
    <w:name w:val="Paragraph style 17"/>
    <w:hidden/>
    <w:pPr>
      <w:spacing w:lineRule="auto" w:line="241"/>
      <w:ind w:firstLine="283"/>
      <w:jc w:val="both"/>
    </w:pPr>
  </w:style>
  <w:style w:type="paragraph" w:styleId="1" w:default="0" w:customStyle="1">
    <w:name w:val="Paragraph style 1"/>
    <w:hidden/>
    <w:pPr>
      <w:spacing w:lineRule="exact" w:line="240"/>
    </w:pPr>
  </w:style>
  <w:style w:type="paragraph" w:styleId="12" w:default="0" w:customStyle="1">
    <w:name w:val="Paragraph style 12"/>
    <w:hidden/>
    <w:pPr>
      <w:spacing w:lineRule="auto" w:line="240"/>
      <w:jc w:val="center"/>
    </w:pPr>
  </w:style>
  <w:style w:type="paragraph" w:styleId="18" w:default="0" w:customStyle="1">
    <w:name w:val="Paragraph style 18"/>
    <w:hidden/>
    <w:pPr>
      <w:spacing w:lineRule="auto" w:line="240"/>
      <w:jc w:val="both"/>
    </w:pPr>
  </w:style>
  <w:style w:type="paragraph" w:styleId="23" w:default="0" w:customStyle="1">
    <w:name w:val="Paragraph style 23"/>
    <w:hidden/>
    <w:pPr>
      <w:spacing w:lineRule="auto" w:line="240"/>
      <w:ind w:firstLine="283"/>
      <w:jc w:val="both"/>
    </w:pPr>
  </w:style>
  <w:style w:type="paragraph" w:styleId="25" w:default="0" w:customStyle="1">
    <w:name w:val="Paragraph style 25"/>
    <w:hidden/>
    <w:pPr>
      <w:spacing w:lineRule="auto" w:line="241"/>
      <w:jc w:val="both"/>
    </w:pPr>
  </w:style>
  <w:style w:type="paragraph" w:styleId="40" w:default="0" w:customStyle="1">
    <w:name w:val="Paragraph style 40"/>
    <w:hidden/>
    <w:pPr>
      <w:spacing w:lineRule="auto" w:line="239"/>
      <w:jc w:val="center"/>
    </w:pPr>
  </w:style>
  <w:style w:type="paragraph" w:styleId="41" w:default="0" w:customStyle="1">
    <w:name w:val="Paragraph style 41"/>
    <w:hidden/>
    <w:pPr>
      <w:spacing w:lineRule="auto" w:line="239"/>
    </w:pPr>
  </w:style>
  <w:style w:type="paragraph" w:styleId="46" w:default="0" w:customStyle="1">
    <w:name w:val="Paragraph style 46"/>
    <w:hidden/>
    <w:pPr>
      <w:spacing w:lineRule="auto" w:line="21"/>
    </w:pPr>
  </w:style>
  <w:style w:type="paragraph" w:styleId="62" w:default="0" w:customStyle="1">
    <w:name w:val="Paragraph style 62"/>
    <w:hidden/>
    <w:pPr>
      <w:jc w:val="right"/>
    </w:pPr>
  </w:style>
  <w:style w:type="paragraph" w:styleId="63" w:default="0" w:customStyle="1">
    <w:name w:val="Paragraph style 63"/>
    <w:hidden/>
    <w:pPr>
      <w:spacing w:lineRule="auto" w:line="239"/>
      <w:jc w:val="right"/>
    </w:pPr>
  </w:style>
  <w:style w:type="character" w:styleId="7" w:default="0" w:customStyle="1">
    <w:name w:val="Text Style 7"/>
    <w:hidden/>
    <w:rPr>
      <w:rFonts w:ascii="Times New Roman" w:hAnsi="Times New Roman"/>
    </w:rPr>
  </w:style>
  <w:style w:type="character" w:styleId="13" w:default="0" w:customStyle="1">
    <w:name w:val="Text Style 13"/>
    <w:hidden/>
    <w:rPr>
      <w:rFonts w:ascii="Times New Roman" w:hAnsi="Times New Roman"/>
    </w:rPr>
  </w:style>
  <w:style w:type="character" w:styleId="14" w:default="0" w:customStyle="1">
    <w:name w:val="Text Style 14"/>
    <w:basedOn w:val="13"/>
    <w:hidden/>
    <w:rPr>
      <w:i/>
    </w:rPr>
  </w:style>
  <w:style w:type="character" w:styleId="15" w:default="0" w:customStyle="1">
    <w:name w:val="Text Style 15"/>
    <w:basedOn w:val="13"/>
    <w:hidden/>
    <w:rPr>
      <w:b/>
    </w:rPr>
  </w:style>
  <w:style w:type="character" w:styleId="16" w:default="0" w:customStyle="1">
    <w:name w:val="Text Style 16"/>
    <w:hidden/>
    <w:rPr>
      <w:rFonts w:ascii="Arial" w:hAnsi="Arial"/>
    </w:rPr>
  </w:style>
  <w:style w:type="character" w:styleId="27" w:default="1" w:customStyle="1">
    <w:name w:val="Default Paragraph Font"/>
    <w:unhideWhenUsed/>
    <w:rPr>
      <w:rFonts w:ascii="Times New Roman" w:hAnsi="Times New Roman"/>
      <w:sz w:val="19"/>
      <w:szCs w:val="19"/>
    </w:rPr>
  </w:style>
  <w:style w:type="character" w:styleId="28" w:default="0" w:customStyle="1">
    <w:name w:val="Text Style 28"/>
    <w:basedOn w:val="27"/>
    <w:hidden/>
    <w:rPr>
      <w:b/>
    </w:rPr>
  </w:style>
  <w:style w:type="character" w:styleId="34" w:default="0" w:customStyle="1">
    <w:name w:val="Text Style 34"/>
    <w:hidden/>
    <w:rPr>
      <w:rFonts w:ascii="Times New Roman" w:hAnsi="Times New Roman"/>
      <w:sz w:val="22"/>
      <w:szCs w:val="22"/>
    </w:rPr>
  </w:style>
  <w:style w:type="character" w:styleId="35" w:default="0" w:customStyle="1">
    <w:name w:val="Text Style 35"/>
    <w:basedOn w:val="34"/>
    <w:hidden/>
    <w:rPr>
      <w:i/>
    </w:rPr>
  </w:style>
  <w:style w:type="character" w:styleId="36" w:default="0" w:customStyle="1">
    <w:name w:val="Text Style 36"/>
    <w:hidden/>
    <w:rPr>
      <w:rFonts w:ascii="Symbol" w:hAnsi="Symbol"/>
      <w:sz w:val="22"/>
      <w:szCs w:val="22"/>
    </w:rPr>
  </w:style>
  <w:style w:type="character" w:styleId="39" w:default="0" w:customStyle="1">
    <w:name w:val="Text Style 39"/>
    <w:basedOn w:val="27"/>
    <w:hidden/>
    <w:rPr>
      <w:i/>
    </w:rPr>
  </w:style>
  <w:style w:type="character" w:styleId="47" w:default="0" w:customStyle="1">
    <w:name w:val="Text Style 47"/>
    <w:hidden/>
    <w:rPr>
      <w:rFonts w:ascii="Arial" w:hAnsi="Arial"/>
      <w:sz w:val="2"/>
      <w:szCs w:val="2"/>
    </w:rPr>
  </w:style>
  <w:style w:type="character" w:styleId="48" w:default="0" w:customStyle="1">
    <w:name w:val="Text Style 48"/>
    <w:hidden/>
    <w:rPr>
      <w:rFonts w:ascii="Times New Roman" w:hAnsi="Times New Roman"/>
      <w:sz w:val="12"/>
      <w:szCs w:val="12"/>
    </w:rPr>
  </w:style>
  <w:style w:type="character" w:styleId="49" w:default="0" w:customStyle="1">
    <w:name w:val="Text Style 49"/>
    <w:basedOn w:val="48"/>
    <w:hidden/>
    <w:rPr>
      <w:i/>
    </w:rPr>
  </w:style>
  <w:style w:type="character" w:styleId="51" w:default="0" w:customStyle="1">
    <w:name w:val="Text Style 51"/>
    <w:hidden/>
    <w:rPr>
      <w:rFonts w:ascii="Times New Roman" w:hAnsi="Times New Roman"/>
      <w:sz w:val="18"/>
      <w:szCs w:val="18"/>
    </w:rPr>
  </w:style>
  <w:style w:type="character" w:styleId="52" w:default="0" w:customStyle="1">
    <w:name w:val="Text Style 52"/>
    <w:hidden/>
    <w:rPr>
      <w:rFonts w:ascii="Symbol" w:hAnsi="Symbol"/>
      <w:sz w:val="12"/>
      <w:szCs w:val="12"/>
    </w:rPr>
  </w:style>
  <w:style w:type="character" w:styleId="53" w:default="0" w:customStyle="1">
    <w:name w:val="Text Style 53"/>
    <w:hidden/>
    <w:rPr>
      <w:rFonts w:ascii="Symbol" w:hAnsi="Symbol"/>
      <w:sz w:val="18"/>
      <w:szCs w:val="18"/>
    </w:rPr>
  </w:style>
  <w:style w:type="character" w:styleId="54" w:default="0" w:customStyle="1">
    <w:name w:val="Text Style 54"/>
    <w:hidden/>
    <w:rPr>
      <w:rFonts w:ascii="Times New Roman" w:hAnsi="Times New Roman"/>
      <w:sz w:val="21"/>
      <w:szCs w:val="21"/>
    </w:rPr>
  </w:style>
  <w:style w:type="character" w:styleId="55" w:default="0" w:customStyle="1">
    <w:name w:val="Text Style 55"/>
    <w:basedOn w:val="54"/>
    <w:hidden/>
    <w:rPr>
      <w:i/>
    </w:rPr>
  </w:style>
  <w:style w:type="character" w:styleId="59" w:default="0" w:customStyle="1">
    <w:name w:val="Text Style 59"/>
    <w:basedOn w:val="51"/>
    <w:hidden/>
    <w:rPr>
      <w:i/>
    </w:rPr>
  </w:style>
</w:styles>
</file>

<file path=word/_rels/document.xml.rels>&#65279;<?xml version="1.0"?><Relationships xmlns='http://schemas.openxmlformats.org/package/2006/relationships'><Relationship Id='rId5' Type='http://schemas.openxmlformats.org/officeDocument/2006/relationships/header' Target='header1.xml'/><Relationship Id='rId1' Type='http://schemas.openxmlformats.org/officeDocument/2006/relationships/footer' Target='footer1.xml'/><Relationship Id='rId7' Type='http://schemas.openxmlformats.org/officeDocument/2006/relationships/hyperlink' Target='http://dx.doi.org/10.5430/afr.v4n3p66' TargetMode='External'/><Relationship Id='rId2' Type='http://schemas.openxmlformats.org/officeDocument/2006/relationships/footer' Target='footer2.xml'/><Relationship Id='rId12' Type='http://schemas.openxmlformats.org/officeDocument/2006/relationships/hyperlink' Target='http://dx.doi.org/10.1016/j.irfa.2017.04.010' TargetMode='External'/><Relationship Id='rId3' Type='http://schemas.openxmlformats.org/officeDocument/2006/relationships/hyperlink' Target='mailto:aleksandra.pieloch@eksoc.uni.lodz.pl' TargetMode='External'/><Relationship Id='rId4' Type='http://schemas.openxmlformats.org/officeDocument/2006/relationships/hyperlink' Target='https://doi.org/10.26642/ppa-2021-1' TargetMode='External'/><Relationship Id='rId6' Type='http://schemas.openxmlformats.org/officeDocument/2006/relationships/header' Target='header2.xml'/><Relationship Id='rId8' Type='http://schemas.openxmlformats.org/officeDocument/2006/relationships/hyperlink' Target='http://dx.doi.org/10.1016/j.jfineco.2003.08.001' TargetMode='External'/><Relationship Id='rId9' Type='http://schemas.openxmlformats.org/officeDocument/2006/relationships/hyperlink' Target='http://dx.doi.org/10.3905/jpm.2000.319785' TargetMode='External'/><Relationship Id='rId10' Type='http://schemas.openxmlformats.org/officeDocument/2006/relationships/hyperlink' Target='http://dx.doi.org/10.1016/j.ejor.2014.08.031' TargetMode='External'/><Relationship Id='rId11' Type='http://schemas.openxmlformats.org/officeDocument/2006/relationships/hyperlink' Target='http://dx.doi.org/10.1080/1540496X.2015.1073991' TargetMode='External'/><Relationship Id='rId14' Type='http://schemas.openxmlformats.org/officeDocument/2006/relationships/settings' Target='settings.xml'/><Relationship Id='rId13' Type='http://schemas.openxmlformats.org/officeDocument/2006/relationships/numbering' Target='numbering.xml'/><Relationship Id='rId15'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Company>Avanquest</Company>
  <Application>Avanquest Pdf2Office Converter v.0.91.2025103001.0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2035926</dc:title>
  <dc:subject/>
  <dc:creator>s</dc:creator>
  <cp:keywords/>
  <dc:description/>
  <cp:lastModifiedBy>s</cp:lastModifiedBy>
  <cp:revision>1</cp:revision>
  <cp:category>pdf2docx</cp:category>
  <cp:contentStatus>Created with Avanquest.Pdf 0.91.2025103001.0</cp:contentStatus>
  <dcterms:created xsi:type="dcterms:W3CDTF">2021-04-19T12:00:45+0000</dcterms:created>
  <dcterms:modified xsi:type="dcterms:W3CDTF">2021-04-19T12:00:45+0000</dcterms:modified>
</cp:coreProperties>
</file>