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ind w:left="1602"/>
      </w:pPr>
      <w:r>
        <w:rPr>
          <w:rStyle w:val="3"/>
        </w:rPr>
        <w:t/>
        <w:drawing>
          <wp:inline>
            <wp:extent cx="3943350" cy="1162050"/>
            <wp:docPr id="1" name="Shape 1"/>
            <a:graphic>
              <a:graphicData uri="http://schemas.openxmlformats.org/drawingml/2006/picture">
                <pic:pic>
                  <pic:nvPicPr>
                    <pic:cNvPr id="1" name="Shape 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"/>
          <w:pgSz w:w="12240" w:h="15840"/>
          <w:pgMar w:top="1440" w:bottom="0" w:left="1440" w:right="1440" w:header="0" w:footer="748"/>
          <w:pgNumType w:fmt="decimal" w:start="1"/>
        </w:sectPr>
      </w:pPr>
    </w:p>
    <w:p>
      <w:pPr>
        <w:spacing w:lineRule="auto" w:line="236"/>
      </w:pPr>
      <w:r>
        <w:rPr>
          <w:rFonts w:ascii="Calibri" w:hAnsi="Calibri"/>
          <w:b/>
          <w:spacing w:val="-1"/>
          <w:sz w:val="40"/>
          <w:szCs w:val="40"/>
        </w:rPr>
        <w:t>DIVISION OF ENERGY</w:t>
      </w:r>
    </w:p>
    <w:p>
      <w:pPr>
        <w:sectPr>
          <w:type w:val="continuous"/>
          <w:pgSz w:w="12240" w:h="15840"/>
          <w:pgMar w:top="1440" w:bottom="0" w:left="5040" w:right="3690" w:header="0" w:footer="748"/>
        </w:sectPr>
      </w:pP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440" w:bottom="0" w:left="1440" w:right="1440" w:header="0" w:footer="748"/>
        </w:sectPr>
      </w:pPr>
    </w:p>
    <w:p>
      <w:pPr>
        <w:spacing w:before="145"/>
        <w:ind w:left="2517"/>
      </w:pPr>
      <w:r>
        <w:rPr>
          <w:rFonts w:ascii="Calibri" w:hAnsi="Calibri"/>
          <w:b/>
          <w:color w:val="0070C0"/>
          <w:spacing w:val="22"/>
          <w:sz w:val="32"/>
          <w:szCs w:val="32"/>
        </w:rPr>
        <w:t>MISSOURI ENERGY BULLETIN</w:t>
      </w:r>
    </w:p>
    <w:p>
      <w:pPr>
        <w:ind w:left="4125"/>
      </w:pPr>
      <w:r>
        <w:rPr>
          <w:rStyle w:val="10"/>
          <w:spacing w:val="1"/>
        </w:rPr>
        <w:t>Jul. 8, 2021</w:t>
      </w:r>
    </w:p>
    <w:p>
      <w:pPr>
        <w:spacing w:before="194" w:lineRule="auto" w:line="241"/>
      </w:pPr>
      <w:r>
        <w:rPr>
          <w:rStyle w:val="12"/>
          <w:spacing w:val="1"/>
        </w:rPr>
        <w:t>Note: As of </w:t>
      </w:r>
      <w:r>
        <w:rPr>
          <w:rStyle w:val="12"/>
          <w:spacing w:val="-1"/>
        </w:rPr>
        <w:t>Apr</w:t>
      </w:r>
      <w:r>
        <w:rPr>
          <w:rStyle w:val="12"/>
        </w:rPr>
        <w:t>. </w:t>
      </w:r>
      <w:r>
        <w:rPr>
          <w:rStyle w:val="12"/>
          <w:spacing w:val="-2"/>
        </w:rPr>
        <w:t>23, </w:t>
      </w:r>
      <w:r>
        <w:rPr>
          <w:rStyle w:val="12"/>
          <w:spacing w:val="1"/>
        </w:rPr>
        <w:t>2021</w:t>
      </w:r>
      <w:r>
        <w:rPr>
          <w:rStyle w:val="12"/>
          <w:spacing w:val="-2"/>
        </w:rPr>
        <w:t>, the </w:t>
      </w:r>
      <w:hyperlink w:history="1" r:id="rId3">
        <w:r>
          <w:rPr>
            <w:rStyle w:val="4"/>
            <w:b/>
            <w:i/>
            <w:color w:val="000099"/>
            <w:spacing w:val="1"/>
            <w:u w:val="single" w:color="000099"/>
          </w:rPr>
          <w:t>Missouri Energy Bulletin Data Tool</w:t>
        </w:r>
      </w:hyperlink>
      <w:r>
        <w:rPr>
          <w:rStyle w:val="4"/>
          <w:b/>
          <w:i/>
          <w:color w:val="000099"/>
          <w:spacing w:val="1"/>
        </w:rPr>
        <w:t> </w:t>
      </w:r>
      <w:r>
        <w:rPr>
          <w:rStyle w:val="12"/>
          <w:spacing w:val="-2"/>
        </w:rPr>
        <w:t>provides </w:t>
      </w:r>
      <w:r>
        <w:rPr>
          <w:rStyle w:val="12"/>
        </w:rPr>
        <w:t>data </w:t>
      </w:r>
      <w:r>
        <w:rPr>
          <w:rStyle w:val="12"/>
          <w:spacing w:val="1"/>
        </w:rPr>
        <w:t>previously </w:t>
      </w:r>
      <w:r>
        <w:rPr>
          <w:rStyle w:val="12"/>
        </w:rPr>
        <w:t>published in </w:t>
      </w:r>
      <w:r>
        <w:rPr>
          <w:rStyle w:val="12"/>
          <w:spacing w:val="1"/>
        </w:rPr>
        <w:t>the PDF version of the </w:t>
      </w:r>
      <w:r>
        <w:rPr>
          <w:rStyle w:val="12"/>
          <w:spacing w:val="-1"/>
        </w:rPr>
        <w:t>Missouri </w:t>
      </w:r>
      <w:r>
        <w:rPr>
          <w:rStyle w:val="12"/>
          <w:spacing w:val="1"/>
        </w:rPr>
        <w:t>Energy Bulletin. The Missouri Department of </w:t>
      </w:r>
      <w:r>
        <w:rPr>
          <w:rStyle w:val="12"/>
          <w:spacing w:val="-1"/>
        </w:rPr>
        <w:t>Natural Resources’ Division of Energy will continue to report on prices for E</w:t>
      </w:r>
      <w:r>
        <w:rPr>
          <w:rStyle w:val="12"/>
          <w:spacing w:val="-2"/>
        </w:rPr>
        <w:t>-</w:t>
      </w:r>
      <w:r>
        <w:rPr>
          <w:rStyle w:val="12"/>
          <w:spacing w:val="-1"/>
        </w:rPr>
        <w:t>85 and B</w:t>
      </w:r>
      <w:r>
        <w:rPr>
          <w:rStyle w:val="12"/>
          <w:spacing w:val="-2"/>
        </w:rPr>
        <w:t>-</w:t>
      </w:r>
      <w:r>
        <w:rPr>
          <w:rStyle w:val="12"/>
          <w:spacing w:val="-1"/>
        </w:rPr>
        <w:t>20 twice </w:t>
      </w:r>
      <w:r>
        <w:rPr>
          <w:rStyle w:val="12"/>
          <w:spacing w:val="1"/>
        </w:rPr>
        <w:t>per month, as well as on propane prices during the non</w:t>
      </w:r>
      <w:r>
        <w:rPr>
          <w:rStyle w:val="12"/>
        </w:rPr>
        <w:t>-</w:t>
      </w:r>
      <w:r>
        <w:rPr>
          <w:rStyle w:val="12"/>
          <w:spacing w:val="-2"/>
        </w:rPr>
        <w:t>heati</w:t>
      </w:r>
      <w:r>
        <w:rPr>
          <w:rStyle w:val="12"/>
          <w:spacing w:val="1"/>
        </w:rPr>
        <w:t>ng season (April </w:t>
      </w:r>
      <w:r>
        <w:rPr>
          <w:rStyle w:val="12"/>
        </w:rPr>
        <w:t>– September).</w:t>
      </w:r>
    </w:p>
    <w:p>
      <w:pPr/>
      <w:r>
        <w:rPr>
          <w:rFonts w:ascii="Calibri" w:hAnsi="Calibri"/>
        </w:rPr>
        <w:t/>
      </w:r>
    </w:p>
    <w:p>
      <w:pPr>
        <w:spacing w:before="51"/>
      </w:pPr>
      <w:r>
        <w:rPr>
          <w:rStyle w:val="10"/>
          <w:spacing w:val="1"/>
        </w:rPr>
        <w:t>Additional data are available from the following sources:</w:t>
      </w:r>
    </w:p>
    <w:p>
      <w:pPr>
        <w:numPr>
          <w:ilvl w:val="0"/>
          <w:numId w:val="1"/>
        </w:numPr>
        <w:spacing w:before="292"/>
      </w:pPr>
      <w:hyperlink w:history="1" r:id="rId3">
        <w:r>
          <w:rPr>
            <w:rStyle w:val="15"/>
            <w:spacing w:val="1"/>
            <w:u w:val="single" w:color="000099"/>
          </w:rPr>
          <w:t>Missouri Energy Bulletin Data Tool</w:t>
        </w:r>
      </w:hyperlink>
    </w:p>
    <w:p>
      <w:pPr>
        <w:numPr>
          <w:ilvl w:val="0"/>
          <w:numId w:val="1"/>
        </w:numPr>
      </w:pPr>
      <w:r>
        <w:rPr>
          <w:rStyle w:val="4"/>
        </w:rPr>
        <w:t>U.S. Energy Information Administration</w:t>
      </w:r>
    </w:p>
    <w:p>
      <w:pPr>
        <w:numPr>
          <w:ilvl w:val="0"/>
          <w:numId w:val="2"/>
        </w:numPr>
        <w:spacing w:before="1"/>
      </w:pPr>
      <w:hyperlink w:history="1" r:id="rId4">
        <w:r>
          <w:rPr>
            <w:rStyle w:val="15"/>
            <w:u w:val="single" w:color="000099"/>
          </w:rPr>
          <w:t>This Week in Petroleum</w:t>
        </w:r>
      </w:hyperlink>
    </w:p>
    <w:p>
      <w:pPr>
        <w:numPr>
          <w:ilvl w:val="0"/>
          <w:numId w:val="2"/>
        </w:numPr>
        <w:spacing w:lineRule="exact" w:line="276"/>
      </w:pPr>
      <w:hyperlink w:history="1" r:id="rId5">
        <w:r>
          <w:rPr>
            <w:rStyle w:val="15"/>
            <w:spacing w:val="-1"/>
            <w:u w:val="single" w:color="000099"/>
          </w:rPr>
          <w:t>Weekly Petroleum Status Report</w:t>
        </w:r>
      </w:hyperlink>
    </w:p>
    <w:p>
      <w:pPr>
        <w:numPr>
          <w:ilvl w:val="0"/>
          <w:numId w:val="2"/>
        </w:numPr>
        <w:spacing w:before="9"/>
      </w:pPr>
      <w:hyperlink w:history="1" r:id="rId6">
        <w:r>
          <w:rPr>
            <w:rStyle w:val="15"/>
            <w:u w:val="single" w:color="000099"/>
          </w:rPr>
          <w:t>Gasoline and Diesel Fuel Update</w:t>
        </w:r>
      </w:hyperlink>
    </w:p>
    <w:p>
      <w:pPr>
        <w:numPr>
          <w:ilvl w:val="0"/>
          <w:numId w:val="2"/>
        </w:numPr>
        <w:spacing w:lineRule="exact" w:line="276"/>
      </w:pPr>
      <w:hyperlink w:history="1" r:id="rId7">
        <w:r>
          <w:rPr>
            <w:rStyle w:val="15"/>
            <w:u w:val="single" w:color="000099"/>
          </w:rPr>
          <w:t>Short-Term Energy Outlook</w:t>
        </w:r>
      </w:hyperlink>
    </w:p>
    <w:p>
      <w:pPr>
        <w:numPr>
          <w:ilvl w:val="0"/>
          <w:numId w:val="2"/>
        </w:numPr>
        <w:spacing w:before="9"/>
      </w:pPr>
      <w:hyperlink w:history="1" r:id="rId8">
        <w:r>
          <w:rPr>
            <w:rStyle w:val="15"/>
            <w:u w:val="single" w:color="000099"/>
          </w:rPr>
          <w:t>Natural Gas Weekly Update</w:t>
        </w:r>
      </w:hyperlink>
    </w:p>
    <w:p>
      <w:pPr>
        <w:numPr>
          <w:ilvl w:val="0"/>
          <w:numId w:val="2"/>
        </w:numPr>
        <w:spacing w:lineRule="exact" w:line="276"/>
      </w:pPr>
      <w:hyperlink w:history="1" r:id="rId9">
        <w:r>
          <w:rPr>
            <w:rStyle w:val="15"/>
            <w:u w:val="single" w:color="000099"/>
          </w:rPr>
          <w:t>Weekly Natural Gas Storage Report</w:t>
        </w:r>
      </w:hyperlink>
    </w:p>
    <w:p>
      <w:pPr>
        <w:spacing w:before="206"/>
        <w:ind w:right="536"/>
        <w:jc w:val="both"/>
      </w:pPr>
      <w:r>
        <w:rPr>
          <w:rStyle w:val="10"/>
          <w:spacing w:val="-1"/>
        </w:rPr>
        <w:t>For information on how to access data previously provided through the Missouri Energy </w:t>
      </w:r>
      <w:r>
        <w:rPr>
          <w:rStyle w:val="10"/>
          <w:spacing w:val="1"/>
        </w:rPr>
        <w:t>Bulletin, </w:t>
      </w:r>
      <w:r>
        <w:rPr>
          <w:rStyle w:val="10"/>
          <w:spacing w:val="-1"/>
        </w:rPr>
        <w:t>refer to our </w:t>
      </w:r>
      <w:hyperlink w:history="1" r:id="rId10">
        <w:r>
          <w:rPr>
            <w:rStyle w:val="4"/>
            <w:b/>
            <w:color w:val="000099"/>
            <w:spacing w:val="1"/>
            <w:u w:val="single" w:color="000099"/>
          </w:rPr>
          <w:t>crosswalk file</w:t>
        </w:r>
        <w:r>
          <w:rPr>
            <w:rStyle w:val="10"/>
          </w:rPr>
          <w:t>.</w:t>
        </w:r>
      </w:hyperlink>
    </w:p>
    <w:p>
      <w:pPr>
        <w:numPr>
          <w:ilvl w:val="0"/>
          <w:numId w:val="1"/>
        </w:numPr>
        <w:spacing w:before="291"/>
        <w:ind w:right="5215"/>
      </w:pPr>
      <w:r>
        <w:drawing>
          <wp:anchor simplePos="0" relativeHeight="752" behindDoc="1" locked="0" layoutInCell="1" allowOverlap="1">
            <wp:simplePos x="0" y="0"/>
            <wp:positionH relativeFrom="page">
              <wp:posOffset>3649346</wp:posOffset>
            </wp:positionH>
            <wp:positionV relativeFrom="paragraph">
              <wp:posOffset>118836</wp:posOffset>
            </wp:positionV>
            <wp:extent cx="3145155" cy="2118995"/>
            <wp:wrapNone/>
            <wp:docPr id="2" name="Shape 2"/>
            <a:graphic>
              <a:graphicData uri="http://schemas.openxmlformats.org/drawingml/2006/picture">
                <pic:pic>
                  <pic:nvPicPr>
                    <pic:cNvPr id="2" name="Shap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4"/>
        </w:rPr>
        <w:t>On Jul. 6, Missouri’s average retail price for E-</w:t>
      </w:r>
      <w:r>
        <w:rPr>
          <w:rStyle w:val="4"/>
          <w:spacing w:val="-2"/>
        </w:rPr>
        <w:t>85 motor fuel</w:t>
      </w:r>
      <w:r>
        <w:rPr>
          <w:rStyle w:val="4"/>
        </w:rPr>
        <w:t>, </w:t>
      </w:r>
      <w:r>
        <w:rPr>
          <w:rStyle w:val="4"/>
          <w:spacing w:val="1"/>
        </w:rPr>
        <w:t>conventional motor fuel containing 51% to 83% ethanol, </w:t>
      </w:r>
      <w:r>
        <w:rPr>
          <w:rStyle w:val="4"/>
          <w:spacing w:val="-1"/>
        </w:rPr>
        <w:t>was </w:t>
      </w:r>
      <w:r>
        <w:rPr>
          <w:rStyle w:val="4"/>
        </w:rPr>
        <w:t>approximately $</w:t>
      </w:r>
      <w:r>
        <w:rPr>
          <w:rStyle w:val="4"/>
          <w:spacing w:val="1"/>
        </w:rPr>
        <w:t>2.48 </w:t>
      </w:r>
      <w:r>
        <w:rPr>
          <w:rStyle w:val="4"/>
        </w:rPr>
        <w:t>per gallon.</w:t>
      </w:r>
    </w:p>
    <w:p>
      <w:pPr>
        <w:numPr>
          <w:ilvl w:val="0"/>
          <w:numId w:val="1"/>
        </w:numPr>
        <w:spacing w:before="289"/>
        <w:ind w:right="5215"/>
      </w:pPr>
      <w:r>
        <w:rPr>
          <w:rStyle w:val="4"/>
        </w:rPr>
        <w:t>On Jul. 6, Missouri’s surveyed retail price for B-</w:t>
      </w:r>
      <w:r>
        <w:rPr>
          <w:rStyle w:val="4"/>
          <w:spacing w:val="1"/>
        </w:rPr>
        <w:t>20, </w:t>
      </w:r>
      <w:r>
        <w:rPr>
          <w:rStyle w:val="4"/>
        </w:rPr>
        <w:t>di</w:t>
      </w:r>
      <w:r>
        <w:rPr>
          <w:rStyle w:val="4"/>
          <w:spacing w:val="1"/>
        </w:rPr>
        <w:t>esel fuel containing </w:t>
      </w:r>
      <w:r>
        <w:rPr>
          <w:rStyle w:val="4"/>
          <w:spacing w:val="-1"/>
        </w:rPr>
        <w:t>6% to 20% </w:t>
      </w:r>
      <w:r>
        <w:rPr>
          <w:rStyle w:val="4"/>
          <w:spacing w:val="-2"/>
        </w:rPr>
        <w:t>b</w:t>
      </w:r>
      <w:r>
        <w:rPr>
          <w:rStyle w:val="4"/>
          <w:spacing w:val="-4"/>
        </w:rPr>
        <w:t>iofuel</w:t>
      </w:r>
      <w:r>
        <w:rPr>
          <w:rStyle w:val="4"/>
          <w:spacing w:val="-2"/>
        </w:rPr>
        <w:t>, </w:t>
      </w:r>
      <w:r>
        <w:rPr>
          <w:rStyle w:val="4"/>
          <w:spacing w:val="-3"/>
        </w:rPr>
        <w:t>was </w:t>
      </w:r>
      <w:r>
        <w:rPr>
          <w:rStyle w:val="4"/>
          <w:spacing w:val="-2"/>
        </w:rPr>
        <w:t>approximately </w:t>
      </w:r>
      <w:r>
        <w:rPr>
          <w:rStyle w:val="4"/>
        </w:rPr>
        <w:t>$</w:t>
      </w:r>
      <w:r>
        <w:rPr>
          <w:rStyle w:val="4"/>
          <w:spacing w:val="1"/>
        </w:rPr>
        <w:t>3.</w:t>
      </w:r>
      <w:r>
        <w:rPr>
          <w:rStyle w:val="4"/>
        </w:rPr>
        <w:t>10 per gallon.</w:t>
      </w:r>
    </w:p>
    <w:p>
      <w:pPr>
        <w:sectPr>
          <w:type w:val="continuous"/>
          <w:pgSz w:w="12240" w:h="15840"/>
          <w:pgMar w:top="1440" w:bottom="0" w:left="1440" w:right="1506" w:header="0" w:footer="748"/>
        </w:sectPr>
      </w:pPr>
    </w:p>
    <w:p>
      <w:pPr>
        <w:tabs>
          <w:tab w:pos="7260" w:val="left" w:leader="none"/>
        </w:tabs>
        <w:ind w:left="7260" w:hanging="473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1384916</wp:posOffset>
            </wp:positionH>
            <wp:positionV relativeFrom="paragraph">
              <wp:posOffset>10086</wp:posOffset>
            </wp:positionV>
            <wp:extent cx="3707746" cy="472838"/>
            <wp:wrapNone/>
            <wp:docPr id="3" name="Shape 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7746" cy="472838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2181" w:vertAnchor="page" w:tblpY="1455"/>
                          <w:tblW w:w="0" w:type="auto"/>
                          <w:tblBorders>
                            <w:top w:sz="0" w:val="none" w:color="000000"/>
                            <w:left w:sz="0" w:val="none" w:color="000000"/>
                            <w:bottom w:sz="0" w:val="none" w:color="000000"/>
                            <w:right w:sz="0" w:val="non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909"/>
                          <w:gridCol w:w="1068"/>
                          <w:gridCol w:w="1015"/>
                          <w:gridCol w:w="994"/>
                          <w:gridCol w:w="980"/>
                          <w:gridCol w:w="874"/>
                        </w:tblGrid>
                        <w:tr>
                          <w:trPr>
                            <w:trHeight w:val="248" w:hRule="exact"/>
                          </w:trPr>
                          <w:tc>
                            <w:tcPr>
                              <w:tcW w:w="5840" w:type="dxa"/>
                              <w:gridSpan w:val="6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1043" w:left="1033"/>
                              </w:pPr>
                              <w:r>
                                <w:rPr>
                                  <w:rStyle w:val="18"/>
                                  <w:b/>
                                  <w:i/>
                                  <w:color w:val="FFFFFF"/>
                                  <w:spacing w:val="-4"/>
                                </w:rPr>
                                <w:t>Propane - Retail  Prices (cents per</w:t>
                              </w:r>
                              <w:r>
                                <w:rPr>
                                  <w:rStyle w:val="18"/>
                                  <w:b/>
                                  <w:i/>
                                  <w:color w:val="FFFFFF"/>
                                  <w:spacing w:val="13"/>
                                </w:rPr>
                                <w:t> </w:t>
                              </w:r>
                              <w:r>
                                <w:rPr>
                                  <w:rStyle w:val="18"/>
                                  <w:b/>
                                  <w:i/>
                                  <w:color w:val="FFFFFF"/>
                                  <w:spacing w:val="-4"/>
                                </w:rPr>
                                <w:t>gallon)</w:t>
                              </w:r>
                            </w:p>
                          </w:tc>
                        </w:tr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w="1978" w:type="dxa"/>
                              <w:gridSpan w:val="2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86" w:left="1122"/>
                              </w:pPr>
                              <w:r>
                                <w:rPr>
                                  <w:rStyle w:val="20"/>
                                  <w:spacing w:val="-4"/>
                                  <w:u w:val="single" w:color="FFFFFF"/>
                                </w:rPr>
                                <w:t>07-06-21</w:t>
                              </w:r>
                            </w:p>
                          </w:tc>
                          <w:tc>
                            <w:tcPr>
                              <w:tcW w:w="1015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142" w:left="104"/>
                              </w:pPr>
                              <w:r>
                                <w:rPr>
                                  <w:rStyle w:val="20"/>
                                  <w:spacing w:val="-4"/>
                                  <w:u w:val="single" w:color="FFFFFF"/>
                                </w:rPr>
                                <w:t>06-01-21</w:t>
                              </w:r>
                            </w:p>
                          </w:tc>
                          <w:tc>
                            <w:tcPr>
                              <w:tcW w:w="994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98" w:left="181"/>
                                <w:jc w:val="right"/>
                              </w:pPr>
                              <w:r>
                                <w:rPr>
                                  <w:rStyle w:val="20"/>
                                  <w:spacing w:val="1"/>
                                  <w:u w:val="single" w:color="FFFFFF"/>
                                </w:rPr>
                                <w:t>change</w:t>
                              </w:r>
                            </w:p>
                          </w:tc>
                          <w:tc>
                            <w:tcPr>
                              <w:tcW w:w="980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110" w:left="101"/>
                                <w:jc w:val="right"/>
                              </w:pPr>
                              <w:r>
                                <w:rPr>
                                  <w:rStyle w:val="20"/>
                                  <w:spacing w:val="-4"/>
                                  <w:u w:val="single" w:color="FFFFFF"/>
                                </w:rPr>
                                <w:t>07-06-20</w:t>
                              </w:r>
                            </w:p>
                          </w:tc>
                          <w:tc>
                            <w:tcPr>
                              <w:tcW w:w="874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36" w:left="124"/>
                                <w:jc w:val="right"/>
                              </w:pPr>
                              <w:r>
                                <w:rPr>
                                  <w:rStyle w:val="20"/>
                                  <w:spacing w:val="1"/>
                                  <w:u w:val="single" w:color="FFFFFF"/>
                                </w:rPr>
                                <w:t>change</w:t>
                              </w:r>
                            </w:p>
                          </w:tc>
                        </w:tr>
                        <w:tr>
                          <w:trPr>
                            <w:trHeight w:val="231" w:hRule="exact"/>
                          </w:trPr>
                          <w:tc>
                            <w:tcPr>
                              <w:tcW w:w="909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105" w:left="29"/>
                                <w:jc w:val="right"/>
                              </w:pPr>
                              <w:r>
                                <w:rPr>
                                  <w:rStyle w:val="20"/>
                                  <w:spacing w:val="-21"/>
                                </w:rPr>
                                <w:t>M i ssou r i</w:t>
                              </w:r>
                            </w:p>
                          </w:tc>
                          <w:tc>
                            <w:tcPr>
                              <w:tcW w:w="1068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85" w:left="483"/>
                                <w:jc w:val="right"/>
                              </w:pPr>
                              <w:r>
                                <w:rPr>
                                  <w:rStyle w:val="20"/>
                                  <w:spacing w:val="-4"/>
                                </w:rPr>
                                <w:t>184.5</w:t>
                              </w:r>
                            </w:p>
                          </w:tc>
                          <w:tc>
                            <w:tcPr>
                              <w:tcW w:w="1015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142" w:left="373"/>
                              </w:pPr>
                              <w:r>
                                <w:rPr>
                                  <w:rStyle w:val="20"/>
                                  <w:spacing w:val="-4"/>
                                </w:rPr>
                                <w:t>178.4</w:t>
                              </w:r>
                            </w:p>
                          </w:tc>
                          <w:tc>
                            <w:tcPr>
                              <w:tcW w:w="994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64" w:left="331"/>
                                <w:jc w:val="right"/>
                              </w:pPr>
                              <w:r>
                                <w:rPr>
                                  <w:rStyle w:val="20"/>
                                  <w:spacing w:val="1"/>
                                </w:rPr>
                                <w:t>up 3%</w:t>
                              </w:r>
                            </w:p>
                          </w:tc>
                          <w:tc>
                            <w:tcPr>
                              <w:tcW w:w="980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110" w:left="370"/>
                                <w:jc w:val="right"/>
                              </w:pPr>
                              <w:r>
                                <w:rPr>
                                  <w:rStyle w:val="20"/>
                                  <w:spacing w:val="-4"/>
                                </w:rPr>
                                <w:t>122.4</w:t>
                              </w:r>
                            </w:p>
                          </w:tc>
                          <w:tc>
                            <w:tcPr>
                              <w:tcW w:w="874" w:type="dxa"/>
                              <w:shd w:val="clear" w:color="auto" w:fill="0070C0"/>
                              <w:vAlign w:val="center"/>
                            </w:tcPr>
                            <w:p>
                              <w:pPr>
                                <w:ind w:right="6" w:left="169"/>
                                <w:jc w:val="right"/>
                              </w:pPr>
                              <w:r>
                                <w:rPr>
                                  <w:rStyle w:val="20"/>
                                  <w:spacing w:val="-6"/>
                                </w:rPr>
                                <w:t>up  51%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Fonts w:ascii="Symbol" w:hAnsi="Symbol"/>
          <w:sz w:val="24"/>
          <w:szCs w:val="24"/>
        </w:rPr>
        <w:t>·</w:t>
      </w:r>
      <w:r>
        <w:rPr>
          <w:rFonts w:ascii="Symbol" w:hAnsi="Symbol"/>
          <w:sz w:val="24"/>
          <w:szCs w:val="24"/>
        </w:rPr>
        <w:tab/>
      </w:r>
      <w:r>
        <w:rPr>
          <w:rStyle w:val="4"/>
        </w:rPr>
        <w:t>On Jul. 6, </w:t>
      </w:r>
      <w:r>
        <w:rPr>
          <w:rStyle w:val="4"/>
          <w:spacing w:val="1"/>
        </w:rPr>
        <w:t>the</w:t>
      </w:r>
    </w:p>
    <w:p>
      <w:pPr>
        <w:ind w:left="6787"/>
      </w:pPr>
      <w:r>
        <w:rPr>
          <w:rStyle w:val="4"/>
        </w:rPr>
        <w:t>average Missouri retail</w:t>
      </w:r>
    </w:p>
    <w:p>
      <w:pPr>
        <w:ind w:left="6787"/>
      </w:pPr>
      <w:r>
        <w:rPr>
          <w:rStyle w:val="4"/>
        </w:rPr>
        <w:t>price for residential</w:t>
      </w:r>
    </w:p>
    <w:p>
      <w:pPr>
        <w:spacing w:before="6" w:lineRule="auto" w:line="236"/>
        <w:ind w:right="295" w:left="720"/>
      </w:pPr>
      <w:r>
        <w:rPr>
          <w:rStyle w:val="4"/>
          <w:spacing w:val="1"/>
        </w:rPr>
        <w:t>propane was </w:t>
      </w:r>
      <w:r>
        <w:rPr>
          <w:rStyle w:val="4"/>
        </w:rPr>
        <w:t>approximately </w:t>
      </w:r>
      <w:r>
        <w:rPr>
          <w:rStyle w:val="4"/>
          <w:spacing w:val="1"/>
        </w:rPr>
        <w:t>$1.84 </w:t>
      </w:r>
      <w:r>
        <w:rPr>
          <w:rStyle w:val="4"/>
        </w:rPr>
        <w:t>per gallon, </w:t>
      </w:r>
      <w:r>
        <w:rPr>
          <w:rStyle w:val="4"/>
          <w:spacing w:val="-2"/>
        </w:rPr>
        <w:t>up 6.1 </w:t>
      </w:r>
      <w:r>
        <w:rPr>
          <w:rStyle w:val="4"/>
          <w:spacing w:val="-1"/>
        </w:rPr>
        <w:t>cent</w:t>
      </w:r>
      <w:r>
        <w:rPr>
          <w:rStyle w:val="4"/>
        </w:rPr>
        <w:t>s, </w:t>
      </w:r>
      <w:r>
        <w:rPr>
          <w:rStyle w:val="4"/>
          <w:spacing w:val="1"/>
        </w:rPr>
        <w:t>or </w:t>
      </w:r>
      <w:r>
        <w:rPr>
          <w:rStyle w:val="4"/>
        </w:rPr>
        <w:t>3 percent, </w:t>
      </w:r>
      <w:r>
        <w:rPr>
          <w:rStyle w:val="4"/>
          <w:spacing w:val="1"/>
        </w:rPr>
        <w:t>in the past </w:t>
      </w:r>
      <w:r>
        <w:rPr>
          <w:rStyle w:val="4"/>
          <w:spacing w:val="-2"/>
        </w:rPr>
        <w:t>month</w:t>
      </w:r>
      <w:r>
        <w:rPr>
          <w:rStyle w:val="4"/>
          <w:spacing w:val="-1"/>
        </w:rPr>
        <w:t>.</w:t>
      </w:r>
      <w:hyperlink w:history="1" w:anchor="Bookmark_0">
        <w:r>
          <w:rPr>
            <w:rFonts w:ascii="Calibri" w:hAnsi="Calibri"/>
            <w:spacing w:val="-1"/>
            <w:position w:val="3"/>
            <w:sz w:val="25"/>
            <w:szCs w:val="25"/>
            <w:vertAlign w:val="superscript"/>
          </w:rPr>
          <w:t>1</w:t>
        </w:r>
      </w:hyperlink>
      <w:r>
        <w:rPr>
          <w:rFonts w:ascii="Calibri" w:hAnsi="Calibri"/>
          <w:spacing w:val="-1"/>
          <w:position w:val="3"/>
          <w:sz w:val="25"/>
          <w:szCs w:val="25"/>
        </w:rPr>
        <w:t> </w:t>
      </w:r>
      <w:r>
        <w:rPr>
          <w:rStyle w:val="4"/>
          <w:spacing w:val="-1"/>
        </w:rPr>
        <w:t>Approximately </w:t>
      </w:r>
      <w:r>
        <w:rPr>
          <w:rStyle w:val="4"/>
          <w:spacing w:val="-4"/>
        </w:rPr>
        <w:t>8.8 </w:t>
      </w:r>
      <w:r>
        <w:rPr>
          <w:rStyle w:val="4"/>
        </w:rPr>
        <w:t>percent (211,908) of Missouri households use propane to </w:t>
      </w:r>
      <w:r>
        <w:rPr>
          <w:rStyle w:val="4"/>
          <w:spacing w:val="1"/>
        </w:rPr>
        <w:t>heat their homes. (Data updated from the most recent </w:t>
      </w:r>
      <w:r>
        <w:rPr>
          <w:rStyle w:val="4"/>
        </w:rPr>
        <w:t>five-year U.S. Census </w:t>
      </w:r>
      <w:r>
        <w:rPr>
          <w:rStyle w:val="4"/>
          <w:spacing w:val="-1"/>
        </w:rPr>
        <w:t>information.) Propane is also used to support commercial operations, produce goods, </w:t>
      </w:r>
      <w:r>
        <w:rPr>
          <w:rStyle w:val="4"/>
        </w:rPr>
        <w:t>dry grain harvests and fuel vehicles.</w:t>
      </w:r>
    </w:p>
    <w:p>
      <w:pPr>
        <w:spacing w:before="187"/>
        <w:ind w:right="3540"/>
      </w:pPr>
      <w:r>
        <w:rPr>
          <w:rStyle w:val="10"/>
          <w:spacing w:val="-1"/>
        </w:rPr>
        <w:t>For more informat</w:t>
      </w:r>
      <w:r>
        <w:rPr>
          <w:rStyle w:val="10"/>
          <w:spacing w:val="1"/>
        </w:rPr>
        <w:t>ion on propane, please visit: </w:t>
      </w:r>
      <w:hyperlink w:history="1" r:id="rId12">
        <w:r>
          <w:rPr>
            <w:rStyle w:val="15"/>
            <w:u w:val="single" w:color="000099"/>
          </w:rPr>
          <w:t>https://energy.mo.gov/resources/be-prepared-</w:t>
        </w:r>
        <w:r>
          <w:rPr>
            <w:rStyle w:val="15"/>
            <w:spacing w:val="-2"/>
            <w:u w:val="single" w:color="000099"/>
          </w:rPr>
          <w:t>for</w:t>
        </w:r>
        <w:r>
          <w:rPr>
            <w:rStyle w:val="15"/>
            <w:u w:val="single" w:color="000099"/>
          </w:rPr>
          <w:t>-propane</w:t>
        </w:r>
      </w:hyperlink>
    </w:p>
    <w:p>
      <w:pPr>
        <w:spacing w:before="292" w:lineRule="auto" w:line="242"/>
        <w:ind w:right="1767"/>
        <w:jc w:val="both"/>
      </w:pPr>
      <w:r>
        <w:rPr>
          <w:rStyle w:val="10"/>
          <w:spacing w:val="-1"/>
        </w:rPr>
        <w:t>To access previous issues of the Energy Bulletin, or to subscribe, </w:t>
      </w:r>
      <w:r>
        <w:rPr>
          <w:rStyle w:val="10"/>
          <w:spacing w:val="-3"/>
        </w:rPr>
        <w:t>please visit</w:t>
      </w:r>
      <w:r>
        <w:rPr>
          <w:rStyle w:val="10"/>
          <w:spacing w:val="-2"/>
        </w:rPr>
        <w:t>: </w:t>
      </w:r>
      <w:hyperlink w:history="1" r:id="rId13">
        <w:r>
          <w:rPr>
            <w:rStyle w:val="15"/>
            <w:u w:val="single" w:color="000099"/>
          </w:rPr>
          <w:t>https://energy.mo.gov/energy-bulletins</w:t>
        </w:r>
      </w:hyperlink>
    </w:p>
    <w:p>
      <w:pPr>
        <w:spacing w:before="289"/>
        <w:ind w:right="3725"/>
        <w:jc w:val="both"/>
      </w:pPr>
      <w:r>
        <w:rPr>
          <w:rStyle w:val="10"/>
          <w:spacing w:val="-2"/>
        </w:rPr>
        <w:t>To learn more about Missouri energy issues, please visit</w:t>
      </w:r>
      <w:r>
        <w:rPr>
          <w:rStyle w:val="4"/>
          <w:spacing w:val="-1"/>
        </w:rPr>
        <w:t>: </w:t>
      </w:r>
      <w:hyperlink w:history="1" r:id="rId14">
        <w:r>
          <w:rPr>
            <w:rStyle w:val="15"/>
            <w:spacing w:val="1"/>
            <w:u w:val="single" w:color="000099"/>
          </w:rPr>
          <w:t>http://energy.mo.gov/energy</w:t>
        </w:r>
      </w:hyperlink>
    </w:p>
    <w:p>
      <w:pPr>
        <w:spacing w:before="293"/>
        <w:ind w:right="31"/>
        <w:jc w:val="both"/>
      </w:pPr>
      <w:r>
        <w:rPr>
          <w:rStyle w:val="10"/>
        </w:rPr>
        <w:t>For more information about the </w:t>
      </w:r>
      <w:r>
        <w:rPr>
          <w:rStyle w:val="10"/>
          <w:spacing w:val="-2"/>
        </w:rPr>
        <w:t>Missouri State Energy Planning (MoSEP) process</w:t>
      </w:r>
      <w:r>
        <w:rPr>
          <w:rStyle w:val="10"/>
          <w:spacing w:val="-3"/>
        </w:rPr>
        <w:t>, </w:t>
      </w:r>
      <w:r>
        <w:rPr>
          <w:rStyle w:val="10"/>
          <w:spacing w:val="-2"/>
        </w:rPr>
        <w:t>please </w:t>
      </w:r>
      <w:r>
        <w:rPr>
          <w:rStyle w:val="10"/>
        </w:rPr>
        <w:t>visit</w:t>
      </w:r>
      <w:r>
        <w:rPr>
          <w:rStyle w:val="4"/>
          <w:spacing w:val="-3"/>
        </w:rPr>
        <w:t>: </w:t>
      </w:r>
      <w:hyperlink w:history="1" r:id="rId15">
        <w:r>
          <w:rPr>
            <w:rStyle w:val="15"/>
            <w:u w:val="single" w:color="000099"/>
          </w:rPr>
          <w:t>https://energy.mo.gov/mo-</w:t>
        </w:r>
        <w:r>
          <w:rPr>
            <w:rStyle w:val="15"/>
            <w:spacing w:val="1"/>
            <w:u w:val="single" w:color="000099"/>
          </w:rPr>
          <w:t>state</w:t>
        </w:r>
        <w:r>
          <w:rPr>
            <w:rStyle w:val="15"/>
            <w:u w:val="single" w:color="000099"/>
          </w:rPr>
          <w:t>-energy-</w:t>
        </w:r>
        <w:r>
          <w:rPr>
            <w:rStyle w:val="15"/>
            <w:spacing w:val="1"/>
            <w:u w:val="single" w:color="000099"/>
          </w:rPr>
          <w:t>planning</w:t>
        </w:r>
      </w:hyperlink>
    </w:p>
    <w:p>
      <w:pPr>
        <w:spacing w:before="191"/>
        <w:jc w:val="both"/>
      </w:pPr>
      <w:r>
        <w:rPr>
          <w:rStyle w:val="26"/>
          <w:spacing w:val="-1"/>
        </w:rPr>
        <w:t>The </w:t>
      </w:r>
      <w:r>
        <w:rPr>
          <w:rStyle w:val="26"/>
          <w:i/>
          <w:spacing w:val="-1"/>
        </w:rPr>
        <w:t>Missouri Energy Bulletin </w:t>
      </w:r>
      <w:r>
        <w:rPr>
          <w:rStyle w:val="26"/>
        </w:rPr>
        <w:t>is distributed twice a month by the Missouri Department of </w:t>
      </w:r>
      <w:r>
        <w:rPr>
          <w:rStyle w:val="26"/>
          <w:spacing w:val="-1"/>
        </w:rPr>
        <w:t>Natural Resources</w:t>
      </w:r>
      <w:r>
        <w:rPr>
          <w:rStyle w:val="26"/>
        </w:rPr>
        <w:t>’ </w:t>
      </w:r>
      <w:r>
        <w:rPr>
          <w:rStyle w:val="26"/>
          <w:spacing w:val="-1"/>
        </w:rPr>
        <w:t>Division of Energy. The Division of Energy collects E</w:t>
      </w:r>
      <w:r>
        <w:rPr>
          <w:rStyle w:val="26"/>
        </w:rPr>
        <w:t>-85, B-20, </w:t>
      </w:r>
      <w:r>
        <w:rPr>
          <w:rStyle w:val="26"/>
          <w:spacing w:val="-1"/>
        </w:rPr>
        <w:t>and propane heating fuel prices from a sample of retail providers located throughout the state. The average price </w:t>
      </w:r>
      <w:r>
        <w:rPr>
          <w:rStyle w:val="26"/>
        </w:rPr>
        <w:t>reported </w:t>
      </w:r>
      <w:r>
        <w:rPr>
          <w:rStyle w:val="26"/>
          <w:spacing w:val="-1"/>
        </w:rPr>
        <w:t>is based on these sample prices and </w:t>
      </w:r>
      <w:r>
        <w:rPr>
          <w:rStyle w:val="26"/>
        </w:rPr>
        <w:t>may or may not reflect the actual price of a particular </w:t>
      </w:r>
      <w:r>
        <w:rPr>
          <w:rStyle w:val="26"/>
          <w:spacing w:val="-1"/>
        </w:rPr>
        <w:t>retail provider. </w:t>
      </w:r>
      <w:r>
        <w:rPr>
          <w:rStyle w:val="26"/>
          <w:spacing w:val="-2"/>
        </w:rPr>
        <w:t>To preserve confident</w:t>
      </w:r>
      <w:r>
        <w:rPr>
          <w:rStyle w:val="26"/>
          <w:spacing w:val="-1"/>
        </w:rPr>
        <w:t>iality, price data are averaged </w:t>
      </w:r>
      <w:r>
        <w:rPr>
          <w:rStyle w:val="26"/>
          <w:spacing w:val="-2"/>
        </w:rPr>
        <w:t>if possible</w:t>
      </w:r>
      <w:r>
        <w:rPr>
          <w:rStyle w:val="26"/>
          <w:spacing w:val="-1"/>
        </w:rPr>
        <w:t>. </w:t>
      </w:r>
      <w:r>
        <w:rPr>
          <w:rStyle w:val="26"/>
          <w:spacing w:val="-2"/>
        </w:rPr>
        <w:t>The </w:t>
      </w:r>
      <w:r>
        <w:rPr>
          <w:rStyle w:val="26"/>
          <w:spacing w:val="-1"/>
        </w:rPr>
        <w:t>b</w:t>
      </w:r>
      <w:r>
        <w:rPr>
          <w:rStyle w:val="26"/>
          <w:spacing w:val="-2"/>
        </w:rPr>
        <w:t>ulletin is a public resource made available to </w:t>
      </w:r>
      <w:r>
        <w:rPr>
          <w:rStyle w:val="26"/>
        </w:rPr>
        <w:t>state government de</w:t>
      </w:r>
      <w:r>
        <w:rPr>
          <w:rStyle w:val="26"/>
          <w:spacing w:val="-1"/>
        </w:rPr>
        <w:t>cision</w:t>
      </w:r>
      <w:r>
        <w:rPr>
          <w:rStyle w:val="26"/>
        </w:rPr>
        <w:t>-makers and </w:t>
      </w:r>
      <w:r>
        <w:rPr>
          <w:rStyle w:val="26"/>
          <w:spacing w:val="-1"/>
        </w:rPr>
        <w:t>other interested individuals upon request and online at the </w:t>
      </w:r>
      <w:r>
        <w:rPr>
          <w:rStyle w:val="26"/>
        </w:rPr>
        <w:t>d</w:t>
      </w:r>
      <w:r>
        <w:rPr>
          <w:rStyle w:val="26"/>
          <w:spacing w:val="-1"/>
        </w:rPr>
        <w:t>ivision’s </w:t>
      </w:r>
      <w:r>
        <w:rPr>
          <w:rStyle w:val="26"/>
        </w:rPr>
        <w:t>w</w:t>
      </w:r>
      <w:r>
        <w:rPr>
          <w:rStyle w:val="26"/>
          <w:spacing w:val="-1"/>
        </w:rPr>
        <w:t>eb address. The </w:t>
      </w:r>
      <w:r>
        <w:rPr>
          <w:rStyle w:val="26"/>
        </w:rPr>
        <w:t>d</w:t>
      </w:r>
      <w:r>
        <w:rPr>
          <w:rStyle w:val="26"/>
          <w:spacing w:val="-1"/>
        </w:rPr>
        <w:t>epartment thanks each of the following in helping to provide accurate, timely data on fuel supplies and prices: the U.S. Energy Information Administration; the National Association of State Energy Officials; and Missouri</w:t>
      </w:r>
      <w:r>
        <w:rPr>
          <w:rStyle w:val="26"/>
        </w:rPr>
        <w:t>’</w:t>
      </w:r>
      <w:r>
        <w:rPr>
          <w:rStyle w:val="26"/>
          <w:spacing w:val="-1"/>
        </w:rPr>
        <w:t>s energy retailers. For more </w:t>
      </w:r>
      <w:r>
        <w:rPr>
          <w:rStyle w:val="26"/>
        </w:rPr>
        <w:t>information, contact: MO Dept. of </w:t>
      </w:r>
      <w:r>
        <w:rPr>
          <w:rStyle w:val="26"/>
          <w:spacing w:val="-1"/>
        </w:rPr>
        <w:t>Natural Resources</w:t>
      </w:r>
      <w:r>
        <w:rPr>
          <w:rStyle w:val="26"/>
          <w:spacing w:val="1"/>
        </w:rPr>
        <w:t>, </w:t>
      </w:r>
      <w:r>
        <w:rPr>
          <w:rStyle w:val="26"/>
          <w:spacing w:val="-1"/>
        </w:rPr>
        <w:t>Division of Energy</w:t>
      </w:r>
      <w:r>
        <w:rPr>
          <w:rStyle w:val="26"/>
        </w:rPr>
        <w:t>, P.O. Box 176, Jefferson City, MO 65102</w:t>
      </w:r>
      <w:r>
        <w:rPr>
          <w:rStyle w:val="26"/>
          <w:spacing w:val="-1"/>
        </w:rPr>
        <w:t>; Phone: 573</w:t>
      </w:r>
      <w:r>
        <w:rPr>
          <w:rStyle w:val="26"/>
        </w:rPr>
        <w:t>-751-2254</w:t>
      </w:r>
      <w:r>
        <w:rPr>
          <w:rStyle w:val="26"/>
          <w:spacing w:val="-1"/>
        </w:rPr>
        <w:t>; Fax: 573</w:t>
      </w:r>
      <w:r>
        <w:rPr>
          <w:rStyle w:val="26"/>
        </w:rPr>
        <w:t>-751-6860; Email: </w:t>
      </w:r>
      <w:hyperlink w:history="1" r:id="rId16">
        <w:r>
          <w:rPr>
            <w:rStyle w:val="26"/>
            <w:color w:val="000099"/>
            <w:spacing w:val="-1"/>
            <w:u w:val="single" w:color="000099"/>
          </w:rPr>
          <w:t>energy@dnr.mo.gov</w:t>
        </w:r>
        <w:r>
          <w:rPr>
            <w:rStyle w:val="26"/>
            <w:spacing w:val="-1"/>
          </w:rPr>
          <w:t>;</w:t>
        </w:r>
      </w:hyperlink>
      <w:r>
        <w:rPr>
          <w:rStyle w:val="26"/>
          <w:spacing w:val="-1"/>
        </w:rPr>
        <w:t> Web Address: </w:t>
      </w:r>
      <w:hyperlink w:history="1" r:id="rId13">
        <w:r>
          <w:rPr>
            <w:rStyle w:val="26"/>
            <w:color w:val="000099"/>
            <w:spacing w:val="-1"/>
            <w:u w:val="single" w:color="000099"/>
          </w:rPr>
          <w:t>https://energy.mo.gov/energy</w:t>
        </w:r>
        <w:r>
          <w:rPr>
            <w:rStyle w:val="26"/>
            <w:color w:val="000099"/>
            <w:u w:val="single" w:color="000099"/>
          </w:rPr>
          <w:t>-</w:t>
        </w:r>
        <w:r>
          <w:rPr>
            <w:rStyle w:val="26"/>
            <w:color w:val="000099"/>
            <w:spacing w:val="-1"/>
            <w:u w:val="single" w:color="000099"/>
          </w:rPr>
          <w:t>bulletins</w:t>
        </w:r>
        <w:r>
          <w:rPr>
            <w:rStyle w:val="26"/>
          </w:rPr>
          <w:t>.</w:t>
        </w:r>
      </w:hyperlink>
    </w:p>
    <w:p>
      <w:pPr>
        <w:sectPr>
          <w:pgSz w:w="12240" w:h="15840"/>
          <w:pgMar w:top="1438" w:bottom="0" w:left="1439" w:right="1439" w:header="0" w:footer="748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09" w:lineRule="auto" w:line="21"/>
      </w:pPr>
      <w:r>
        <w:rPr>
          <w:rFonts w:ascii="Arial" w:hAnsi="Arial"/>
          <w:sz w:val="2"/>
          <w:szCs w:val="2"/>
        </w:rPr>
        <w:t/>
        <w:drawing>
          <wp:inline>
            <wp:extent cx="1828800" cy="7620"/>
            <wp:docPr id="4" name="Shape 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76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38" w:bottom="0" w:left="1439" w:right="1439" w:header="0" w:footer="748"/>
        </w:sectPr>
      </w:pPr>
    </w:p>
    <w:p>
      <w:pPr>
        <w:spacing w:before="103" w:lineRule="exact" w:line="292"/>
      </w:pPr>
      <w:bookmarkStart w:id="0" w:name="Bookmark_0"/>
      <w:bookmarkEnd w:id="0"/>
      <w:r>
        <w:rPr>
          <w:rFonts w:ascii="Calibri" w:hAnsi="Calibri"/>
          <w:position w:val="3"/>
          <w:sz w:val="25"/>
          <w:szCs w:val="25"/>
          <w:vertAlign w:val="superscript"/>
        </w:rPr>
        <w:t>1</w:t>
      </w:r>
      <w:r>
        <w:rPr>
          <w:rFonts w:ascii="Calibri" w:hAnsi="Calibri"/>
          <w:position w:val="3"/>
          <w:sz w:val="25"/>
          <w:szCs w:val="25"/>
        </w:rPr>
        <w:t> </w:t>
      </w:r>
      <w:r>
        <w:rPr>
          <w:rStyle w:val="4"/>
          <w:spacing w:val="1"/>
        </w:rPr>
        <w:t>Note that the sample of propane distributors surveyed by the Missouri Division of Energy </w:t>
      </w:r>
      <w:r>
        <w:rPr>
          <w:rStyle w:val="4"/>
        </w:rPr>
        <w:t>changed as a part of the di</w:t>
      </w:r>
      <w:r>
        <w:rPr>
          <w:rStyle w:val="4"/>
          <w:spacing w:val="-1"/>
        </w:rPr>
        <w:t>vision’s participation in the U.S. Energy Information Administration</w:t>
      </w:r>
      <w:r>
        <w:rPr>
          <w:rStyle w:val="4"/>
          <w:spacing w:val="-4"/>
        </w:rPr>
        <w:t>’s </w:t>
      </w:r>
      <w:r>
        <w:rPr>
          <w:rStyle w:val="4"/>
        </w:rPr>
        <w:t>State Heating Oil and Propane Program. Prices provided here use simple averages.</w:t>
      </w:r>
    </w:p>
    <w:sectPr>
      <w:type w:val="continuous"/>
      <w:pgSz w:w="12240" w:h="15840"/>
      <w:pgMar w:top="1438" w:bottom="0" w:left="1440" w:right="1533" w:header="0" w:footer="748"/>
    </w:sectPr>
  </w:body>
</w:document>
</file>

<file path=word/footer1.xml><?xml version="1.0" encoding="utf-8"?>
<w:ft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2" behindDoc="1" locked="0" layoutInCell="1" allowOverlap="1">
          <wp:simplePos x="0" y="0"/>
          <wp:positionH relativeFrom="page">
            <wp:posOffset>3835400</wp:posOffset>
          </wp:positionH>
          <wp:positionV relativeFrom="page">
            <wp:posOffset>9443720</wp:posOffset>
          </wp:positionV>
          <wp:extent cx="102870" cy="177800"/>
          <wp:wrapNone/>
          <wp:docPr id="1" name="Shape 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02870" cy="1778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lineRule="exact" w:line="250"/>
                        <w:ind w:right="20" w:left="20"/>
                      </w:pPr>
                      <w:r>
                        <w:fldChar w:fldCharType="begin"/>
                      </w:r>
                      <w:r>
                        <w:rPr>
                          <w:rStyle w:val="4"/>
                          <w:spacing w:val="-3"/>
                        </w:rPr>
                        <w:instrText>PAGE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spacing w:val="-3"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ne="http://schemas.microsoft.com/office/word/2006/wordml">
  <w:abstractNum w:abstractNumId="1">
    <w:multiLevelType w:val="singleLevel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  <w:sz w:val="24"/>
        <w:szCs w:val="24"/>
      </w:rPr>
    </w:lvl>
  </w:abstractNum>
  <w:abstractNum w:abstractNumId="0">
    <w:multiLevelType w:val="singleLevel"/>
    <w:lvl w:ilvl="0">
      <w:start w:val="1"/>
      <w:numFmt w:val="bullet"/>
      <w:lvlText w:val="·"/>
      <w:lvlJc w:val="left"/>
      <w:pPr>
        <w:ind w:left="360" w:hanging="360"/>
      </w:pPr>
      <w:rPr>
        <w:rFonts w:ascii="Symbol" w:hAnsi="Symbol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  <w:style w:type="character" w:styleId="10" w:default="0" w:customStyle="1">
    <w:name w:val="Text Style 10"/>
    <w:basedOn w:val="4"/>
    <w:hidden/>
    <w:rPr>
      <w:b/>
    </w:rPr>
  </w:style>
  <w:style w:type="character" w:styleId="3" w:default="0" w:customStyle="1">
    <w:name w:val="Text Style 3"/>
    <w:hidden/>
    <w:rPr>
      <w:rFonts w:ascii="Arial" w:hAnsi="Arial"/>
    </w:rPr>
  </w:style>
  <w:style w:type="character" w:styleId="4" w:default="1" w:customStyle="1">
    <w:name w:val="Default Paragraph Font"/>
    <w:unhideWhenUsed/>
    <w:rPr>
      <w:rFonts w:ascii="Calibri" w:hAnsi="Calibri"/>
      <w:sz w:val="24"/>
      <w:szCs w:val="24"/>
    </w:rPr>
  </w:style>
  <w:style w:type="character" w:styleId="12" w:default="0" w:customStyle="1">
    <w:name w:val="Text Style 12"/>
    <w:basedOn w:val="4"/>
    <w:hidden/>
    <w:rPr>
      <w:b/>
      <w:i/>
    </w:rPr>
  </w:style>
  <w:style w:type="character" w:styleId="15" w:default="0" w:customStyle="1">
    <w:name w:val="Text Style 15"/>
    <w:basedOn w:val="4"/>
    <w:hidden/>
    <w:rPr>
      <w:color w:val="000099"/>
    </w:rPr>
  </w:style>
  <w:style w:type="character" w:styleId="18" w:default="0" w:customStyle="1">
    <w:name w:val="Text Style 18"/>
    <w:hidden/>
    <w:rPr>
      <w:rFonts w:ascii="Arial" w:hAnsi="Arial"/>
      <w:sz w:val="19"/>
      <w:szCs w:val="19"/>
    </w:rPr>
  </w:style>
  <w:style w:type="character" w:styleId="20" w:default="0" w:customStyle="1">
    <w:name w:val="Text Style 20"/>
    <w:basedOn w:val="18"/>
    <w:hidden/>
    <w:rPr>
      <w:b/>
      <w:color w:val="FFFFFF"/>
    </w:rPr>
  </w:style>
  <w:style w:type="character" w:styleId="26" w:default="0" w:customStyle="1">
    <w:name w:val="Text Style 26"/>
    <w:hidden/>
    <w:rPr>
      <w:rFonts w:ascii="Calibri" w:hAnsi="Calibri"/>
      <w:sz w:val="18"/>
      <w:szCs w:val="18"/>
    </w:rPr>
  </w:style>
</w:styles>
</file>

<file path=word/_rels/document.xml.rels>&#65279;<?xml version="1.0"?><Relationships xmlns='http://schemas.openxmlformats.org/package/2006/relationships'><Relationship Id='rId1' Type='http://schemas.openxmlformats.org/officeDocument/2006/relationships/image' Target='media/be877ddf7fc0e155.png'/><Relationship Id='rId3' Type='http://schemas.openxmlformats.org/officeDocument/2006/relationships/hyperlink' Target='https://energy.mo.gov/content/missouri-energy-bulletin-data-tool' TargetMode='External'/><Relationship Id='rId2' Type='http://schemas.openxmlformats.org/officeDocument/2006/relationships/footer' Target='footer1.xml'/><Relationship Id='rId4' Type='http://schemas.openxmlformats.org/officeDocument/2006/relationships/hyperlink' Target='https://www.eia.gov/petroleum/weekly/' TargetMode='External'/><Relationship Id='rId16' Type='http://schemas.openxmlformats.org/officeDocument/2006/relationships/hyperlink' Target='mailto:energy@dnr.mo.gov' TargetMode='External'/><Relationship Id='rId5' Type='http://schemas.openxmlformats.org/officeDocument/2006/relationships/hyperlink' Target='https://www.eia.gov/petroleum/supply/weekly/' TargetMode='External'/><Relationship Id='rId6' Type='http://schemas.openxmlformats.org/officeDocument/2006/relationships/hyperlink' Target='https://www.eia.gov/petroleum/gasdiesel/' TargetMode='External'/><Relationship Id='rId7' Type='http://schemas.openxmlformats.org/officeDocument/2006/relationships/hyperlink' Target='https://www.eia.gov/outlooks/steo/' TargetMode='External'/><Relationship Id='rId8' Type='http://schemas.openxmlformats.org/officeDocument/2006/relationships/hyperlink' Target='https://www.eia.gov/naturalgas/weekly/' TargetMode='External'/><Relationship Id='rId9' Type='http://schemas.openxmlformats.org/officeDocument/2006/relationships/hyperlink' Target='https://ir.eia.gov/ngs/ngs.html' TargetMode='External'/><Relationship Id='rId10' Type='http://schemas.openxmlformats.org/officeDocument/2006/relationships/hyperlink' Target='https://energy.mo.gov/sites/energy/files/missouri-energy-bulletin-data-crosswalk.xlsx' TargetMode='External'/><Relationship Id='rId11' Type='http://schemas.openxmlformats.org/officeDocument/2006/relationships/image' Target='media/b778d7cabde19884.png'/><Relationship Id='rId12' Type='http://schemas.openxmlformats.org/officeDocument/2006/relationships/hyperlink' Target='https://energy.mo.gov/resources/be-prepared-for-propane' TargetMode='External'/><Relationship Id='rId14' Type='http://schemas.openxmlformats.org/officeDocument/2006/relationships/hyperlink' Target='http://energy.mo.gov/energy' TargetMode='External'/><Relationship Id='rId13' Type='http://schemas.openxmlformats.org/officeDocument/2006/relationships/hyperlink' Target='https://energy.mo.gov/energy-bulletins' TargetMode='External'/><Relationship Id='rId15' Type='http://schemas.openxmlformats.org/officeDocument/2006/relationships/hyperlink' Target='https://energy.mo.gov/mo-state-energy-planning' TargetMode='External'/><Relationship Id='rId17' Type='http://schemas.openxmlformats.org/officeDocument/2006/relationships/numbering' Target='numbering.xml'/><Relationship Id='rId18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Crude Oil Block</dc:title>
  <dc:subject/>
  <dc:creator>DNR</dc:creator>
  <cp:keywords/>
  <dc:description/>
  <cp:lastModifiedBy>DNR</cp:lastModifiedBy>
  <cp:revision>1</cp:revision>
  <cp:category>pdf2docx</cp:category>
  <cp:contentStatus>Created with Avanquest.Pdf 0.91.2025103001.0</cp:contentStatus>
  <dcterms:created xsi:type="dcterms:W3CDTF">2021-07-07T18:27:08+0000</dcterms:created>
  <dcterms:modified xsi:type="dcterms:W3CDTF">2021-07-07T18:27:11+0000</dcterms:modified>
</cp:coreProperties>
</file>