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DC5" w:rsidRDefault="00CD3DB8">
      <w:r>
        <w:t>Данные для подсчётов:</w:t>
      </w:r>
    </w:p>
    <w:p w:rsidR="00ED2A46" w:rsidRDefault="00ED2A46">
      <w:r>
        <w:rPr>
          <w:noProof/>
          <w:lang w:eastAsia="ru-RU"/>
        </w:rPr>
        <w:drawing>
          <wp:inline distT="0" distB="0" distL="0" distR="0">
            <wp:extent cx="5715000" cy="3476625"/>
            <wp:effectExtent l="0" t="0" r="0" b="9525"/>
            <wp:docPr id="1" name="Рисунок 1" descr="https://techelectro.ru/images/pages/abcarm/guidance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echelectro.ru/images/pages/abcarm/guidance1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"/>
        <w:gridCol w:w="5804"/>
        <w:gridCol w:w="1412"/>
      </w:tblGrid>
      <w:tr w:rsidR="00AB28F2" w:rsidRPr="00AB28F2" w:rsidTr="00AB28F2"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b/>
                <w:bCs/>
                <w:color w:val="2E383E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b/>
                <w:bCs/>
                <w:color w:val="2E383E"/>
                <w:sz w:val="24"/>
                <w:szCs w:val="24"/>
                <w:lang w:eastAsia="ru-RU"/>
              </w:rPr>
              <w:t>Наименование ар</w:t>
            </w:r>
            <w:bookmarkStart w:id="0" w:name="_GoBack"/>
            <w:bookmarkEnd w:id="0"/>
            <w:r w:rsidRPr="00AB28F2">
              <w:rPr>
                <w:rFonts w:ascii="Arial" w:eastAsia="Times New Roman" w:hAnsi="Arial" w:cs="Arial"/>
                <w:b/>
                <w:bCs/>
                <w:color w:val="2E383E"/>
                <w:sz w:val="24"/>
                <w:szCs w:val="24"/>
                <w:lang w:eastAsia="ru-RU"/>
              </w:rPr>
              <w:t>матуры КВТ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b/>
                <w:bCs/>
                <w:color w:val="2E383E"/>
                <w:sz w:val="24"/>
                <w:szCs w:val="24"/>
                <w:lang w:eastAsia="ru-RU"/>
              </w:rPr>
              <w:t>Количество</w:t>
            </w:r>
          </w:p>
        </w:tc>
      </w:tr>
      <w:tr w:rsidR="00AB28F2" w:rsidRPr="00AB28F2" w:rsidTr="00AB28F2"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Анкерный зажим ЗАН-1500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2</w:t>
            </w:r>
          </w:p>
        </w:tc>
      </w:tr>
      <w:tr w:rsidR="00AB28F2" w:rsidRPr="00AB28F2" w:rsidTr="00AB28F2"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Анкерный кронштейн КА-1500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2</w:t>
            </w:r>
          </w:p>
        </w:tc>
      </w:tr>
      <w:tr w:rsidR="00AB28F2" w:rsidRPr="00AB28F2" w:rsidTr="00AB28F2"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Стяжки нейлоновые усиленные КСУ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3</w:t>
            </w:r>
          </w:p>
        </w:tc>
      </w:tr>
      <w:tr w:rsidR="00AB28F2" w:rsidRPr="00AB28F2" w:rsidTr="00AB28F2"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Лента крепежная из нержавеющей стали ЛКС-2007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4</w:t>
            </w:r>
          </w:p>
        </w:tc>
      </w:tr>
      <w:tr w:rsidR="00AB28F2" w:rsidRPr="00AB28F2" w:rsidTr="00AB28F2"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Скрепы (бугель) из нержавеющей стали СМ(БМ)-20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B28F2" w:rsidRPr="00AB28F2" w:rsidRDefault="00AB28F2" w:rsidP="00AB28F2">
            <w:pPr>
              <w:spacing w:after="0" w:line="240" w:lineRule="auto"/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</w:pPr>
            <w:r w:rsidRPr="00AB28F2">
              <w:rPr>
                <w:rFonts w:ascii="Arial" w:eastAsia="Times New Roman" w:hAnsi="Arial" w:cs="Arial"/>
                <w:color w:val="2E383E"/>
                <w:sz w:val="24"/>
                <w:szCs w:val="24"/>
                <w:lang w:eastAsia="ru-RU"/>
              </w:rPr>
              <w:t>4</w:t>
            </w:r>
          </w:p>
        </w:tc>
      </w:tr>
    </w:tbl>
    <w:p w:rsidR="00AB28F2" w:rsidRDefault="00AB28F2"/>
    <w:p w:rsidR="00CD3DB8" w:rsidRDefault="00CD3DB8">
      <w:r>
        <w:t xml:space="preserve">Существующие опоры СВ95. На них будут подвешены провода СИП2 3х16+1х35. В качестве промежуточных держателей будет использованы </w:t>
      </w:r>
      <w:r w:rsidRPr="00CD3DB8">
        <w:rPr>
          <w:highlight w:val="yellow"/>
        </w:rPr>
        <w:t>марка</w:t>
      </w:r>
      <w:r>
        <w:t xml:space="preserve">, на каждое крепление требуется 4 метра бандажной ленты, 2 скрепы. Включить в стоимость: трансформатор, комплектующие ВРУ (автоматы, счётчики, реле, датчики), светильники </w:t>
      </w:r>
      <w:proofErr w:type="spellStart"/>
      <w:r>
        <w:rPr>
          <w:lang w:val="en-US"/>
        </w:rPr>
        <w:t>JazzWay</w:t>
      </w:r>
      <w:proofErr w:type="spellEnd"/>
      <w:r w:rsidRPr="00CD3DB8">
        <w:t xml:space="preserve"> </w:t>
      </w:r>
      <w:r>
        <w:rPr>
          <w:lang w:val="en-US"/>
        </w:rPr>
        <w:t>PSL</w:t>
      </w:r>
      <w:r w:rsidRPr="00CD3DB8">
        <w:t xml:space="preserve"> 02</w:t>
      </w:r>
      <w:r>
        <w:rPr>
          <w:lang w:val="en-US"/>
        </w:rPr>
        <w:t> </w:t>
      </w:r>
      <w:r w:rsidRPr="00CD3DB8">
        <w:t>150</w:t>
      </w:r>
      <w:r>
        <w:rPr>
          <w:lang w:val="en-US"/>
        </w:rPr>
        <w:t>w</w:t>
      </w:r>
      <w:r>
        <w:t xml:space="preserve">, для каждого светильника кронштейн (4 метра бандажной ленты, 2 скрепы) </w:t>
      </w:r>
    </w:p>
    <w:p w:rsidR="00CD3DB8" w:rsidRDefault="00CD3DB8" w:rsidP="00CD3DB8">
      <w:r>
        <w:t>Работы: монтаж заземления, подключение МТП, установка стоек под МТП, установка светильника, сборка щитов (ВРУ, управления освещением)</w:t>
      </w:r>
    </w:p>
    <w:p w:rsidR="00CD3DB8" w:rsidRDefault="00CD3DB8" w:rsidP="00CD3DB8"/>
    <w:p w:rsidR="00CD3DB8" w:rsidRDefault="00CD3DB8"/>
    <w:sectPr w:rsidR="00CD3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77D"/>
    <w:rsid w:val="0035177D"/>
    <w:rsid w:val="00AB28F2"/>
    <w:rsid w:val="00B85DC5"/>
    <w:rsid w:val="00CD3DB8"/>
    <w:rsid w:val="00ED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9FF8"/>
  <w15:chartTrackingRefBased/>
  <w15:docId w15:val="{54C402BA-4776-4A41-8DC2-2F82763E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7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2021-11-08T11:37:00Z</dcterms:created>
  <dcterms:modified xsi:type="dcterms:W3CDTF">2021-11-08T11:52:00Z</dcterms:modified>
</cp:coreProperties>
</file>