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bwtGrid1"/>
        <w:tblW w:w="5000" w:type="pct"/>
        <w:tblLook w:val="04A0" w:firstRow="1" w:lastRow="0" w:firstColumn="1" w:lastColumn="0" w:noHBand="0" w:noVBand="1"/>
      </w:tblPr>
      <w:tblGrid>
        <w:gridCol w:w="542"/>
        <w:gridCol w:w="3016"/>
        <w:gridCol w:w="7050"/>
        <w:gridCol w:w="1050"/>
        <w:gridCol w:w="1567"/>
        <w:gridCol w:w="1561"/>
      </w:tblGrid>
      <w:tr w:rsidR="0029799B" w:rsidRPr="00604B5C" w:rsidTr="0012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 xml:space="preserve">№ </w:t>
            </w:r>
            <w:proofErr w:type="gramStart"/>
            <w:r w:rsidRPr="00604B5C">
              <w:t>п</w:t>
            </w:r>
            <w:proofErr w:type="gramEnd"/>
            <w:r w:rsidRPr="00604B5C">
              <w:t>/п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Наименование оборудования или прибора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Модель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Кол-во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Цена за 1 шт.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Цена поверки,  руб.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Анализатор спектра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 xml:space="preserve">Анализатор спектра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Rohde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&amp;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Schwarz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FSW43 c опциями: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>B4, B13,B21,B2</w:t>
            </w:r>
            <w:bookmarkStart w:id="0" w:name="_GoBack"/>
            <w:bookmarkEnd w:id="0"/>
            <w:r w:rsidRPr="00604B5C">
              <w:rPr>
                <w:color w:val="000000"/>
                <w:shd w:val="clear" w:color="auto" w:fill="FFFFFF"/>
              </w:rPr>
              <w:t xml:space="preserve">4, B160, B161R, K6, K7, K30, K40, K54, K60, K60c, K70, ПО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Diagnostic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Master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>, SNS40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A67F28" w:rsidRDefault="0029799B" w:rsidP="001226EE">
            <w:pPr>
              <w:pStyle w:val="bwtCaptionT2"/>
              <w:jc w:val="center"/>
            </w:pPr>
            <w:r>
              <w:rPr>
                <w:lang w:val="en-US"/>
              </w:rPr>
              <w:t xml:space="preserve">21 508 320 </w:t>
            </w:r>
            <w:r>
              <w:t>руб.</w:t>
            </w:r>
          </w:p>
        </w:tc>
        <w:tc>
          <w:tcPr>
            <w:tcW w:w="528" w:type="pct"/>
          </w:tcPr>
          <w:p w:rsidR="0029799B" w:rsidRPr="0029799B" w:rsidRDefault="0029799B" w:rsidP="001226EE">
            <w:pPr>
              <w:pStyle w:val="bwtCaptionT2"/>
              <w:jc w:val="center"/>
            </w:pPr>
            <w:r>
              <w:t>25 000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Источник питания программируемый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АКИП-1148-80-120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200</w:t>
            </w:r>
            <w:r w:rsidRPr="00604B5C">
              <w:rPr>
                <w:lang w:val="en-US"/>
              </w:rPr>
              <w:t> </w:t>
            </w:r>
            <w:r w:rsidRPr="00604B5C">
              <w:t>480 руб. (</w:t>
            </w:r>
            <w:r w:rsidRPr="00604B5C">
              <w:rPr>
                <w:lang w:val="en-US"/>
              </w:rPr>
              <w:t>DDP</w:t>
            </w:r>
            <w:r>
              <w:t>)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3</w:t>
            </w:r>
            <w:r>
              <w:t xml:space="preserve"> </w:t>
            </w:r>
            <w:r w:rsidRPr="00604B5C">
              <w:t>600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lang w:val="en-US"/>
              </w:rPr>
              <w:t>3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</w:rPr>
              <w:t>Измеритель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мощности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напряжения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NRX Base unit for R&amp;S®NRP and R&amp;S®NRT power sensors (R&amp;S®NRT sensors require R&amp;S®NRX-B9), 2 R&amp;S®NRP sensor connectors, 1 measurement channel, 5" touch display, USB and LAN interface, NRP50T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Thermal power sensor, NRP-ZKU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USB power sensor cable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A67F28" w:rsidRDefault="0029799B" w:rsidP="001226EE">
            <w:pPr>
              <w:pStyle w:val="bwtCaptionT2"/>
              <w:jc w:val="center"/>
            </w:pPr>
            <w:r>
              <w:t>551 400 руб.</w:t>
            </w:r>
          </w:p>
        </w:tc>
        <w:tc>
          <w:tcPr>
            <w:tcW w:w="528" w:type="pct"/>
          </w:tcPr>
          <w:p w:rsidR="0029799B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Осциллограф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DSO-X 2014A (DSO-X 2024A)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DSO</w:t>
            </w:r>
            <w:r w:rsidRPr="00604B5C">
              <w:rPr>
                <w:color w:val="000000"/>
                <w:shd w:val="clear" w:color="auto" w:fill="FFFFFF"/>
              </w:rPr>
              <w:t>-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X</w:t>
            </w:r>
            <w:r w:rsidRPr="00604B5C">
              <w:rPr>
                <w:color w:val="000000"/>
                <w:shd w:val="clear" w:color="auto" w:fill="FFFFFF"/>
              </w:rPr>
              <w:t xml:space="preserve"> 2024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A</w:t>
            </w:r>
            <w:r w:rsidRPr="00604B5C">
              <w:rPr>
                <w:color w:val="000000"/>
                <w:shd w:val="clear" w:color="auto" w:fill="FFFFFF"/>
              </w:rPr>
              <w:t>-</w:t>
            </w:r>
          </w:p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3208 долларов (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CIP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528" w:type="pct"/>
          </w:tcPr>
          <w:p w:rsidR="0029799B" w:rsidRPr="0029799B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5 000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5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Комплект измерительный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К505 ТУ25-04.2251-73 (с хранения)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29 700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4 000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6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Мультиметр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цифровой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Agilent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34450А (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Agilent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U3402А0)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8</w:t>
            </w:r>
          </w:p>
        </w:tc>
        <w:tc>
          <w:tcPr>
            <w:tcW w:w="530" w:type="pct"/>
          </w:tcPr>
          <w:p w:rsidR="0029799B" w:rsidRPr="0029799B" w:rsidRDefault="0029799B" w:rsidP="001226EE">
            <w:pPr>
              <w:pStyle w:val="bwtCaptionT2"/>
              <w:jc w:val="center"/>
            </w:pPr>
            <w:r w:rsidRPr="00604B5C">
              <w:t xml:space="preserve">867 долларов </w:t>
            </w:r>
            <w:r>
              <w:rPr>
                <w:lang w:val="en-US"/>
              </w:rPr>
              <w:t>(CIP)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4 500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7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Источник питания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Б5-71/1м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6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14900 руб. (</w:t>
            </w:r>
            <w:r w:rsidRPr="00604B5C">
              <w:rPr>
                <w:lang w:val="en-US"/>
              </w:rPr>
              <w:t>DDP</w:t>
            </w:r>
            <w:r w:rsidRPr="00604B5C">
              <w:t>)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lastRenderedPageBreak/>
              <w:t>8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Электроагрегат трехфазный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АБП 10/6-Т400/230 ВХ-БСГ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221 800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9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импульсов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3402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105 910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5 000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10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Автотрансформатор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TSGC2-20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54</w:t>
            </w:r>
            <w:r w:rsidRPr="00604B5C">
              <w:rPr>
                <w:lang w:val="en-US"/>
              </w:rPr>
              <w:t> </w:t>
            </w:r>
            <w:r w:rsidRPr="00604B5C">
              <w:t>700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11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Лазерный дальномер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БД-1 (КОМЗ)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320 000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12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Мегаомметр</w:t>
            </w:r>
            <w:proofErr w:type="spellEnd"/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 xml:space="preserve">ЦС 0202-2 (Ф4102/1-1М, установка пробойная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Gwinstek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GPT – 79804)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1226EE" w:rsidP="001226EE">
            <w:pPr>
              <w:pStyle w:val="bwtCaptionT2"/>
              <w:jc w:val="center"/>
            </w:pPr>
            <w:r>
              <w:t>218 890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3 100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13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Интерфейсная плата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 xml:space="preserve">RS 422/RS </w:t>
            </w:r>
            <w:r w:rsidRPr="00A67F28">
              <w:rPr>
                <w:color w:val="000000"/>
                <w:shd w:val="clear" w:color="auto" w:fill="FFFFFF"/>
                <w:lang w:val="en-US"/>
              </w:rPr>
              <w:t>4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85 MOXA UPORT 1450I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3</w:t>
            </w:r>
          </w:p>
        </w:tc>
        <w:tc>
          <w:tcPr>
            <w:tcW w:w="530" w:type="pct"/>
          </w:tcPr>
          <w:p w:rsidR="0029799B" w:rsidRPr="00A67F28" w:rsidRDefault="0029799B" w:rsidP="001226EE">
            <w:pPr>
              <w:pStyle w:val="bwtCaptionT2"/>
              <w:jc w:val="center"/>
            </w:pPr>
            <w:r>
              <w:t>32 343,93 руб.</w:t>
            </w:r>
          </w:p>
        </w:tc>
        <w:tc>
          <w:tcPr>
            <w:tcW w:w="528" w:type="pct"/>
          </w:tcPr>
          <w:p w:rsidR="0029799B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14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Прибор для проверки переходного сопротивления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Ф 4105-М1 ТУ25-7534.0010-88 (6237 DLRO, Е6-25)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62 580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2 600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15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Термогигрометр</w:t>
            </w:r>
            <w:proofErr w:type="spellEnd"/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Ива-6Н-Д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21761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16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Весы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Электронные DB-II-600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36725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17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Фотовидеокамера</w:t>
            </w:r>
            <w:proofErr w:type="spellEnd"/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Panasonic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DC-FZ82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26 490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18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</w:rPr>
            </w:pPr>
            <w:r w:rsidRPr="00604B5C">
              <w:rPr>
                <w:color w:val="000000"/>
              </w:rPr>
              <w:t>Амперметр 0-100А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М381 (М42264М)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650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19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</w:rPr>
            </w:pPr>
            <w:r w:rsidRPr="00604B5C">
              <w:rPr>
                <w:color w:val="000000"/>
                <w:shd w:val="clear" w:color="auto" w:fill="FFFFFF"/>
              </w:rPr>
              <w:t>Аккумуляторы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6СТ55 (6СТ35)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4600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20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Радиосвязь (радиостанции профессиональные)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ТЕРЕК 301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6800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lastRenderedPageBreak/>
              <w:t>21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 SMA-100B с опциями: SMAB-B92,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>SMAB-B106, SMAB-B106, SMAB-B709, SMAB-K22, SMAB-K23, SMAB-K27, SMAB-K720, SMAB-K721, SMAB-B29.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5 501 640  руб.</w:t>
            </w:r>
          </w:p>
        </w:tc>
        <w:tc>
          <w:tcPr>
            <w:tcW w:w="528" w:type="pct"/>
          </w:tcPr>
          <w:p w:rsidR="0029799B" w:rsidRDefault="0029799B" w:rsidP="001226EE">
            <w:pPr>
              <w:pStyle w:val="bwtCaptionT2"/>
              <w:jc w:val="center"/>
            </w:pPr>
            <w:r>
              <w:t>8000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22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Секундомер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Интеграл С-01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3500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29799B" w:rsidRPr="00604B5C" w:rsidTr="001226EE">
        <w:tc>
          <w:tcPr>
            <w:tcW w:w="183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23</w:t>
            </w:r>
          </w:p>
        </w:tc>
        <w:tc>
          <w:tcPr>
            <w:tcW w:w="1020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Осциллограф портативный</w:t>
            </w:r>
          </w:p>
        </w:tc>
        <w:tc>
          <w:tcPr>
            <w:tcW w:w="2384" w:type="pct"/>
          </w:tcPr>
          <w:p w:rsidR="0029799B" w:rsidRPr="00604B5C" w:rsidRDefault="0029799B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4125/4А</w:t>
            </w:r>
          </w:p>
        </w:tc>
        <w:tc>
          <w:tcPr>
            <w:tcW w:w="355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530" w:type="pct"/>
          </w:tcPr>
          <w:p w:rsidR="0029799B" w:rsidRPr="00604B5C" w:rsidRDefault="0029799B" w:rsidP="001226EE">
            <w:pPr>
              <w:pStyle w:val="bwtCaptionT2"/>
              <w:jc w:val="center"/>
            </w:pPr>
            <w:r w:rsidRPr="00604B5C">
              <w:t>59719 руб.</w:t>
            </w:r>
          </w:p>
        </w:tc>
        <w:tc>
          <w:tcPr>
            <w:tcW w:w="528" w:type="pct"/>
          </w:tcPr>
          <w:p w:rsidR="0029799B" w:rsidRPr="00604B5C" w:rsidRDefault="0029799B" w:rsidP="001226EE">
            <w:pPr>
              <w:pStyle w:val="bwtCaptionT2"/>
              <w:jc w:val="center"/>
            </w:pPr>
            <w:r>
              <w:t>-</w:t>
            </w:r>
          </w:p>
        </w:tc>
      </w:tr>
    </w:tbl>
    <w:p w:rsidR="0029799B" w:rsidRPr="00292C08" w:rsidRDefault="0029799B"/>
    <w:sectPr w:rsidR="0029799B" w:rsidRPr="00292C08" w:rsidSect="00FA30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E4" w:rsidRDefault="00E543E4" w:rsidP="00FA3027">
      <w:r>
        <w:separator/>
      </w:r>
    </w:p>
  </w:endnote>
  <w:endnote w:type="continuationSeparator" w:id="0">
    <w:p w:rsidR="00E543E4" w:rsidRDefault="00E543E4" w:rsidP="00FA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E4" w:rsidRDefault="00E543E4" w:rsidP="00FA3027">
      <w:r>
        <w:separator/>
      </w:r>
    </w:p>
  </w:footnote>
  <w:footnote w:type="continuationSeparator" w:id="0">
    <w:p w:rsidR="00E543E4" w:rsidRDefault="00E543E4" w:rsidP="00FA3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>
    <w:nsid w:val="2DDA5256"/>
    <w:multiLevelType w:val="multilevel"/>
    <w:tmpl w:val="7A5A5F20"/>
    <w:numStyleLink w:val="bwtListMain"/>
  </w:abstractNum>
  <w:abstractNum w:abstractNumId="4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8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FA3027"/>
    <w:rsid w:val="000C15C9"/>
    <w:rsid w:val="001226EE"/>
    <w:rsid w:val="0028530D"/>
    <w:rsid w:val="00292C08"/>
    <w:rsid w:val="0029799B"/>
    <w:rsid w:val="00416D6D"/>
    <w:rsid w:val="004D5B7F"/>
    <w:rsid w:val="004F7901"/>
    <w:rsid w:val="00604B5C"/>
    <w:rsid w:val="00747FD6"/>
    <w:rsid w:val="008004F5"/>
    <w:rsid w:val="00917FBE"/>
    <w:rsid w:val="009F6745"/>
    <w:rsid w:val="00A67F28"/>
    <w:rsid w:val="00BE2F3B"/>
    <w:rsid w:val="00C22597"/>
    <w:rsid w:val="00CB04A8"/>
    <w:rsid w:val="00D534ED"/>
    <w:rsid w:val="00DE4A22"/>
    <w:rsid w:val="00E543E4"/>
    <w:rsid w:val="00E77251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FA3027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FA3027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FA3027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FA3027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FA3027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FA3027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FA3027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FA3027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FA3027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FA3027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FA3027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FA302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FA302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FA3027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FA302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FA30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FA3027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FA3027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FA3027"/>
  </w:style>
  <w:style w:type="paragraph" w:customStyle="1" w:styleId="bwtT1C">
    <w:name w:val="bwt_T1_C"/>
    <w:basedOn w:val="bwtBase"/>
    <w:rsid w:val="00FA3027"/>
    <w:pPr>
      <w:jc w:val="center"/>
    </w:pPr>
  </w:style>
  <w:style w:type="paragraph" w:customStyle="1" w:styleId="bwtT1R">
    <w:name w:val="bwt_T1_R"/>
    <w:basedOn w:val="bwtBase"/>
    <w:rsid w:val="00FA3027"/>
    <w:pPr>
      <w:jc w:val="right"/>
    </w:pPr>
  </w:style>
  <w:style w:type="paragraph" w:customStyle="1" w:styleId="bwtT1W">
    <w:name w:val="bwt_T1_W"/>
    <w:basedOn w:val="bwtBase"/>
    <w:rsid w:val="00FA3027"/>
    <w:pPr>
      <w:jc w:val="both"/>
    </w:pPr>
  </w:style>
  <w:style w:type="paragraph" w:customStyle="1" w:styleId="bwtT1I">
    <w:name w:val="bwt_T1_I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FA3027"/>
    <w:pPr>
      <w:keepNext/>
    </w:pPr>
  </w:style>
  <w:style w:type="paragraph" w:customStyle="1" w:styleId="bwtT2C">
    <w:name w:val="bwt_T2_C"/>
    <w:basedOn w:val="bwtBase"/>
    <w:rsid w:val="00FA3027"/>
    <w:pPr>
      <w:keepNext/>
      <w:jc w:val="center"/>
    </w:pPr>
  </w:style>
  <w:style w:type="paragraph" w:customStyle="1" w:styleId="bwtT2R">
    <w:name w:val="bwt_T2_R"/>
    <w:basedOn w:val="bwtBase"/>
    <w:rsid w:val="00FA3027"/>
    <w:pPr>
      <w:keepNext/>
      <w:jc w:val="right"/>
    </w:pPr>
  </w:style>
  <w:style w:type="paragraph" w:customStyle="1" w:styleId="bwtT2W">
    <w:name w:val="bwt_T2_W"/>
    <w:basedOn w:val="bwtBase"/>
    <w:rsid w:val="00FA3027"/>
    <w:pPr>
      <w:keepNext/>
      <w:jc w:val="both"/>
    </w:pPr>
  </w:style>
  <w:style w:type="paragraph" w:customStyle="1" w:styleId="bwtT2I">
    <w:name w:val="bwt_T2_I"/>
    <w:basedOn w:val="bwtBase"/>
    <w:rsid w:val="00FA3027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FA3027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FA3027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FA3027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FA3027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FA3027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FA3027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FA3027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FA3027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FA3027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FA3027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FA3027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FA3027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FA3027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FA3027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FA3027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FA3027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FA3027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FA3027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FA3027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FA3027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FA3027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FA3027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FA3027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FA3027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FA3027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FA3027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FA3027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FA3027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FA3027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FA3027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FA3027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FA3027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FA3027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FA3027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FA3027"/>
    <w:pPr>
      <w:spacing w:line="360" w:lineRule="auto"/>
      <w:jc w:val="right"/>
    </w:pPr>
  </w:style>
  <w:style w:type="paragraph" w:customStyle="1" w:styleId="bwtBib">
    <w:name w:val="bwt_Bib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FA3027"/>
    <w:rPr>
      <w:vanish/>
    </w:rPr>
  </w:style>
  <w:style w:type="character" w:customStyle="1" w:styleId="bwtHideList">
    <w:name w:val="bwt__HideList"/>
    <w:basedOn w:val="a0"/>
    <w:rsid w:val="00FA3027"/>
    <w:rPr>
      <w:vanish/>
    </w:rPr>
  </w:style>
  <w:style w:type="character" w:customStyle="1" w:styleId="bwtChar1">
    <w:name w:val="bwt__Char1"/>
    <w:basedOn w:val="a0"/>
    <w:rsid w:val="00FA3027"/>
    <w:rPr>
      <w:i/>
    </w:rPr>
  </w:style>
  <w:style w:type="character" w:customStyle="1" w:styleId="bwtChar2">
    <w:name w:val="bwt__Char2"/>
    <w:basedOn w:val="a0"/>
    <w:rsid w:val="00FA3027"/>
    <w:rPr>
      <w:b/>
    </w:rPr>
  </w:style>
  <w:style w:type="paragraph" w:customStyle="1" w:styleId="bwtL1X7">
    <w:name w:val="bwt_L1_X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FA3027"/>
    <w:pPr>
      <w:ind w:left="850" w:hanging="425"/>
      <w:jc w:val="both"/>
    </w:pPr>
  </w:style>
  <w:style w:type="paragraph" w:customStyle="1" w:styleId="bwtL1T8">
    <w:name w:val="bwt_L1_T_8"/>
    <w:basedOn w:val="bwtBase"/>
    <w:rsid w:val="00FA3027"/>
    <w:pPr>
      <w:ind w:left="1276" w:hanging="425"/>
      <w:jc w:val="both"/>
    </w:pPr>
  </w:style>
  <w:style w:type="paragraph" w:customStyle="1" w:styleId="bwtL1T9">
    <w:name w:val="bwt_L1_T_9"/>
    <w:basedOn w:val="bwtBase"/>
    <w:rsid w:val="00FA3027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FA3027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FA3027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FA3027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FA3027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FA3027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FA3027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FA3027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FA3027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FA3027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FA3027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FA3027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FA3027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FA3027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FA3027"/>
    <w:rPr>
      <w:color w:val="0563C1" w:themeColor="hyperlink"/>
      <w:u w:val="single"/>
    </w:rPr>
  </w:style>
  <w:style w:type="paragraph" w:styleId="a5">
    <w:name w:val="header"/>
    <w:basedOn w:val="a"/>
    <w:link w:val="a6"/>
    <w:rsid w:val="00FA3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FA3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FA3027"/>
    <w:rPr>
      <w:b/>
      <w:bCs/>
      <w:sz w:val="20"/>
      <w:szCs w:val="20"/>
    </w:rPr>
  </w:style>
  <w:style w:type="paragraph" w:styleId="aa">
    <w:name w:val="Balloon Text"/>
    <w:basedOn w:val="a"/>
    <w:link w:val="ab"/>
    <w:rsid w:val="00FA302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3027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FA3027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FA3027"/>
    <w:pPr>
      <w:numPr>
        <w:numId w:val="8"/>
      </w:numPr>
    </w:pPr>
  </w:style>
  <w:style w:type="table" w:styleId="ac">
    <w:name w:val="Table Grid"/>
    <w:basedOn w:val="a1"/>
    <w:rsid w:val="00FA3027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A3027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FA3027"/>
    <w:rPr>
      <w:color w:val="808080"/>
    </w:rPr>
  </w:style>
  <w:style w:type="paragraph" w:styleId="af">
    <w:name w:val="Closing"/>
    <w:basedOn w:val="a"/>
    <w:link w:val="af0"/>
    <w:rsid w:val="00FA3027"/>
    <w:pPr>
      <w:ind w:left="4252"/>
    </w:pPr>
  </w:style>
  <w:style w:type="character" w:customStyle="1" w:styleId="af0">
    <w:name w:val="Прощание Знак"/>
    <w:basedOn w:val="a0"/>
    <w:link w:val="af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FA3027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FA3027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FA3027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FA3027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FA3027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FA3027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FA3027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FA3027"/>
    <w:pPr>
      <w:spacing w:after="100"/>
      <w:ind w:left="1440"/>
    </w:pPr>
  </w:style>
  <w:style w:type="character" w:customStyle="1" w:styleId="bwtChar3">
    <w:name w:val="bwt__Char3"/>
    <w:basedOn w:val="a0"/>
    <w:rsid w:val="00FA3027"/>
    <w:rPr>
      <w:spacing w:val="64"/>
    </w:rPr>
  </w:style>
  <w:style w:type="table" w:customStyle="1" w:styleId="bwtGrid3">
    <w:name w:val="bwt_Grid3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FA3027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FA30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FA3027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FA3027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FA3027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FA3027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FA3027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FA3027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FA3027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FA3027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FA3027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FA3027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FA3027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FA3027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FA302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FA302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FA3027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FA302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FA30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FA3027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FA3027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FA3027"/>
  </w:style>
  <w:style w:type="paragraph" w:customStyle="1" w:styleId="bwtT1C">
    <w:name w:val="bwt_T1_C"/>
    <w:basedOn w:val="bwtBase"/>
    <w:rsid w:val="00FA3027"/>
    <w:pPr>
      <w:jc w:val="center"/>
    </w:pPr>
  </w:style>
  <w:style w:type="paragraph" w:customStyle="1" w:styleId="bwtT1R">
    <w:name w:val="bwt_T1_R"/>
    <w:basedOn w:val="bwtBase"/>
    <w:rsid w:val="00FA3027"/>
    <w:pPr>
      <w:jc w:val="right"/>
    </w:pPr>
  </w:style>
  <w:style w:type="paragraph" w:customStyle="1" w:styleId="bwtT1W">
    <w:name w:val="bwt_T1_W"/>
    <w:basedOn w:val="bwtBase"/>
    <w:rsid w:val="00FA3027"/>
    <w:pPr>
      <w:jc w:val="both"/>
    </w:pPr>
  </w:style>
  <w:style w:type="paragraph" w:customStyle="1" w:styleId="bwtT1I">
    <w:name w:val="bwt_T1_I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FA3027"/>
    <w:pPr>
      <w:keepNext/>
    </w:pPr>
  </w:style>
  <w:style w:type="paragraph" w:customStyle="1" w:styleId="bwtT2C">
    <w:name w:val="bwt_T2_C"/>
    <w:basedOn w:val="bwtBase"/>
    <w:rsid w:val="00FA3027"/>
    <w:pPr>
      <w:keepNext/>
      <w:jc w:val="center"/>
    </w:pPr>
  </w:style>
  <w:style w:type="paragraph" w:customStyle="1" w:styleId="bwtT2R">
    <w:name w:val="bwt_T2_R"/>
    <w:basedOn w:val="bwtBase"/>
    <w:rsid w:val="00FA3027"/>
    <w:pPr>
      <w:keepNext/>
      <w:jc w:val="right"/>
    </w:pPr>
  </w:style>
  <w:style w:type="paragraph" w:customStyle="1" w:styleId="bwtT2W">
    <w:name w:val="bwt_T2_W"/>
    <w:basedOn w:val="bwtBase"/>
    <w:rsid w:val="00FA3027"/>
    <w:pPr>
      <w:keepNext/>
      <w:jc w:val="both"/>
    </w:pPr>
  </w:style>
  <w:style w:type="paragraph" w:customStyle="1" w:styleId="bwtT2I">
    <w:name w:val="bwt_T2_I"/>
    <w:basedOn w:val="bwtBase"/>
    <w:rsid w:val="00FA3027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FA3027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FA3027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FA3027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FA3027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FA3027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FA3027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FA3027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FA3027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FA3027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FA3027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FA3027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FA3027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FA3027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FA3027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FA3027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FA3027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FA3027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FA3027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FA3027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FA3027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FA3027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FA3027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FA3027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FA3027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FA3027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FA3027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FA3027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FA3027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FA3027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FA3027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FA3027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FA3027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FA3027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FA3027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FA3027"/>
    <w:pPr>
      <w:spacing w:line="360" w:lineRule="auto"/>
      <w:jc w:val="right"/>
    </w:pPr>
  </w:style>
  <w:style w:type="paragraph" w:customStyle="1" w:styleId="bwtBib">
    <w:name w:val="bwt_Bib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FA3027"/>
    <w:rPr>
      <w:vanish/>
    </w:rPr>
  </w:style>
  <w:style w:type="character" w:customStyle="1" w:styleId="bwtHideList">
    <w:name w:val="bwt__HideList"/>
    <w:basedOn w:val="a0"/>
    <w:rsid w:val="00FA3027"/>
    <w:rPr>
      <w:vanish/>
    </w:rPr>
  </w:style>
  <w:style w:type="character" w:customStyle="1" w:styleId="bwtChar1">
    <w:name w:val="bwt__Char1"/>
    <w:basedOn w:val="a0"/>
    <w:rsid w:val="00FA3027"/>
    <w:rPr>
      <w:i/>
    </w:rPr>
  </w:style>
  <w:style w:type="character" w:customStyle="1" w:styleId="bwtChar2">
    <w:name w:val="bwt__Char2"/>
    <w:basedOn w:val="a0"/>
    <w:rsid w:val="00FA3027"/>
    <w:rPr>
      <w:b/>
    </w:rPr>
  </w:style>
  <w:style w:type="paragraph" w:customStyle="1" w:styleId="bwtL1X7">
    <w:name w:val="bwt_L1_X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FA3027"/>
    <w:pPr>
      <w:ind w:left="850" w:hanging="425"/>
      <w:jc w:val="both"/>
    </w:pPr>
  </w:style>
  <w:style w:type="paragraph" w:customStyle="1" w:styleId="bwtL1T8">
    <w:name w:val="bwt_L1_T_8"/>
    <w:basedOn w:val="bwtBase"/>
    <w:rsid w:val="00FA3027"/>
    <w:pPr>
      <w:ind w:left="1276" w:hanging="425"/>
      <w:jc w:val="both"/>
    </w:pPr>
  </w:style>
  <w:style w:type="paragraph" w:customStyle="1" w:styleId="bwtL1T9">
    <w:name w:val="bwt_L1_T_9"/>
    <w:basedOn w:val="bwtBase"/>
    <w:rsid w:val="00FA3027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FA3027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FA3027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FA3027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FA3027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FA3027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FA3027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FA3027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FA3027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FA3027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FA3027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FA3027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FA3027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FA3027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FA3027"/>
    <w:rPr>
      <w:color w:val="0563C1" w:themeColor="hyperlink"/>
      <w:u w:val="single"/>
    </w:rPr>
  </w:style>
  <w:style w:type="paragraph" w:styleId="a5">
    <w:name w:val="header"/>
    <w:basedOn w:val="a"/>
    <w:link w:val="a6"/>
    <w:rsid w:val="00FA3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FA3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FA3027"/>
    <w:rPr>
      <w:b/>
      <w:bCs/>
      <w:sz w:val="20"/>
      <w:szCs w:val="20"/>
    </w:rPr>
  </w:style>
  <w:style w:type="paragraph" w:styleId="aa">
    <w:name w:val="Balloon Text"/>
    <w:basedOn w:val="a"/>
    <w:link w:val="ab"/>
    <w:rsid w:val="00FA302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3027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FA3027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FA3027"/>
    <w:pPr>
      <w:numPr>
        <w:numId w:val="8"/>
      </w:numPr>
    </w:pPr>
  </w:style>
  <w:style w:type="table" w:styleId="ac">
    <w:name w:val="Table Grid"/>
    <w:basedOn w:val="a1"/>
    <w:rsid w:val="00FA3027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A3027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FA3027"/>
    <w:rPr>
      <w:color w:val="808080"/>
    </w:rPr>
  </w:style>
  <w:style w:type="paragraph" w:styleId="af">
    <w:name w:val="Closing"/>
    <w:basedOn w:val="a"/>
    <w:link w:val="af0"/>
    <w:rsid w:val="00FA3027"/>
    <w:pPr>
      <w:ind w:left="4252"/>
    </w:pPr>
  </w:style>
  <w:style w:type="character" w:customStyle="1" w:styleId="af0">
    <w:name w:val="Прощание Знак"/>
    <w:basedOn w:val="a0"/>
    <w:link w:val="af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FA3027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FA3027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FA3027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FA3027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FA3027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FA3027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FA3027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FA3027"/>
    <w:pPr>
      <w:spacing w:after="100"/>
      <w:ind w:left="1440"/>
    </w:pPr>
  </w:style>
  <w:style w:type="character" w:customStyle="1" w:styleId="bwtChar3">
    <w:name w:val="bwt__Char3"/>
    <w:basedOn w:val="a0"/>
    <w:rsid w:val="00FA3027"/>
    <w:rPr>
      <w:spacing w:val="64"/>
    </w:rPr>
  </w:style>
  <w:style w:type="table" w:customStyle="1" w:styleId="bwtGrid3">
    <w:name w:val="bwt_Grid3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FA3027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FA30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FA3027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1F5A-8445-43B2-97B3-0AF04557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Goncharov_OA</dc:creator>
  <cp:keywords/>
  <dc:description/>
  <cp:lastModifiedBy>AshirovDY</cp:lastModifiedBy>
  <cp:revision>3</cp:revision>
  <dcterms:created xsi:type="dcterms:W3CDTF">2019-10-22T07:27:00Z</dcterms:created>
  <dcterms:modified xsi:type="dcterms:W3CDTF">2019-10-24T11:01:00Z</dcterms:modified>
</cp:coreProperties>
</file>