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widowControl w:val="0"/>
        <w:spacing w:before="0" w:after="0" w:line="220" w:lineRule="atLeast"/>
        <w:jc w:val="right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77RS0030-02-2021-009859-17</w:t>
      </w:r>
    </w:p>
    <w:p>
      <w:pPr>
        <w:widowControl w:val="0"/>
        <w:spacing w:before="0" w:after="0" w:line="220" w:lineRule="atLeast"/>
        <w:jc w:val="right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дело № 2-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61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/2023</w:t>
      </w:r>
    </w:p>
    <w:p>
      <w:pPr>
        <w:widowControl w:val="0"/>
        <w:spacing w:before="0" w:after="0" w:line="220" w:lineRule="atLeast"/>
        <w:jc w:val="center"/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>РЕШЕНИЕ</w:t>
      </w:r>
    </w:p>
    <w:p>
      <w:pPr>
        <w:widowControl w:val="0"/>
        <w:spacing w:before="0" w:after="0" w:line="220" w:lineRule="atLeast"/>
        <w:jc w:val="center"/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highlight w:val="none"/>
        </w:rPr>
        <w:t>Именем Российской Федерации</w:t>
      </w:r>
    </w:p>
    <w:p>
      <w:pPr>
        <w:widowControl w:val="0"/>
        <w:spacing w:before="0" w:after="268" w:line="230" w:lineRule="atLeast"/>
      </w:pPr>
    </w:p>
    <w:p>
      <w:pPr>
        <w:widowControl w:val="0"/>
        <w:tabs>
          <w:tab w:val="left" w:pos="7733"/>
        </w:tabs>
        <w:spacing w:before="0" w:after="268" w:line="230" w:lineRule="atLeas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05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»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октября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202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     </w:t>
      </w:r>
      <w:r>
        <w:rPr>
          <w:rStyle w:val="cat-Addressgrp-0rplc-0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Хамовнический районный суд </w:t>
      </w:r>
      <w:r>
        <w:rPr>
          <w:rStyle w:val="cat-Addressgrp-0rplc-1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Перепелковой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Т.Г.,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ведении протокола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помощником судьи </w:t>
      </w:r>
      <w:r>
        <w:rPr>
          <w:rStyle w:val="cat-FIOgrp-7rplc-3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рассмотрев в открытом судебном заседании гражданское дело №2-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61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/2023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Соломникова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Дмитрия Владимировича к Овсянниковой Марии Дмитриевне о защите прав собственника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</w:p>
    <w:p>
      <w:pPr>
        <w:widowControl w:val="0"/>
        <w:spacing w:before="0" w:after="0"/>
        <w:ind w:firstLine="708"/>
        <w:jc w:val="center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УСТАНОВИЛ: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Истец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обратился в суд с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уточненными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исковыми требованиями к Овсянниковой Марии Дмитриевне о защите прав собственника, 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соответствии с которыми просил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обязать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тветчика устранить нарушения и прив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кон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струкцию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пола во всех помещениях квартиры, расположенной по адресу: </w:t>
      </w:r>
      <w:r>
        <w:rPr>
          <w:rStyle w:val="cat-Addressgrp-1rplc-7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в состояние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обеспечивающее надлежащую звукоизоляцию и соответствующее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стро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тельным нормам и правилам, в ча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стности, требованиям 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9.11 СП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51.13330.2011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Защита от шума (актуализированная редакция СНи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23-03-2003), СанПиН 1.2.3685-21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«Гигиенические нормативы и требования к обеспечению безопасности и (или)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безвредности для человека факторов среды обитания», а именно обязать ответчика произвести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емонтаж напольного покрытия,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емонтаж стяжки пола,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кладку звукоизоляционного слоя между перекрытием (плитой перекрытия) и стяжкой (основанием пола) толщиной не менее 30мм.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стройство стяжки пола, с устройством зазоров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размером 1-2 см., между стяжкой пола и контуром стен, с последующим заполнением зазоров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звукоизоляционным материалом,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например, мягкой 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сноволокнистой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плитой;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стройство напольного покрытия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обязать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тветчика до начала производства работ предоставить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стцу утвержденную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тветчиком и исполнителем проектную документацию на работы по восстановлению звукоизоляции; по окончании работ предоставить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стцу копию акта выполненных работ с документацией по использованной конструкции и материалам;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взыскать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тветчика в пользу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стца компенсацию морального вреда в размере </w:t>
      </w:r>
      <w:r>
        <w:rPr>
          <w:rStyle w:val="cat-Sumgrp-15rplc-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на случай неисполнения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тветчиком судебного акта в течение 2 (двух) месяцев, присудить в пользу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стца денежные средства в размере </w:t>
      </w:r>
      <w:r>
        <w:rPr>
          <w:rStyle w:val="cat-Sumgrp-16rplc-9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ень, а в случае неисполнения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тветчиком судебного акта в течение 6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(шести)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месяцев, присудить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пользу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стца денежные средства в размере </w:t>
      </w:r>
      <w:r>
        <w:rPr>
          <w:rStyle w:val="cat-Sumgrp-17rplc-10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день; Взы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скать с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тветчика в пользу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стца судебные расходы на оплату проведения судебн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ой экспертизы в размере </w:t>
      </w:r>
      <w:r>
        <w:rPr>
          <w:rStyle w:val="cat-Sumgrp-18rplc-11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расходы на оплату государственной пошлины в размере </w:t>
      </w:r>
      <w:r>
        <w:rPr>
          <w:rStyle w:val="cat-Sumgrp-19rplc-12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Свои требования истец мотивировал тем, что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истец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является собственником квартиры, расположенной по адресу: </w:t>
      </w:r>
      <w:r>
        <w:rPr>
          <w:rStyle w:val="cat-Addressgrp-2rplc-13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ответчик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является собственником квартиры, расположенной по адресу: </w:t>
      </w:r>
      <w:r>
        <w:rPr>
          <w:rStyle w:val="cat-Addressgrp-1rplc-14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результате произведенных ответчиком ремонтных работ из квартиры ответчика в квартиру истца постоянно проникает воздушный шум от разговоров людей, а также ударный шум: от передвижения по полу стульев и прочих предметов (в виде звонкого скрежета), от падения на пол различных предметов (в виде звонких ударов), шум шагов и тому подобные нежелательные и раздражающие звуки от обычной эксплуатации пола квартиры ответчика.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ходе рассмотрения дела на основании определения по делу была назначена судебная строительно-техническая экспертиза, проведение которой поручено экспертам ООО «СОДЕЙСТВИЕ»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исследования установлено несоответствие устройства пола в квартире ответчика строительным нормам и правилам, в частности, требованиям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51.13330.2011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Представитель истца в судебное заседание явилась, требования и доводы, изложенные в уточненном исковом заявлении, поддержала, просила их удовлетворить.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Представитель ответчика явился, представил письменные пояснения относительно заявленных требований, а также пояснил, что сторона ответчика не возражает против исковых требований в части приведения устройства пола в соответствие с требованиями строительных норм и правил, однако полагает, что в остальной части исковые требования являются чрезмерными и не обоснованными. В том числе, представитель ответчика пояснил, что два месяца для переустройства пол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явно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недостаточно, поскольку для этого необходимо произвести большой объем строительных работ, для чего потребуется не менее четырех месяцев.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Суд, выслушав пояснения представителей сторон, допросив эксперта, исследовав письменные материалы дела, оценив собранные по делу доказательства в их совокупности,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приходит к следующему. 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 п. 1 ст. 209 ГК РФ собственнику принадлежат права владения, пользования и распоряжения своим имуществом.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соответствии с п. 1 ст. 288 ГК РФ собственник осуществляет прав владения, пользования и распоряжения принадлежащим ему жилым помещением в соответствии с его назначением.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силу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со ст. 304 ГК РФ собственник может требовать устранения всяких нарушений его права, хотя бы эти нарушения и не были соединены с лишением владения.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Положениями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ч. 1 ст. 30 ЖК РФ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предусмотрено, 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обственник жилого помещения осуществляет права владения, пользования и распоряжения принадлежащим ему на праве собственности жилым помещением в соответствии с его назначением и пределами его использования, которые установлены настоящим Кодексом.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Из материалов дела следует, что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Соломников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Дмитрий Владимирович является собственником квартиры, расположенной по адресу: </w:t>
      </w:r>
      <w:r>
        <w:rPr>
          <w:rStyle w:val="cat-Addressgrp-2rplc-16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 Квартира истца расположена на 3 этаже многоквартирного дома, что подтверждается выпиской из Единого государственного реестра недвижимости.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Овсянникова Мария Дмитриевна является собственником квартиры, расположенной по адресу: </w:t>
      </w:r>
      <w:r>
        <w:rPr>
          <w:rStyle w:val="cat-Addressgrp-1rplc-18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находящейся на 4 этаже непосредственно над квартирой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стца, что подтверждается выпиской из Единого государственного реестра недвижимости.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10.08.2021 с 18:30 до 19:00 экспертом экспертной организац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ии ООО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«Городская служба независимой экспертизы» были проведены замеры уровня шума. Результаты замеров отражены в заключение эксперта № 21-877 от 12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.08.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2021. В результате проведенных исследований эксперт пришел к выводу, что измеренные уровни шума значительно превышают предельно-допустимые значени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 не соответствуют требованиям нормативной документации, предусмотренной в данной области: строительным нормам и правилам СНиП 23-03-2003, санитарным нормам СН 2.2.4/2.1.8.562-96, санитарно-эпидемиологическим требованиям СанПиН 2.1.2.2645-10.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На основании определения по делу была назначена судебная строительно-техническая экспертиза, проведение которой поручено экспертам ООО «СОДЕЙСТВИЕ».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 результатам проведения исследования экспертами ООО «СОДЕЙСТВИЕ» </w:t>
      </w:r>
      <w:r>
        <w:rPr>
          <w:rStyle w:val="cat-FIOgrp-10rplc-19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 </w:t>
      </w:r>
      <w:r>
        <w:rPr>
          <w:rStyle w:val="cat-FIOgrp-11rplc-20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подготовлено заключение № 49/23-Х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I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от 25.05.2023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из которого следует, что в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ходе проведенного осмотра квартиры №11, расположенной по адресу: </w:t>
      </w:r>
      <w:r>
        <w:rPr>
          <w:rStyle w:val="cat-Addressgrp-3rplc-21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было зафиксировано, что конструкция пола, во всех помещениях квартиры №11, не соответствует требованиям п. 9.11 СП 51.13330.2011 Защита от шума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. Актуализированная редакция СНиП 23-03-2003, по причине отсутствия между стяжкой пола и контуром стен зазора, размером 1-2 см., заполненного звукоизоляционным материалом. Данное нарушение требований п. 9.11 СП 51.13330.2011 Защита от шума. Актуализированная редакция СНиП 23-03-2003, приводит к повышенной звукопередаче в квартиру №7, расположенную по адресу: </w:t>
      </w:r>
      <w:r>
        <w:rPr>
          <w:rStyle w:val="cat-Addressgrp-3rplc-22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;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Для приведения конструкции пола в квартире №11, расположенной по адресу: </w:t>
      </w:r>
      <w:r>
        <w:rPr>
          <w:rStyle w:val="cat-Addressgrp-3rplc-23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в соответствие с требованиями п. 9.11 СП 51.13330.2011 Защита от шума. Актуализированная редакция СНиП 23-03-2003, необходимо, во всех помещениях, произвести:</w:t>
      </w:r>
      <w:r>
        <w:rPr>
          <w:rFonts w:ascii="Courier New" w:eastAsia="Courier New" w:hAnsi="Courier New" w:cs="Courier New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демонтаж напольного покрытия; демонтаж стяжки пола; устройство стяжки пола, с устройством зазоров, размером 1-2 см., между стяжкой пола и контуром стен, с последующим заполнением зазоров звукоизоляционным материалом, например, мягкой древесноволокнистой плитой; устройство напольного покрытия.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судебном заседании была допрошена эксперт </w:t>
      </w:r>
      <w:r>
        <w:rPr>
          <w:rStyle w:val="cat-FIOgrp-10rplc-24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которая пояснила, что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ходе проведения исследований, было установлено, что конструкция пола на объекте исследования, включает в себя шлак, который расположен под стяжкой пола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при этом шлак является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звукоизоляционн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ым материалом, ввиду чего эксперты не посчитали необходимым указать в части проведения работ на укладку упругого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шумоизоляционного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материала.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После допроса эксперта, </w:t>
      </w:r>
      <w:r>
        <w:rPr>
          <w:rStyle w:val="cat-FIOgrp-10rplc-25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представлены дополнительные письменные пояснения к заключению № 49/23-Х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I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от 25.05.2023, в которых эксперт отмечает, что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раньше, при строительстве, в качестве звукоизоляционного и теплоизоляционного материала, использовался шлак.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ходе судебного заседания, стороной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стца, использовалась версия СП 51.13330.2011 Защита от шума в редакции от 16 декабря 2021 года, в то время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как при составлении заключения специалиста (от августа 2021 года), использовалась предыдущая редакция, в которой отсутствует информация об использовании упругих материалов под стяжкой пола. Факт использования стороной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стца предыдущей редакции СП 51.13330.2011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ащита от шума (которая, также использовалась при составлении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з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аключения эксперта №49/23-Х1 от 25 мая 2023г.), при составлении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заключения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Использование актуальной редакции СП 51.13330.2011 Защита от шума с Изменением №2 от 17.01.2022, недопустимо, так как согласно представленным материалам дела, ремонтные работы производились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тветчиком до вступления в силу новой редакции (Изменения №2, в которых говорится об использовании упругих материалов) и так как закон не имеет обратной силы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 этом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э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ксперт отмеча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т, что так как устранение будет производиться в настоящее время, то есть, после введения новой редакции СП 51.13330.2011 Защита от шума с Изменением №2, то устройство пола должно включать в себя следующие работы: демонтаж старой конструкци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 пола до несущего перекрытия;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укладка упругого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шумоизоляционного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материала, толщиной 10-30 мм непосред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ственно на несущую часть пола;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устройство массивной стяжки пола с устройством зазоров, размером 1-2 см между стяжкой пола и контуром стен, с последующим заполнением зазоров звукоизоляционным материалом, например, мягкой древесноволокнистой плитой (Стяжка должна быть выполнена в виде армированной плиты из бетона, гипса, цементно-песчаной смеси или других подобных материалов толщиной 50 - 80 мм или из гипсокартонных,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гипсоволокнистых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листов, цементно-стружеч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ных плит, CLT-панелей и т.п.);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устройство напольного покрытия (из дерева, ламината, рулонного или других материалов).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Оценивая заключение экспертов в совокупности с пояснениями эксперта </w:t>
      </w:r>
      <w:r>
        <w:rPr>
          <w:rStyle w:val="cat-FIOgrp-10rplc-26"/>
          <w:rFonts w:ascii="Times New Roman" w:eastAsia="Times New Roman" w:hAnsi="Times New Roman" w:cs="Times New Roman"/>
          <w:sz w:val="22"/>
          <w:szCs w:val="22"/>
          <w:highlight w:val="none"/>
        </w:rPr>
        <w:t>фио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 данными в судебном заседании, с дополнительными письменными пояснениями эксперта, суд не находит оснований сомневаться в экспертном заключении № 49/23-Х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I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от 25.05.2023, поскольку оно составлено квалифицированными специалистами, имеющими соответствующую квалификацию, а также необходимый стаж и опыт. Исследование проводилось с исследованием устройства пола в квартире ответчика с применением разрушающего метода, в ходе которого эксперты установили структуру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устройства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пола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 пришли к выводу о ее несоответствии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СП 51.13330.2011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в том числе, в той редакции, которая действовала на момент проведения работ.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Разрешая исковые требования, суд приходит к выводу об их удовлетворении в части возложения на ответчика обязанность привести устройство пола во всех помещениях квартиры ы соответствие с требованиями СП 51.13330.2011 в актуальной редакции, при этом суд исходит из следующего.</w:t>
      </w:r>
    </w:p>
    <w:p>
      <w:pPr>
        <w:widowControl w:val="0"/>
        <w:spacing w:before="0" w:after="0"/>
        <w:ind w:firstLine="708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силу ст. 210 ГК РФ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собственник несет бремя содержания принадлежащего ему имущества, если иное не предусмотрено законом или договором.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Данным положениям корреспондируют положения ст. 30 ЖК РФ, устанавливающие, что 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обственник жилого помещения несет </w:t>
      </w:r>
      <w:r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instrText xml:space="preserve"> HYPERLINK "https://login.consultant.ru/link/?req=doc&amp;demo=2&amp;base=LAW&amp;n=196679&amp;dst=100035&amp;field=134&amp;date=07.10.2023" </w:instrText>
      </w:r>
      <w:r>
        <w:rPr>
          <w:rFonts w:ascii="Times New Roman" w:eastAsia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2"/>
          <w:szCs w:val="22"/>
          <w:highlight w:val="none"/>
        </w:rPr>
        <w:t>бремя</w:t>
      </w:r>
      <w:r>
        <w:rPr>
          <w:rFonts w:ascii="Times New Roman" w:eastAsia="Times New Roman" w:hAnsi="Times New Roman" w:cs="Times New Roman"/>
          <w:color w:val="0000EE"/>
          <w:sz w:val="22"/>
          <w:szCs w:val="22"/>
        </w:rPr>
        <w:fldChar w:fldCharType="end"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содержания данного помещения и, если данное помещение является квартирой, общего имущества собственников помещений в соответствующем многоквартирном доме, а собственник комнаты в коммунальной квартире несет также бремя содержания общего имущества собственников комнат в такой квартире, если иное не предусмотрено федеральным законом или договором (ч.3).</w:t>
      </w:r>
    </w:p>
    <w:p>
      <w:pPr>
        <w:widowControl w:val="0"/>
        <w:spacing w:before="105" w:after="0" w:line="240" w:lineRule="atLeast"/>
        <w:ind w:firstLine="540"/>
        <w:jc w:val="both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При этом собственник жилого помещения обязан поддерживать данное помещение в надлежащем состоянии, не допуская бесхозяйственного обращения с ним, соблюдать права и законные интересы соседей, </w:t>
      </w:r>
      <w:r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instrText xml:space="preserve"> HYPERLINK "https://login.consultant.ru/link/?req=doc&amp;demo=2&amp;base=LAW&amp;n=395021&amp;dst=100010&amp;field=134&amp;date=07.10.2023" </w:instrText>
      </w:r>
      <w:r>
        <w:rPr>
          <w:rFonts w:ascii="Times New Roman" w:eastAsia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2"/>
          <w:szCs w:val="22"/>
          <w:highlight w:val="none"/>
        </w:rPr>
        <w:t>правила</w:t>
      </w:r>
      <w:r>
        <w:rPr>
          <w:rFonts w:ascii="Times New Roman" w:eastAsia="Times New Roman" w:hAnsi="Times New Roman" w:cs="Times New Roman"/>
          <w:color w:val="0000EE"/>
          <w:sz w:val="22"/>
          <w:szCs w:val="22"/>
        </w:rPr>
        <w:fldChar w:fldCharType="end"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пользования жилыми помещениями, а также </w:t>
      </w:r>
      <w:r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instrText xml:space="preserve"> HYPERLINK "https://login.consultant.ru/link/?req=doc&amp;demo=2&amp;base=LAW&amp;n=443550&amp;dst=100021&amp;field=134&amp;date=07.10.2023" </w:instrText>
      </w:r>
      <w:r>
        <w:rPr>
          <w:rFonts w:ascii="Times New Roman" w:eastAsia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2"/>
          <w:szCs w:val="22"/>
          <w:highlight w:val="none"/>
        </w:rPr>
        <w:t>правила</w:t>
      </w:r>
      <w:r>
        <w:rPr>
          <w:rFonts w:ascii="Times New Roman" w:eastAsia="Times New Roman" w:hAnsi="Times New Roman" w:cs="Times New Roman"/>
          <w:color w:val="0000EE"/>
          <w:sz w:val="22"/>
          <w:szCs w:val="22"/>
        </w:rPr>
        <w:fldChar w:fldCharType="end"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содержания общего имущества собственников помещений в многоквартирном доме (ч. 4).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Результаты замеров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шума в квартире истца, отраженные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заключени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эксперта № 21-877 от 12.08.2021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стороной ответчика не оспаривались, при этом на основании заключения экспертов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№ 49/23-Х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I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от 25.05.2023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установлено,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что в ходе проведенного осмотра квартиры №11, расположенной по адресу: </w:t>
      </w:r>
      <w:r>
        <w:rPr>
          <w:rStyle w:val="cat-Addressgrp-3rplc-27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было зафиксировано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несоответствие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конструкци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пола, 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 всех помещениях квартиры №11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требованиям п. 9.11 СП 51.13330.2011 Защита от шума. Актуализированная редакция СНиП 23-03-2003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Указанные обстоятельства позволяют прийти к выводу, что устройство пола в квартире ответчика, выполненное с нарушением строительных норм и правил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находится в прямой причинно-следственной связи с возникновением шума в квартире истца.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Учитывая, что устройство пола в квартире ответчика не соответствует требованиям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п. 9.11 СП 51.13330.2011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предыдущей редакции, что указывает на необходимость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проведения работ по его переустройству, которое необходимо произвести в настоящее время, суд полагает, что при проведении таких работ необходимо исходить из требовани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п. 9.11 СП 51.13330.2011 в актуальной редакции, действующий на момент проведения работ.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Разрешая требования истца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об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обязании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тветчика до начала производства работ предоставить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стцу утвержденную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тветчиком и исполнителем проектную документацию на работы по восстановлению звукоизоляции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по окончании работ предоставить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стцу копию акта выполненных работ с документацией по использованной конструкции и материалам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суд не находит оснований для удовлетворения указанных требований, как не основанных на законе, поскольку выбор порядка и способа проведения необходимых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работ не затрагивает права и законные интересы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истца, так как для него имеет значение исключительно конечный результат, а именно – устройство пола в квартире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ответчика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таким образом,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при котором исключается проникновение шума в квартиру истца. 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Требования истца о взыскании с ответчика компенсации морального вреда в размере </w:t>
      </w:r>
      <w:r>
        <w:rPr>
          <w:rStyle w:val="cat-Sumgrp-15rplc-28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по мнению суда, также являются необоснованными и не подлежащими удовлетворению в виду следующего. </w:t>
      </w:r>
    </w:p>
    <w:p>
      <w:pPr>
        <w:widowControl w:val="0"/>
        <w:spacing w:before="0" w:after="0" w:line="240" w:lineRule="atLeast"/>
        <w:ind w:firstLine="540"/>
        <w:jc w:val="both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силу ст. 151 ГК РФ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если гражданину причинен моральный вред (физические или нравственные страдания) действиями, нарушающими его личные неимущественные права либо посягающими на принадлежащие гражданину нематериальные блага, а также в других случаях, предусмотренных законом, суд может возложить на нарушителя обязанность </w:t>
      </w:r>
      <w:r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instrText xml:space="preserve"> HYPERLINK "https://login.consultant.ru/link/?req=doc&amp;demo=2&amp;base=LAW&amp;n=149168&amp;dst=100027&amp;field=134&amp;date=07.10.2023" </w:instrText>
      </w:r>
      <w:r>
        <w:rPr>
          <w:rFonts w:ascii="Times New Roman" w:eastAsia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2"/>
          <w:szCs w:val="22"/>
          <w:highlight w:val="none"/>
        </w:rPr>
        <w:t>денежной компенсации</w:t>
      </w:r>
      <w:r>
        <w:rPr>
          <w:rFonts w:ascii="Times New Roman" w:eastAsia="Times New Roman" w:hAnsi="Times New Roman" w:cs="Times New Roman"/>
          <w:color w:val="0000EE"/>
          <w:sz w:val="22"/>
          <w:szCs w:val="22"/>
        </w:rPr>
        <w:fldChar w:fldCharType="end"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указанного вреда.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Вместе с тем, таких-либо доказательств того, что в результате действий ответчика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истцу были причинены физические и нравственные страдания, предоставлено не было.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Разрешая требования истца о присуждении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его пользу денежн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сумм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подлежащ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ей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взысканию с ответчика на случай неисполнения судебного акта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суд находит их подлежащими частичному удовлетворению в силу следующего.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Согласно ч. 1 ст. 206 ГПК РФ п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ри принятии решения суда, обязывающего ответчика совершить определенные действия, не связанные с передачей имущества или денежных сумм, суд в том же решении может указать, что, если ответчик не исполнит решение в течение установленного срока, истец вправе совершить эти действия за счет ответчика с взысканием с него необходимых расходов.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Частью 2 этой же статьи предусмотрено, что 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случае, если указанные действия могут быть совершены только ответчиком, суд устанавливает в решении срок, в течение которого решение суда должно быть исполнено. Решение суда, обязывающее организацию или коллегиальный орган совершить определенные действия (исполнить решение суда), не связанные с передачей имущества или денежных сумм, исполняется их руководителем в установленный срок. В случае неисполнения решения без уважительных причин суд, принявший решение, либо судебный пристав-исполнитель применяет в отношении руководителя организации или руководителя коллегиального органа меры, предусмотренные федеральным законом.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Поскольку действия по переустройству пола необходимо произвести в квартире ответчика, суд полагает, что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указанные действия могут быть совершены только ответчиком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Учитывая объем работ, принимая во внимание, что переустройство пола необходимо произвести во всех помещениях квартиры, суд полагает, что срок, в течение которого ответчик должен совершить указанные действия не может составлять менее трех месяцев с момента вступления решения суда в законную силу.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При таких обстоятельствах, суд считает возможным, в случае неисполнения решения суда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ответчиком в установленный судом срок,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взыскать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 ответчика в пользу истца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в соответствии с ч. 3 ст. 206 ГПК РФ,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денежн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сумм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 размере </w:t>
      </w:r>
      <w:r>
        <w:rPr>
          <w:rStyle w:val="cat-Sumgrp-16rplc-29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день, при этом, взыскание суммы в размере </w:t>
      </w:r>
      <w:r>
        <w:rPr>
          <w:rStyle w:val="cat-Sumgrp-17rplc-30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день по истечении шести месяцев суд находит несоразмерным, поскольку взыскание </w:t>
      </w:r>
      <w:r>
        <w:rPr>
          <w:rStyle w:val="cat-Sumgrp-16rplc-31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день в пользу истца, в любом случае, не приведет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к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извлечени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выгоды из незаконного или недобросовестного поведения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ответчика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Разрешая вопрос о взыскании судебных расходов, суд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руководствуясь положениями ст. ст. 94,98 ГПК РФ, полагает возможным взыскать с ответчика в пользу истца расходы по оплате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стоимости проведения судебной экспертизы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размере </w:t>
      </w:r>
      <w:r>
        <w:rPr>
          <w:rStyle w:val="cat-Sumgrp-18rplc-32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а также рас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ходы по оплате государственной пошлины в размере </w:t>
      </w:r>
      <w:r>
        <w:rPr>
          <w:rStyle w:val="cat-Sumgrp-19rplc-3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, руководствуясь ст. ст. 194-199 ГПК РФ, суд</w:t>
      </w:r>
    </w:p>
    <w:p>
      <w:pPr>
        <w:widowControl w:val="0"/>
        <w:spacing w:before="0" w:after="0" w:line="274" w:lineRule="atLeast"/>
        <w:ind w:firstLine="708"/>
        <w:jc w:val="center"/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РЕШИЛ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: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Исковые требования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Соломникова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Дмитрия Владимировича к Овсянниковой Марии Дмитриевне о защите прав собственника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– удовлетворить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частично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Обязать Овсянникову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Мари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ю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Дмитриевн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 в течени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трех месяцев со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дня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вступления решения суда в законную силу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привести конструкцию пола в квартире, расположенной по адресу: </w:t>
      </w:r>
      <w:r>
        <w:rPr>
          <w:rStyle w:val="cat-Addressgrp-1rplc-37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состояние, обеспечивающее надлежащую звукоизоляцию и соответствующее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строительным нормам и правилам (СП 51.13330.2011, СанПиН 1.2.3685-21) путем проведения следующих работ: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демонтаж старой конструкции пола до несущего перекрытия; 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-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укладка упругого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шумоизоляционного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материала, толщиной 10-30 мм непосредственно на несущую часть пола; 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-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устройство массивной стяжки пола с устройством зазоров, размером 1-2 см между стяжкой пола и контуром стен, с последующим заполнением зазоров звукоизоляционным материалом, например, мягкой древесноволокнистой плитой (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тяжка должна быть выполнена в виде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армированной плиты из бетона, гипса, цементно-песчаной смеси или других подобных материалов толщиной 50 - 80 мм или из гипсокартонных,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гипсоволокнистых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листов, цементно-стружечных плит, CLT-панелей и т.п.); 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устройство напольного покрытия (из дерева, ламината, рулонного или других материалов).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случае неисполнения решения суда в течени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и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трех месяцев со дня вступления в законную силу, в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зыскивать в пользу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Соломникова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Дмитрия Владимировича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Овсянниковой Марии Дмитриевн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ы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судебную неустойку за неисполнение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решения суда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в размере </w:t>
      </w:r>
      <w:r>
        <w:rPr>
          <w:rStyle w:val="cat-Sumgrp-16rplc-40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за каждый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день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и до фактического исполнения требований судебного акта.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Взыскать в пользу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Соломникова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Дмитрия Владимировича с Овсянниковой Марии Дмитриевны расходы на оплату проведения судебной экспертизы в размере </w:t>
      </w:r>
      <w:r>
        <w:rPr>
          <w:rStyle w:val="cat-Sumgrp-18rplc-43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, а также расходы по оплате государственной пошлины в размере </w:t>
      </w:r>
      <w:r>
        <w:rPr>
          <w:rStyle w:val="cat-Sumgrp-19rplc-44"/>
          <w:rFonts w:ascii="Times New Roman" w:eastAsia="Times New Roman" w:hAnsi="Times New Roman" w:cs="Times New Roman"/>
          <w:sz w:val="22"/>
          <w:szCs w:val="22"/>
          <w:highlight w:val="none"/>
        </w:rPr>
        <w:t>сумма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удовлетворении остальной части исковых требований – отказать.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в апелляционном порядке в Московский городской суд в течение месяца со дня изготовления решения суда в окончательной форме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через Хамовнический районный суд </w:t>
      </w:r>
      <w:r>
        <w:rPr>
          <w:rStyle w:val="cat-Addressgrp-0rplc-45"/>
          <w:rFonts w:ascii="Times New Roman" w:eastAsia="Times New Roman" w:hAnsi="Times New Roman" w:cs="Times New Roman"/>
          <w:sz w:val="22"/>
          <w:szCs w:val="22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.</w:t>
      </w:r>
    </w:p>
    <w:p>
      <w:pPr>
        <w:widowControl w:val="0"/>
        <w:spacing w:before="0" w:after="0"/>
        <w:ind w:firstLine="708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Мотивированное решение изготовлено 09.10.2023.</w:t>
      </w:r>
    </w:p>
    <w:p>
      <w:pPr>
        <w:widowControl w:val="0"/>
        <w:spacing w:before="0" w:after="0"/>
        <w:jc w:val="both"/>
        <w:rPr>
          <w:sz w:val="22"/>
          <w:szCs w:val="22"/>
        </w:rPr>
      </w:pPr>
    </w:p>
    <w:p>
      <w:pPr>
        <w:widowControl w:val="0"/>
        <w:spacing w:before="0" w:after="0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С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удья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ab/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     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                  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 xml:space="preserve">Т.Г. </w:t>
      </w:r>
      <w:r>
        <w:rPr>
          <w:rFonts w:ascii="Times New Roman" w:eastAsia="Times New Roman" w:hAnsi="Times New Roman" w:cs="Times New Roman"/>
          <w:sz w:val="22"/>
          <w:szCs w:val="22"/>
          <w:highlight w:val="none"/>
        </w:rPr>
        <w:t>Перепелкова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7rplc-3">
    <w:name w:val="cat-FIO grp-7 rplc-3"/>
    <w:basedOn w:val="DefaultParagraphFont"/>
  </w:style>
  <w:style w:type="character" w:customStyle="1" w:styleId="cat-Addressgrp-1rplc-7">
    <w:name w:val="cat-Address grp-1 rplc-7"/>
    <w:basedOn w:val="DefaultParagraphFont"/>
  </w:style>
  <w:style w:type="character" w:customStyle="1" w:styleId="cat-Sumgrp-15rplc-8">
    <w:name w:val="cat-Sum grp-15 rplc-8"/>
    <w:basedOn w:val="DefaultParagraphFont"/>
  </w:style>
  <w:style w:type="character" w:customStyle="1" w:styleId="cat-Sumgrp-16rplc-9">
    <w:name w:val="cat-Sum grp-16 rplc-9"/>
    <w:basedOn w:val="DefaultParagraphFont"/>
  </w:style>
  <w:style w:type="character" w:customStyle="1" w:styleId="cat-Sumgrp-17rplc-10">
    <w:name w:val="cat-Sum grp-17 rplc-10"/>
    <w:basedOn w:val="DefaultParagraphFont"/>
  </w:style>
  <w:style w:type="character" w:customStyle="1" w:styleId="cat-Sumgrp-18rplc-11">
    <w:name w:val="cat-Sum grp-18 rplc-11"/>
    <w:basedOn w:val="DefaultParagraphFont"/>
  </w:style>
  <w:style w:type="character" w:customStyle="1" w:styleId="cat-Sumgrp-19rplc-12">
    <w:name w:val="cat-Sum grp-19 rplc-12"/>
    <w:basedOn w:val="DefaultParagraphFont"/>
  </w:style>
  <w:style w:type="character" w:customStyle="1" w:styleId="cat-Addressgrp-2rplc-13">
    <w:name w:val="cat-Address grp-2 rplc-13"/>
    <w:basedOn w:val="DefaultParagraphFont"/>
  </w:style>
  <w:style w:type="character" w:customStyle="1" w:styleId="cat-Addressgrp-1rplc-14">
    <w:name w:val="cat-Address grp-1 rplc-14"/>
    <w:basedOn w:val="DefaultParagraphFont"/>
  </w:style>
  <w:style w:type="character" w:customStyle="1" w:styleId="cat-Addressgrp-2rplc-16">
    <w:name w:val="cat-Address grp-2 rplc-16"/>
    <w:basedOn w:val="DefaultParagraphFont"/>
  </w:style>
  <w:style w:type="character" w:customStyle="1" w:styleId="cat-Addressgrp-1rplc-18">
    <w:name w:val="cat-Address grp-1 rplc-18"/>
    <w:basedOn w:val="DefaultParagraphFont"/>
  </w:style>
  <w:style w:type="character" w:customStyle="1" w:styleId="cat-FIOgrp-10rplc-19">
    <w:name w:val="cat-FIO grp-10 rplc-19"/>
    <w:basedOn w:val="DefaultParagraphFont"/>
  </w:style>
  <w:style w:type="character" w:customStyle="1" w:styleId="cat-FIOgrp-11rplc-20">
    <w:name w:val="cat-FIO grp-11 rplc-20"/>
    <w:basedOn w:val="DefaultParagraphFont"/>
  </w:style>
  <w:style w:type="character" w:customStyle="1" w:styleId="cat-Addressgrp-3rplc-21">
    <w:name w:val="cat-Address grp-3 rplc-21"/>
    <w:basedOn w:val="DefaultParagraphFont"/>
  </w:style>
  <w:style w:type="character" w:customStyle="1" w:styleId="cat-Addressgrp-3rplc-22">
    <w:name w:val="cat-Address grp-3 rplc-22"/>
    <w:basedOn w:val="DefaultParagraphFont"/>
  </w:style>
  <w:style w:type="character" w:customStyle="1" w:styleId="cat-Addressgrp-3rplc-23">
    <w:name w:val="cat-Address grp-3 rplc-23"/>
    <w:basedOn w:val="DefaultParagraphFont"/>
  </w:style>
  <w:style w:type="character" w:customStyle="1" w:styleId="cat-FIOgrp-10rplc-24">
    <w:name w:val="cat-FIO grp-10 rplc-24"/>
    <w:basedOn w:val="DefaultParagraphFont"/>
  </w:style>
  <w:style w:type="character" w:customStyle="1" w:styleId="cat-FIOgrp-10rplc-25">
    <w:name w:val="cat-FIO grp-10 rplc-25"/>
    <w:basedOn w:val="DefaultParagraphFont"/>
  </w:style>
  <w:style w:type="character" w:customStyle="1" w:styleId="cat-FIOgrp-10rplc-26">
    <w:name w:val="cat-FIO grp-10 rplc-26"/>
    <w:basedOn w:val="DefaultParagraphFont"/>
  </w:style>
  <w:style w:type="character" w:customStyle="1" w:styleId="cat-Addressgrp-3rplc-27">
    <w:name w:val="cat-Address grp-3 rplc-27"/>
    <w:basedOn w:val="DefaultParagraphFont"/>
  </w:style>
  <w:style w:type="character" w:customStyle="1" w:styleId="cat-Sumgrp-15rplc-28">
    <w:name w:val="cat-Sum grp-15 rplc-28"/>
    <w:basedOn w:val="DefaultParagraphFont"/>
  </w:style>
  <w:style w:type="character" w:customStyle="1" w:styleId="cat-Sumgrp-16rplc-29">
    <w:name w:val="cat-Sum grp-16 rplc-29"/>
    <w:basedOn w:val="DefaultParagraphFont"/>
  </w:style>
  <w:style w:type="character" w:customStyle="1" w:styleId="cat-Sumgrp-17rplc-30">
    <w:name w:val="cat-Sum grp-17 rplc-30"/>
    <w:basedOn w:val="DefaultParagraphFont"/>
  </w:style>
  <w:style w:type="character" w:customStyle="1" w:styleId="cat-Sumgrp-16rplc-31">
    <w:name w:val="cat-Sum grp-16 rplc-31"/>
    <w:basedOn w:val="DefaultParagraphFont"/>
  </w:style>
  <w:style w:type="character" w:customStyle="1" w:styleId="cat-Sumgrp-18rplc-32">
    <w:name w:val="cat-Sum grp-18 rplc-32"/>
    <w:basedOn w:val="DefaultParagraphFont"/>
  </w:style>
  <w:style w:type="character" w:customStyle="1" w:styleId="cat-Sumgrp-19rplc-33">
    <w:name w:val="cat-Sum grp-19 rplc-33"/>
    <w:basedOn w:val="DefaultParagraphFont"/>
  </w:style>
  <w:style w:type="character" w:customStyle="1" w:styleId="cat-Addressgrp-1rplc-37">
    <w:name w:val="cat-Address grp-1 rplc-37"/>
    <w:basedOn w:val="DefaultParagraphFont"/>
  </w:style>
  <w:style w:type="character" w:customStyle="1" w:styleId="cat-Sumgrp-16rplc-40">
    <w:name w:val="cat-Sum grp-16 rplc-40"/>
    <w:basedOn w:val="DefaultParagraphFont"/>
  </w:style>
  <w:style w:type="character" w:customStyle="1" w:styleId="cat-Sumgrp-18rplc-43">
    <w:name w:val="cat-Sum grp-18 rplc-43"/>
    <w:basedOn w:val="DefaultParagraphFont"/>
  </w:style>
  <w:style w:type="character" w:customStyle="1" w:styleId="cat-Sumgrp-19rplc-44">
    <w:name w:val="cat-Sum grp-19 rplc-44"/>
    <w:basedOn w:val="DefaultParagraphFont"/>
  </w:style>
  <w:style w:type="character" w:customStyle="1" w:styleId="cat-Addressgrp-0rplc-45">
    <w:name w:val="cat-Address grp-0 rplc-4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