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F96" w:rsidRDefault="00BD035A">
      <w:hyperlink r:id="rId7" w:history="1">
        <w:r w:rsidR="008C7F96" w:rsidRPr="008C7F96">
          <w:rPr>
            <w:rStyle w:val="a9"/>
            <w:rFonts w:ascii="Times New Roman" w:hAnsi="Times New Roman"/>
            <w:sz w:val="24"/>
            <w:lang w:val="en-US"/>
          </w:rPr>
          <w:t>kornilovoy@gmail.com</w:t>
        </w:r>
      </w:hyperlink>
      <w:r w:rsidR="008C7F96">
        <w:rPr>
          <w:rFonts w:ascii="Times New Roman" w:hAnsi="Times New Roman"/>
          <w:sz w:val="24"/>
          <w:lang w:val="en-US"/>
        </w:rPr>
        <w:t xml:space="preserve"> </w:t>
      </w:r>
      <w:r w:rsidR="008C7F96" w:rsidRPr="008C7F96">
        <w:rPr>
          <w:rFonts w:ascii="Times New Roman" w:hAnsi="Times New Roman"/>
          <w:sz w:val="24"/>
          <w:lang w:val="en-US"/>
        </w:rPr>
        <w:t>89501103887</w:t>
      </w:r>
    </w:p>
    <w:tbl>
      <w:tblPr>
        <w:tblpPr w:leftFromText="180" w:rightFromText="180" w:vertAnchor="page" w:horzAnchor="margin" w:tblpY="19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5"/>
        <w:gridCol w:w="4786"/>
      </w:tblGrid>
      <w:tr w:rsidR="00D40CEF" w:rsidRPr="001A3FFD" w:rsidTr="008C7F96">
        <w:tc>
          <w:tcPr>
            <w:tcW w:w="4785" w:type="dxa"/>
          </w:tcPr>
          <w:p w:rsidR="00D40CEF" w:rsidRPr="001A3FFD" w:rsidRDefault="00D40CEF" w:rsidP="008C7F96">
            <w:pPr>
              <w:spacing w:after="0" w:line="240" w:lineRule="auto"/>
              <w:rPr>
                <w:b/>
              </w:rPr>
            </w:pPr>
            <w:r w:rsidRPr="001A3FFD">
              <w:rPr>
                <w:b/>
                <w:highlight w:val="yellow"/>
              </w:rPr>
              <w:t>Русский-Английский</w:t>
            </w:r>
          </w:p>
        </w:tc>
        <w:tc>
          <w:tcPr>
            <w:tcW w:w="4786" w:type="dxa"/>
          </w:tcPr>
          <w:p w:rsidR="00D40CEF" w:rsidRPr="001A3FFD" w:rsidRDefault="00D40CEF" w:rsidP="008C7F96">
            <w:pPr>
              <w:spacing w:after="0" w:line="240" w:lineRule="auto"/>
            </w:pPr>
          </w:p>
        </w:tc>
      </w:tr>
      <w:tr w:rsidR="00D40CEF" w:rsidRPr="001A3FFD" w:rsidTr="008C7F96">
        <w:tc>
          <w:tcPr>
            <w:tcW w:w="4785" w:type="dxa"/>
          </w:tcPr>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highlight w:val="yellow"/>
              </w:rPr>
              <w:t>ВСУ (Вспомогательная силовая установка)</w:t>
            </w:r>
          </w:p>
        </w:tc>
        <w:tc>
          <w:tcPr>
            <w:tcW w:w="4786" w:type="dxa"/>
          </w:tcPr>
          <w:p w:rsidR="00D40CEF" w:rsidRPr="008C7F96" w:rsidRDefault="008A76B1" w:rsidP="008C7F96">
            <w:pPr>
              <w:spacing w:after="0" w:line="240" w:lineRule="auto"/>
              <w:rPr>
                <w:rFonts w:ascii="Times New Roman" w:hAnsi="Times New Roman"/>
                <w:sz w:val="24"/>
                <w:lang w:val="en-US"/>
              </w:rPr>
            </w:pPr>
            <w:r w:rsidRPr="008C7F96">
              <w:rPr>
                <w:rFonts w:ascii="Times New Roman" w:hAnsi="Times New Roman"/>
                <w:sz w:val="24"/>
                <w:lang w:val="en-US"/>
              </w:rPr>
              <w:t>Auxiliary power plant</w:t>
            </w:r>
            <w:r w:rsidR="00943487">
              <w:rPr>
                <w:rFonts w:ascii="Times New Roman" w:hAnsi="Times New Roman"/>
                <w:sz w:val="24"/>
                <w:lang w:val="en-US"/>
              </w:rPr>
              <w:t xml:space="preserve"> (APP)</w:t>
            </w:r>
          </w:p>
        </w:tc>
      </w:tr>
      <w:tr w:rsidR="00D40CEF" w:rsidRPr="002F0C01" w:rsidTr="008C7F96">
        <w:tc>
          <w:tcPr>
            <w:tcW w:w="4785" w:type="dxa"/>
          </w:tcPr>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ВГТД расположен в отсеке в верхней хвостовой части фюзеляжа, между шпангоутами № 31</w:t>
            </w:r>
          </w:p>
          <w:p w:rsidR="00D40CEF" w:rsidRPr="001A3FFD" w:rsidRDefault="00D40CEF" w:rsidP="008C7F96">
            <w:pPr>
              <w:spacing w:after="0" w:line="240" w:lineRule="auto"/>
            </w:pPr>
            <w:r w:rsidRPr="001A3FFD">
              <w:rPr>
                <w:rFonts w:ascii="1E8b9PTCSansSerif" w:hAnsi="1E8b9PTCSansSerif" w:cs="1E8b9PTCSansSerif"/>
                <w:color w:val="000000"/>
              </w:rPr>
              <w:t>и № 33. ВГТД установлен под углом 90° к продольной оси самолета</w:t>
            </w:r>
          </w:p>
        </w:tc>
        <w:tc>
          <w:tcPr>
            <w:tcW w:w="4786" w:type="dxa"/>
          </w:tcPr>
          <w:p w:rsidR="00D40CEF" w:rsidRPr="008C7F96" w:rsidRDefault="00E32858" w:rsidP="00324431">
            <w:pPr>
              <w:spacing w:after="0" w:line="240" w:lineRule="auto"/>
              <w:rPr>
                <w:rFonts w:ascii="Times New Roman" w:hAnsi="Times New Roman"/>
                <w:sz w:val="24"/>
                <w:lang w:val="en-US"/>
              </w:rPr>
            </w:pPr>
            <w:r w:rsidRPr="008C7F96">
              <w:rPr>
                <w:rFonts w:ascii="Times New Roman" w:hAnsi="Times New Roman"/>
                <w:sz w:val="24"/>
                <w:lang w:val="en-US"/>
              </w:rPr>
              <w:t>The auxiliary gas-turbine engine (AGTE)</w:t>
            </w:r>
            <w:r w:rsidR="00B47582" w:rsidRPr="008C7F96">
              <w:rPr>
                <w:rFonts w:ascii="Times New Roman" w:hAnsi="Times New Roman"/>
                <w:sz w:val="24"/>
                <w:lang w:val="en-US"/>
              </w:rPr>
              <w:t xml:space="preserve"> </w:t>
            </w:r>
            <w:r w:rsidR="008A76B1" w:rsidRPr="008C7F96">
              <w:rPr>
                <w:rFonts w:ascii="Times New Roman" w:hAnsi="Times New Roman"/>
                <w:sz w:val="24"/>
                <w:lang w:val="en-US"/>
              </w:rPr>
              <w:t xml:space="preserve">is located in </w:t>
            </w:r>
            <w:r w:rsidR="002F0C01">
              <w:rPr>
                <w:rFonts w:ascii="Times New Roman" w:hAnsi="Times New Roman"/>
                <w:sz w:val="24"/>
                <w:lang w:val="en-US"/>
              </w:rPr>
              <w:t>a</w:t>
            </w:r>
            <w:r w:rsidR="008A76B1" w:rsidRPr="008C7F96">
              <w:rPr>
                <w:rFonts w:ascii="Times New Roman" w:hAnsi="Times New Roman"/>
                <w:sz w:val="24"/>
                <w:lang w:val="en-US"/>
              </w:rPr>
              <w:t xml:space="preserve"> compartment in the upper </w:t>
            </w:r>
            <w:r w:rsidR="00324431">
              <w:rPr>
                <w:rFonts w:ascii="Times New Roman" w:hAnsi="Times New Roman"/>
                <w:sz w:val="24"/>
                <w:lang w:val="en-US"/>
              </w:rPr>
              <w:t xml:space="preserve">of the </w:t>
            </w:r>
            <w:r w:rsidR="008A76B1" w:rsidRPr="008C7F96">
              <w:rPr>
                <w:rFonts w:ascii="Times New Roman" w:hAnsi="Times New Roman"/>
                <w:sz w:val="24"/>
                <w:lang w:val="en-US"/>
              </w:rPr>
              <w:t xml:space="preserve">tail of the fuselage, between the frames #31 and #33. </w:t>
            </w:r>
            <w:r w:rsidRPr="008C7F96">
              <w:rPr>
                <w:rFonts w:ascii="Times New Roman" w:hAnsi="Times New Roman"/>
                <w:sz w:val="24"/>
                <w:lang w:val="en-US"/>
              </w:rPr>
              <w:t>AGTE</w:t>
            </w:r>
            <w:r w:rsidR="00BD48E6" w:rsidRPr="008C7F96">
              <w:rPr>
                <w:rFonts w:ascii="Times New Roman" w:hAnsi="Times New Roman"/>
                <w:sz w:val="24"/>
                <w:lang w:val="en-US"/>
              </w:rPr>
              <w:t xml:space="preserve"> </w:t>
            </w:r>
            <w:r w:rsidR="008A76B1" w:rsidRPr="008C7F96">
              <w:rPr>
                <w:rFonts w:ascii="Times New Roman" w:hAnsi="Times New Roman"/>
                <w:sz w:val="24"/>
                <w:lang w:val="en-US"/>
              </w:rPr>
              <w:t xml:space="preserve">is mounted at angle 90 with </w:t>
            </w:r>
            <w:r w:rsidR="006B32B5" w:rsidRPr="008C7F96">
              <w:rPr>
                <w:rFonts w:ascii="Times New Roman" w:hAnsi="Times New Roman"/>
                <w:sz w:val="24"/>
                <w:lang w:val="en-US"/>
              </w:rPr>
              <w:t>respect to the longitudinal axial direction</w:t>
            </w:r>
            <w:r w:rsidR="008A76B1" w:rsidRPr="008C7F96">
              <w:rPr>
                <w:rFonts w:ascii="Times New Roman" w:hAnsi="Times New Roman"/>
                <w:sz w:val="24"/>
                <w:lang w:val="en-US"/>
              </w:rPr>
              <w:t xml:space="preserve"> of </w:t>
            </w:r>
            <w:r w:rsidR="006B32B5" w:rsidRPr="008C7F96">
              <w:rPr>
                <w:rFonts w:ascii="Times New Roman" w:hAnsi="Times New Roman"/>
                <w:sz w:val="24"/>
                <w:lang w:val="en-US"/>
              </w:rPr>
              <w:t>the jet</w:t>
            </w:r>
            <w:r w:rsidR="008A76B1" w:rsidRPr="008C7F96">
              <w:rPr>
                <w:rFonts w:ascii="Times New Roman" w:hAnsi="Times New Roman"/>
                <w:sz w:val="24"/>
                <w:lang w:val="en-US"/>
              </w:rPr>
              <w:t xml:space="preserve"> </w:t>
            </w:r>
          </w:p>
        </w:tc>
      </w:tr>
      <w:tr w:rsidR="00D40CEF" w:rsidRPr="00183657" w:rsidTr="008C7F96">
        <w:tc>
          <w:tcPr>
            <w:tcW w:w="4785" w:type="dxa"/>
          </w:tcPr>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Подвод воздуха к воздухозаборнику ВГТД осуществляется через створки забора воздуха отсека ВСУ, которые установлены на левом борту фюзеляжа. Отвод от ВГТД отработанных газов осуществляется через выхлопной патрубок в атмосферу за правый борт фюзеляжа.</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Патрубок подсоединен к соплу ВГТД.</w:t>
            </w:r>
          </w:p>
        </w:tc>
        <w:tc>
          <w:tcPr>
            <w:tcW w:w="4786" w:type="dxa"/>
          </w:tcPr>
          <w:p w:rsidR="00D40CEF" w:rsidRPr="008C7F96" w:rsidRDefault="00955BE4" w:rsidP="00455393">
            <w:pPr>
              <w:spacing w:after="0" w:line="240" w:lineRule="auto"/>
              <w:rPr>
                <w:rFonts w:ascii="Times New Roman" w:hAnsi="Times New Roman"/>
                <w:sz w:val="24"/>
                <w:lang w:val="en-US"/>
              </w:rPr>
            </w:pPr>
            <w:r w:rsidRPr="008C7F96">
              <w:rPr>
                <w:rFonts w:ascii="Times New Roman" w:hAnsi="Times New Roman"/>
                <w:sz w:val="24"/>
                <w:lang w:val="en-US"/>
              </w:rPr>
              <w:t xml:space="preserve">The </w:t>
            </w:r>
            <w:r w:rsidR="00E32858" w:rsidRPr="008C7F96">
              <w:rPr>
                <w:rFonts w:ascii="Times New Roman" w:hAnsi="Times New Roman"/>
                <w:sz w:val="24"/>
                <w:lang w:val="en-US"/>
              </w:rPr>
              <w:t>AGTE</w:t>
            </w:r>
            <w:r w:rsidRPr="008C7F96">
              <w:rPr>
                <w:rFonts w:ascii="Times New Roman" w:hAnsi="Times New Roman"/>
                <w:sz w:val="24"/>
                <w:lang w:val="en-US"/>
              </w:rPr>
              <w:t xml:space="preserve"> air </w:t>
            </w:r>
            <w:r w:rsidR="00E34DE7">
              <w:rPr>
                <w:rFonts w:ascii="Times New Roman" w:hAnsi="Times New Roman"/>
                <w:sz w:val="24"/>
                <w:lang w:val="en-US"/>
              </w:rPr>
              <w:t>inlet</w:t>
            </w:r>
            <w:r w:rsidRPr="008C7F96">
              <w:rPr>
                <w:rFonts w:ascii="Times New Roman" w:hAnsi="Times New Roman"/>
                <w:sz w:val="24"/>
                <w:lang w:val="en-US"/>
              </w:rPr>
              <w:t xml:space="preserve"> receives the air thru the APP compartment air inlets mounted on the left board of the fuselage.  </w:t>
            </w:r>
            <w:r w:rsidR="00B47582" w:rsidRPr="008C7F96">
              <w:rPr>
                <w:rFonts w:ascii="Times New Roman" w:hAnsi="Times New Roman"/>
                <w:sz w:val="24"/>
                <w:lang w:val="en-US"/>
              </w:rPr>
              <w:t xml:space="preserve">The </w:t>
            </w:r>
            <w:r w:rsidR="00735C17" w:rsidRPr="008C7F96">
              <w:rPr>
                <w:rFonts w:ascii="Times New Roman" w:hAnsi="Times New Roman"/>
                <w:sz w:val="24"/>
                <w:lang w:val="en-US"/>
              </w:rPr>
              <w:t xml:space="preserve">used gas </w:t>
            </w:r>
            <w:r w:rsidR="00183657">
              <w:rPr>
                <w:rFonts w:ascii="Times New Roman" w:hAnsi="Times New Roman"/>
                <w:sz w:val="24"/>
                <w:lang w:val="en-US"/>
              </w:rPr>
              <w:t>expells</w:t>
            </w:r>
            <w:r w:rsidR="00735C17" w:rsidRPr="008C7F96">
              <w:rPr>
                <w:rFonts w:ascii="Times New Roman" w:hAnsi="Times New Roman"/>
                <w:sz w:val="24"/>
                <w:lang w:val="en-US"/>
              </w:rPr>
              <w:t xml:space="preserve"> </w:t>
            </w:r>
            <w:r w:rsidR="00BD48E6" w:rsidRPr="008C7F96">
              <w:rPr>
                <w:rFonts w:ascii="Times New Roman" w:hAnsi="Times New Roman"/>
                <w:sz w:val="24"/>
                <w:lang w:val="en-US"/>
              </w:rPr>
              <w:t xml:space="preserve">in the atmoshpere to the right board of the fuselage </w:t>
            </w:r>
            <w:r w:rsidR="00735C17" w:rsidRPr="008C7F96">
              <w:rPr>
                <w:rFonts w:ascii="Times New Roman" w:hAnsi="Times New Roman"/>
                <w:sz w:val="24"/>
                <w:lang w:val="en-US"/>
              </w:rPr>
              <w:t xml:space="preserve">from </w:t>
            </w:r>
            <w:r w:rsidR="00BD48E6" w:rsidRPr="008C7F96">
              <w:rPr>
                <w:rFonts w:ascii="Times New Roman" w:hAnsi="Times New Roman"/>
                <w:sz w:val="24"/>
                <w:lang w:val="en-US"/>
              </w:rPr>
              <w:t xml:space="preserve">the </w:t>
            </w:r>
            <w:r w:rsidR="00E32858" w:rsidRPr="008C7F96">
              <w:rPr>
                <w:rFonts w:ascii="Times New Roman" w:hAnsi="Times New Roman"/>
                <w:sz w:val="24"/>
                <w:lang w:val="en-US"/>
              </w:rPr>
              <w:t>AGTE</w:t>
            </w:r>
            <w:r w:rsidR="00735C17" w:rsidRPr="008C7F96">
              <w:rPr>
                <w:rFonts w:ascii="Times New Roman" w:hAnsi="Times New Roman"/>
                <w:sz w:val="24"/>
                <w:lang w:val="en-US"/>
              </w:rPr>
              <w:t xml:space="preserve"> </w:t>
            </w:r>
            <w:r w:rsidR="00BD48E6" w:rsidRPr="008C7F96">
              <w:rPr>
                <w:rFonts w:ascii="Times New Roman" w:hAnsi="Times New Roman"/>
                <w:sz w:val="24"/>
                <w:lang w:val="en-US"/>
              </w:rPr>
              <w:t xml:space="preserve">exhausiton </w:t>
            </w:r>
            <w:r w:rsidR="00455393">
              <w:rPr>
                <w:rFonts w:ascii="Times New Roman" w:hAnsi="Times New Roman"/>
                <w:sz w:val="24"/>
                <w:lang w:val="en-US"/>
              </w:rPr>
              <w:t>outlet</w:t>
            </w:r>
            <w:r w:rsidR="00BD48E6" w:rsidRPr="008C7F96">
              <w:rPr>
                <w:rFonts w:ascii="Times New Roman" w:hAnsi="Times New Roman"/>
                <w:sz w:val="24"/>
                <w:lang w:val="en-US"/>
              </w:rPr>
              <w:t xml:space="preserve">. The exhaustion </w:t>
            </w:r>
            <w:r w:rsidR="00183657">
              <w:rPr>
                <w:rFonts w:ascii="Times New Roman" w:hAnsi="Times New Roman"/>
                <w:sz w:val="24"/>
                <w:lang w:val="en-US"/>
              </w:rPr>
              <w:t>outlet</w:t>
            </w:r>
            <w:r w:rsidR="00BD48E6" w:rsidRPr="008C7F96">
              <w:rPr>
                <w:rFonts w:ascii="Times New Roman" w:hAnsi="Times New Roman"/>
                <w:sz w:val="24"/>
                <w:lang w:val="en-US"/>
              </w:rPr>
              <w:t xml:space="preserve"> is mounted on the </w:t>
            </w:r>
            <w:r w:rsidR="00E32858" w:rsidRPr="008C7F96">
              <w:rPr>
                <w:rFonts w:ascii="Times New Roman" w:hAnsi="Times New Roman"/>
                <w:sz w:val="24"/>
                <w:lang w:val="en-US"/>
              </w:rPr>
              <w:t>AGTE</w:t>
            </w:r>
            <w:r w:rsidR="00117688" w:rsidRPr="008C7F96">
              <w:rPr>
                <w:rFonts w:ascii="Times New Roman" w:hAnsi="Times New Roman"/>
                <w:sz w:val="24"/>
                <w:lang w:val="en-US"/>
              </w:rPr>
              <w:t xml:space="preserve"> nozzle.</w:t>
            </w:r>
          </w:p>
        </w:tc>
      </w:tr>
      <w:tr w:rsidR="00D40CEF" w:rsidRPr="001A3FFD" w:rsidTr="008C7F96">
        <w:tc>
          <w:tcPr>
            <w:tcW w:w="4785" w:type="dxa"/>
          </w:tcPr>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highlight w:val="yellow"/>
              </w:rPr>
              <w:t>Электросистема</w:t>
            </w:r>
          </w:p>
        </w:tc>
        <w:tc>
          <w:tcPr>
            <w:tcW w:w="4786" w:type="dxa"/>
          </w:tcPr>
          <w:p w:rsidR="00D40CEF" w:rsidRPr="008C7F96" w:rsidRDefault="00C255F4" w:rsidP="008C7F96">
            <w:pPr>
              <w:spacing w:after="0" w:line="240" w:lineRule="auto"/>
              <w:rPr>
                <w:rFonts w:ascii="Times New Roman" w:hAnsi="Times New Roman"/>
                <w:sz w:val="24"/>
                <w:lang w:val="en-US"/>
              </w:rPr>
            </w:pPr>
            <w:r w:rsidRPr="008C7F96">
              <w:rPr>
                <w:rFonts w:ascii="Times New Roman" w:hAnsi="Times New Roman"/>
                <w:sz w:val="24"/>
                <w:lang w:val="en-US"/>
              </w:rPr>
              <w:t>Electric</w:t>
            </w:r>
            <w:r w:rsidR="00EB2ECA">
              <w:rPr>
                <w:rFonts w:ascii="Times New Roman" w:hAnsi="Times New Roman"/>
                <w:sz w:val="24"/>
                <w:lang w:val="en-US"/>
              </w:rPr>
              <w:t>al</w:t>
            </w:r>
            <w:r w:rsidRPr="008C7F96">
              <w:rPr>
                <w:rFonts w:ascii="Times New Roman" w:hAnsi="Times New Roman"/>
                <w:sz w:val="24"/>
                <w:lang w:val="en-US"/>
              </w:rPr>
              <w:t xml:space="preserve"> system</w:t>
            </w:r>
          </w:p>
        </w:tc>
      </w:tr>
      <w:tr w:rsidR="00D40CEF" w:rsidRPr="002F0C01" w:rsidTr="008C7F96">
        <w:tc>
          <w:tcPr>
            <w:tcW w:w="4785" w:type="dxa"/>
          </w:tcPr>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1 Назначение</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Система электроснабжения предназначена для питания потребителей переменным и постоянным током в полете от бортовых источников электроэнергии, а в наземных условиях</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 от аэродромного источника электроэнергии и генератора ВСУ. Генератор ВСУ может быть использован в полете в случае отказа основных генераторов (см. особые случаи в полете).</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2 Состав</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Система электроснабжения состоит из первичной (основной) системы переменного</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трехфазного тока напряжением 115/200 В, частотой 400 Гц и вторичной системы постоянного</w:t>
            </w:r>
          </w:p>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rPr>
              <w:t>тока напряжением 27 В.</w:t>
            </w:r>
          </w:p>
        </w:tc>
        <w:tc>
          <w:tcPr>
            <w:tcW w:w="4786" w:type="dxa"/>
          </w:tcPr>
          <w:p w:rsidR="00D40CEF" w:rsidRPr="008C7F96" w:rsidRDefault="009B5323" w:rsidP="008C7F96">
            <w:pPr>
              <w:numPr>
                <w:ilvl w:val="0"/>
                <w:numId w:val="3"/>
              </w:numPr>
              <w:spacing w:after="0" w:line="240" w:lineRule="auto"/>
              <w:rPr>
                <w:rFonts w:ascii="Times New Roman" w:hAnsi="Times New Roman"/>
                <w:sz w:val="24"/>
                <w:lang w:val="en-US"/>
              </w:rPr>
            </w:pPr>
            <w:r w:rsidRPr="008C7F96">
              <w:rPr>
                <w:rFonts w:ascii="Times New Roman" w:hAnsi="Times New Roman"/>
                <w:sz w:val="24"/>
                <w:lang w:val="en-US"/>
              </w:rPr>
              <w:t>Purpose</w:t>
            </w:r>
          </w:p>
          <w:p w:rsidR="009B5323" w:rsidRPr="008C7F96" w:rsidRDefault="00180E58" w:rsidP="008C7F96">
            <w:pPr>
              <w:spacing w:after="0" w:line="240" w:lineRule="auto"/>
              <w:rPr>
                <w:rFonts w:ascii="Times New Roman" w:hAnsi="Times New Roman"/>
                <w:sz w:val="24"/>
                <w:lang w:val="en-US"/>
              </w:rPr>
            </w:pPr>
            <w:r w:rsidRPr="008C7F96">
              <w:rPr>
                <w:rFonts w:ascii="Times New Roman" w:hAnsi="Times New Roman"/>
                <w:sz w:val="24"/>
                <w:lang w:val="en-US"/>
              </w:rPr>
              <w:t>The ES purpose is to</w:t>
            </w:r>
            <w:r w:rsidR="009B5323" w:rsidRPr="008C7F96">
              <w:rPr>
                <w:rFonts w:ascii="Times New Roman" w:hAnsi="Times New Roman"/>
                <w:sz w:val="24"/>
                <w:lang w:val="en-US"/>
              </w:rPr>
              <w:t xml:space="preserve"> </w:t>
            </w:r>
            <w:r w:rsidRPr="008C7F96">
              <w:rPr>
                <w:rFonts w:ascii="Times New Roman" w:hAnsi="Times New Roman"/>
                <w:sz w:val="24"/>
                <w:lang w:val="en-US"/>
              </w:rPr>
              <w:t>carry</w:t>
            </w:r>
            <w:r w:rsidR="009B5323" w:rsidRPr="008C7F96">
              <w:rPr>
                <w:rFonts w:ascii="Times New Roman" w:hAnsi="Times New Roman"/>
                <w:sz w:val="24"/>
                <w:lang w:val="en-US"/>
              </w:rPr>
              <w:t xml:space="preserve"> loads with AC/DC </w:t>
            </w:r>
            <w:r w:rsidRPr="008C7F96">
              <w:rPr>
                <w:rFonts w:ascii="Times New Roman" w:hAnsi="Times New Roman"/>
                <w:sz w:val="24"/>
                <w:lang w:val="en-US"/>
              </w:rPr>
              <w:t xml:space="preserve">using the on-board running off power sources </w:t>
            </w:r>
            <w:r w:rsidR="00200DF2" w:rsidRPr="008C7F96">
              <w:rPr>
                <w:rFonts w:ascii="Times New Roman" w:hAnsi="Times New Roman"/>
                <w:sz w:val="24"/>
                <w:lang w:val="en-US"/>
              </w:rPr>
              <w:t>in flight</w:t>
            </w:r>
            <w:r w:rsidRPr="008C7F96">
              <w:rPr>
                <w:rFonts w:ascii="Times New Roman" w:hAnsi="Times New Roman"/>
                <w:sz w:val="24"/>
                <w:lang w:val="en-US"/>
              </w:rPr>
              <w:t>, and using airdrome power source and APP running off while landed.</w:t>
            </w:r>
          </w:p>
          <w:p w:rsidR="00180E58" w:rsidRPr="008C7F96" w:rsidRDefault="00E32858" w:rsidP="008C7F96">
            <w:pPr>
              <w:spacing w:after="0" w:line="240" w:lineRule="auto"/>
              <w:rPr>
                <w:rFonts w:ascii="Times New Roman" w:hAnsi="Times New Roman"/>
                <w:sz w:val="24"/>
                <w:lang w:val="en-US"/>
              </w:rPr>
            </w:pPr>
            <w:r w:rsidRPr="008C7F96">
              <w:rPr>
                <w:rFonts w:ascii="Times New Roman" w:hAnsi="Times New Roman"/>
                <w:sz w:val="24"/>
                <w:lang w:val="en-US"/>
              </w:rPr>
              <w:t>In flight, t</w:t>
            </w:r>
            <w:r w:rsidR="00180E58" w:rsidRPr="008C7F96">
              <w:rPr>
                <w:rFonts w:ascii="Times New Roman" w:hAnsi="Times New Roman"/>
                <w:sz w:val="24"/>
                <w:lang w:val="en-US"/>
              </w:rPr>
              <w:t xml:space="preserve">he APP generator </w:t>
            </w:r>
            <w:r w:rsidR="009250B7">
              <w:rPr>
                <w:rFonts w:ascii="Times New Roman" w:hAnsi="Times New Roman"/>
                <w:sz w:val="24"/>
                <w:lang w:val="en-US"/>
              </w:rPr>
              <w:t>can</w:t>
            </w:r>
            <w:r w:rsidR="00A873FE" w:rsidRPr="008C7F96">
              <w:rPr>
                <w:rFonts w:ascii="Times New Roman" w:hAnsi="Times New Roman"/>
                <w:sz w:val="24"/>
                <w:lang w:val="en-US"/>
              </w:rPr>
              <w:t xml:space="preserve"> be used</w:t>
            </w:r>
            <w:r w:rsidR="00200DF2" w:rsidRPr="008C7F96">
              <w:rPr>
                <w:rFonts w:ascii="Times New Roman" w:hAnsi="Times New Roman"/>
                <w:sz w:val="24"/>
                <w:lang w:val="en-US"/>
              </w:rPr>
              <w:t xml:space="preserve"> in the case of the main generators failure (see </w:t>
            </w:r>
            <w:r w:rsidR="009250B7">
              <w:rPr>
                <w:rFonts w:ascii="Times New Roman" w:hAnsi="Times New Roman"/>
                <w:sz w:val="24"/>
                <w:lang w:val="en-US"/>
              </w:rPr>
              <w:t>“</w:t>
            </w:r>
            <w:r w:rsidR="00200DF2" w:rsidRPr="008C7F96">
              <w:rPr>
                <w:rFonts w:ascii="Times New Roman" w:hAnsi="Times New Roman"/>
                <w:sz w:val="24"/>
                <w:lang w:val="en-US"/>
              </w:rPr>
              <w:t>special cases in flight</w:t>
            </w:r>
            <w:r w:rsidR="009250B7">
              <w:rPr>
                <w:rFonts w:ascii="Times New Roman" w:hAnsi="Times New Roman"/>
                <w:sz w:val="24"/>
                <w:lang w:val="en-US"/>
              </w:rPr>
              <w:t>”</w:t>
            </w:r>
            <w:r w:rsidR="00200DF2" w:rsidRPr="008C7F96">
              <w:rPr>
                <w:rFonts w:ascii="Times New Roman" w:hAnsi="Times New Roman"/>
                <w:sz w:val="24"/>
                <w:lang w:val="en-US"/>
              </w:rPr>
              <w:t>).</w:t>
            </w:r>
          </w:p>
          <w:p w:rsidR="00180E58" w:rsidRPr="008C7F96" w:rsidRDefault="002E7DC0" w:rsidP="008C7F96">
            <w:pPr>
              <w:numPr>
                <w:ilvl w:val="0"/>
                <w:numId w:val="3"/>
              </w:numPr>
              <w:spacing w:after="0" w:line="240" w:lineRule="auto"/>
              <w:rPr>
                <w:rFonts w:ascii="Times New Roman" w:hAnsi="Times New Roman"/>
                <w:sz w:val="24"/>
                <w:lang w:val="en-US"/>
              </w:rPr>
            </w:pPr>
            <w:r w:rsidRPr="008C7F96">
              <w:rPr>
                <w:rFonts w:ascii="Times New Roman" w:hAnsi="Times New Roman"/>
                <w:sz w:val="24"/>
                <w:lang w:val="en-US"/>
              </w:rPr>
              <w:t>Payroll</w:t>
            </w:r>
          </w:p>
          <w:p w:rsidR="002E7DC0" w:rsidRPr="008C7F96" w:rsidRDefault="002E7DC0" w:rsidP="008C7F96">
            <w:pPr>
              <w:spacing w:after="0" w:line="240" w:lineRule="auto"/>
              <w:rPr>
                <w:rFonts w:ascii="Times New Roman" w:hAnsi="Times New Roman"/>
                <w:sz w:val="24"/>
                <w:lang w:val="en-US"/>
              </w:rPr>
            </w:pPr>
            <w:r w:rsidRPr="008C7F96">
              <w:rPr>
                <w:rFonts w:ascii="Times New Roman" w:hAnsi="Times New Roman"/>
                <w:sz w:val="24"/>
                <w:lang w:val="en-US"/>
              </w:rPr>
              <w:t xml:space="preserve">The ES is composed of the main </w:t>
            </w:r>
            <w:r w:rsidR="00F37C27" w:rsidRPr="008C7F96">
              <w:rPr>
                <w:rFonts w:ascii="Times New Roman" w:hAnsi="Times New Roman"/>
                <w:sz w:val="24"/>
                <w:lang w:val="en-US"/>
              </w:rPr>
              <w:t>three-phase</w:t>
            </w:r>
            <w:r w:rsidR="009902BA" w:rsidRPr="008C7F96">
              <w:rPr>
                <w:rFonts w:ascii="Times New Roman" w:hAnsi="Times New Roman"/>
                <w:sz w:val="24"/>
                <w:lang w:val="en-US"/>
              </w:rPr>
              <w:t xml:space="preserve"> AC system </w:t>
            </w:r>
            <w:r w:rsidR="00267EEE" w:rsidRPr="008C7F96">
              <w:rPr>
                <w:rFonts w:ascii="Times New Roman" w:hAnsi="Times New Roman"/>
                <w:sz w:val="24"/>
                <w:lang w:val="en-US"/>
              </w:rPr>
              <w:t>of 115\200</w:t>
            </w:r>
            <w:r w:rsidR="001A25B2" w:rsidRPr="008C7F96">
              <w:rPr>
                <w:rFonts w:ascii="Times New Roman" w:hAnsi="Times New Roman"/>
                <w:sz w:val="24"/>
                <w:lang w:val="en-US"/>
              </w:rPr>
              <w:t>V</w:t>
            </w:r>
            <w:r w:rsidR="00267EEE" w:rsidRPr="008C7F96">
              <w:rPr>
                <w:rFonts w:ascii="Times New Roman" w:hAnsi="Times New Roman"/>
                <w:sz w:val="24"/>
                <w:lang w:val="en-US"/>
              </w:rPr>
              <w:t xml:space="preserve"> voltage, 400</w:t>
            </w:r>
            <w:r w:rsidR="00851E1A" w:rsidRPr="008C7F96">
              <w:rPr>
                <w:rFonts w:ascii="Times New Roman" w:hAnsi="Times New Roman"/>
                <w:sz w:val="24"/>
                <w:lang w:val="en-US"/>
              </w:rPr>
              <w:t xml:space="preserve">Hz frequency and the secondary DC system </w:t>
            </w:r>
            <w:r w:rsidR="00267EEE" w:rsidRPr="008C7F96">
              <w:rPr>
                <w:rFonts w:ascii="Times New Roman" w:hAnsi="Times New Roman"/>
                <w:sz w:val="24"/>
                <w:lang w:val="en-US"/>
              </w:rPr>
              <w:t>of</w:t>
            </w:r>
            <w:r w:rsidR="009902BA" w:rsidRPr="008C7F96">
              <w:rPr>
                <w:rFonts w:ascii="Times New Roman" w:hAnsi="Times New Roman"/>
                <w:sz w:val="24"/>
                <w:lang w:val="en-US"/>
              </w:rPr>
              <w:t xml:space="preserve"> 27</w:t>
            </w:r>
            <w:r w:rsidR="001A25B2" w:rsidRPr="008C7F96">
              <w:rPr>
                <w:rFonts w:ascii="Times New Roman" w:hAnsi="Times New Roman"/>
                <w:sz w:val="24"/>
                <w:lang w:val="en-US"/>
              </w:rPr>
              <w:t>V</w:t>
            </w:r>
            <w:r w:rsidR="009902BA" w:rsidRPr="008C7F96">
              <w:rPr>
                <w:rFonts w:ascii="Times New Roman" w:hAnsi="Times New Roman"/>
                <w:sz w:val="24"/>
                <w:lang w:val="en-US"/>
              </w:rPr>
              <w:t xml:space="preserve"> voltage</w:t>
            </w:r>
            <w:r w:rsidR="001A25B2" w:rsidRPr="008C7F96">
              <w:rPr>
                <w:rFonts w:ascii="Times New Roman" w:hAnsi="Times New Roman"/>
                <w:sz w:val="24"/>
                <w:lang w:val="en-US"/>
              </w:rPr>
              <w:t>.</w:t>
            </w:r>
          </w:p>
        </w:tc>
      </w:tr>
      <w:tr w:rsidR="00D40CEF" w:rsidRPr="001A3FFD" w:rsidTr="008C7F96">
        <w:tc>
          <w:tcPr>
            <w:tcW w:w="4785" w:type="dxa"/>
          </w:tcPr>
          <w:p w:rsidR="00D40CEF" w:rsidRPr="001A3FFD" w:rsidRDefault="00D40CEF" w:rsidP="008C7F96">
            <w:pPr>
              <w:autoSpaceDE w:val="0"/>
              <w:autoSpaceDN w:val="0"/>
              <w:adjustRightInd w:val="0"/>
              <w:spacing w:after="0" w:line="240" w:lineRule="auto"/>
              <w:rPr>
                <w:rFonts w:ascii="1E8b9PTCSansSerif" w:hAnsi="1E8b9PTCSansSerif" w:cs="1E8b9PTCSansSerif"/>
                <w:color w:val="000000"/>
              </w:rPr>
            </w:pPr>
            <w:r w:rsidRPr="001A3FFD">
              <w:rPr>
                <w:rFonts w:ascii="1E8b9PTCSansSerif" w:hAnsi="1E8b9PTCSansSerif" w:cs="1E8b9PTCSansSerif"/>
                <w:color w:val="000000"/>
                <w:highlight w:val="yellow"/>
              </w:rPr>
              <w:t>Гидросистема</w:t>
            </w:r>
          </w:p>
        </w:tc>
        <w:tc>
          <w:tcPr>
            <w:tcW w:w="4786" w:type="dxa"/>
          </w:tcPr>
          <w:p w:rsidR="00D40CEF" w:rsidRPr="008C7F96" w:rsidRDefault="00164127" w:rsidP="008C7F96">
            <w:pPr>
              <w:spacing w:after="0" w:line="240" w:lineRule="auto"/>
              <w:rPr>
                <w:rFonts w:ascii="Times New Roman" w:hAnsi="Times New Roman"/>
                <w:sz w:val="24"/>
                <w:lang w:val="en-US"/>
              </w:rPr>
            </w:pPr>
            <w:r w:rsidRPr="008C7F96">
              <w:rPr>
                <w:rFonts w:ascii="Times New Roman" w:hAnsi="Times New Roman"/>
                <w:sz w:val="24"/>
                <w:lang w:val="en-US"/>
              </w:rPr>
              <w:t>Hydrosystem</w:t>
            </w:r>
          </w:p>
        </w:tc>
      </w:tr>
      <w:tr w:rsidR="00D40CEF" w:rsidRPr="00164127" w:rsidTr="008C7F96">
        <w:tc>
          <w:tcPr>
            <w:tcW w:w="4785" w:type="dxa"/>
          </w:tcPr>
          <w:p w:rsidR="00D40CEF" w:rsidRPr="001A3FFD" w:rsidRDefault="00D40CEF" w:rsidP="008C7F96">
            <w:pPr>
              <w:autoSpaceDE w:val="0"/>
              <w:autoSpaceDN w:val="0"/>
              <w:adjustRightInd w:val="0"/>
              <w:spacing w:after="0" w:line="240" w:lineRule="auto"/>
              <w:rPr>
                <w:rFonts w:ascii="Arial" w:hAnsi="Arial" w:cs="Arial"/>
                <w:color w:val="000000"/>
              </w:rPr>
            </w:pPr>
            <w:r w:rsidRPr="001A3FFD">
              <w:rPr>
                <w:rFonts w:ascii="Arial" w:hAnsi="Arial" w:cs="Arial"/>
                <w:color w:val="000000"/>
              </w:rPr>
              <w:t>Общая гидросистема обеспечивает:</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color w:val="000000"/>
              </w:rPr>
            </w:pPr>
            <w:r w:rsidRPr="001A3FFD">
              <w:rPr>
                <w:rFonts w:ascii="Arial" w:hAnsi="Arial" w:cs="Arial"/>
                <w:color w:val="000000"/>
              </w:rPr>
              <w:t>питание одной из камер рулевых приводов стабилизатора, элеронов, руля направления;</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color w:val="000000"/>
              </w:rPr>
            </w:pPr>
            <w:r w:rsidRPr="001A3FFD">
              <w:rPr>
                <w:rFonts w:ascii="Arial" w:hAnsi="Arial" w:cs="Arial"/>
                <w:color w:val="000000"/>
              </w:rPr>
              <w:t>выпуск и уборку опор шасси;</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color w:val="000000"/>
              </w:rPr>
            </w:pPr>
            <w:r w:rsidRPr="001A3FFD">
              <w:rPr>
                <w:rFonts w:ascii="Arial" w:hAnsi="Arial" w:cs="Arial"/>
                <w:color w:val="000000"/>
              </w:rPr>
              <w:t>управление тормозным щитком;</w:t>
            </w:r>
          </w:p>
          <w:p w:rsidR="00D40CEF" w:rsidRPr="001A3FFD" w:rsidRDefault="00D40CEF" w:rsidP="008C7F96">
            <w:pPr>
              <w:pStyle w:val="a4"/>
              <w:numPr>
                <w:ilvl w:val="0"/>
                <w:numId w:val="2"/>
              </w:numPr>
              <w:spacing w:after="0" w:line="240" w:lineRule="auto"/>
              <w:ind w:left="284" w:hanging="284"/>
              <w:rPr>
                <w:rFonts w:ascii="Arial" w:hAnsi="Arial" w:cs="Arial"/>
                <w:color w:val="000000"/>
              </w:rPr>
            </w:pPr>
            <w:r w:rsidRPr="001A3FFD">
              <w:rPr>
                <w:rFonts w:ascii="Arial" w:hAnsi="Arial" w:cs="Arial"/>
                <w:color w:val="000000"/>
              </w:rPr>
              <w:t>выпуск и уборку секций носков крыльев;</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rPr>
            </w:pPr>
            <w:r w:rsidRPr="001A3FFD">
              <w:rPr>
                <w:rFonts w:ascii="Arial" w:hAnsi="Arial" w:cs="Arial"/>
              </w:rPr>
              <w:t>управление поворотом колеса передней опоры шасси;</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rPr>
            </w:pPr>
            <w:r w:rsidRPr="001A3FFD">
              <w:rPr>
                <w:rFonts w:ascii="Arial" w:hAnsi="Arial" w:cs="Arial"/>
              </w:rPr>
              <w:t>питание первой подсистемы торможения колес основных опор шасси;</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rPr>
            </w:pPr>
            <w:r w:rsidRPr="001A3FFD">
              <w:rPr>
                <w:rFonts w:ascii="Arial" w:hAnsi="Arial" w:cs="Arial"/>
              </w:rPr>
              <w:t>стояночное торможение;</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rPr>
            </w:pPr>
            <w:r w:rsidRPr="001A3FFD">
              <w:rPr>
                <w:rFonts w:ascii="Arial" w:hAnsi="Arial" w:cs="Arial"/>
              </w:rPr>
              <w:t>управление створкой левого воздухозаборника;</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Arial" w:hAnsi="Arial" w:cs="Arial"/>
              </w:rPr>
            </w:pPr>
            <w:r w:rsidRPr="001A3FFD">
              <w:rPr>
                <w:rFonts w:ascii="Arial" w:hAnsi="Arial" w:cs="Arial"/>
              </w:rPr>
              <w:t>выпуск и уборку створок шасси;</w:t>
            </w:r>
          </w:p>
          <w:p w:rsidR="00D40CEF" w:rsidRPr="001A3FFD" w:rsidRDefault="00D40CEF" w:rsidP="008C7F96">
            <w:pPr>
              <w:pStyle w:val="a4"/>
              <w:numPr>
                <w:ilvl w:val="0"/>
                <w:numId w:val="2"/>
              </w:numPr>
              <w:autoSpaceDE w:val="0"/>
              <w:autoSpaceDN w:val="0"/>
              <w:adjustRightInd w:val="0"/>
              <w:spacing w:after="0" w:line="240" w:lineRule="auto"/>
              <w:ind w:left="284" w:hanging="284"/>
              <w:rPr>
                <w:rFonts w:ascii="1E8b9PTCSansSerif" w:hAnsi="1E8b9PTCSansSerif" w:cs="1E8b9PTCSansSerif"/>
                <w:color w:val="000000"/>
              </w:rPr>
            </w:pPr>
            <w:r w:rsidRPr="001A3FFD">
              <w:rPr>
                <w:rFonts w:ascii="Arial" w:hAnsi="Arial" w:cs="Arial"/>
              </w:rPr>
              <w:t>выпуск и уборку закрылков</w:t>
            </w:r>
          </w:p>
        </w:tc>
        <w:tc>
          <w:tcPr>
            <w:tcW w:w="4786" w:type="dxa"/>
          </w:tcPr>
          <w:p w:rsidR="00D40CEF" w:rsidRPr="008C7F96" w:rsidRDefault="00164127" w:rsidP="008C7F96">
            <w:pPr>
              <w:spacing w:after="0" w:line="240" w:lineRule="auto"/>
              <w:rPr>
                <w:rFonts w:ascii="Times New Roman" w:hAnsi="Times New Roman"/>
                <w:sz w:val="24"/>
                <w:lang w:val="en-US"/>
              </w:rPr>
            </w:pPr>
            <w:r w:rsidRPr="008C7F96">
              <w:rPr>
                <w:rFonts w:ascii="Times New Roman" w:hAnsi="Times New Roman"/>
                <w:sz w:val="24"/>
                <w:lang w:val="en-US"/>
              </w:rPr>
              <w:t>The general hydrosystem provides:</w:t>
            </w:r>
          </w:p>
          <w:p w:rsidR="00164127" w:rsidRPr="008C7F96" w:rsidRDefault="00F37C2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 xml:space="preserve">power </w:t>
            </w:r>
            <w:r w:rsidR="00164127" w:rsidRPr="008C7F96">
              <w:rPr>
                <w:rFonts w:ascii="Times New Roman" w:hAnsi="Times New Roman"/>
                <w:sz w:val="24"/>
                <w:lang w:val="en-US"/>
              </w:rPr>
              <w:t>suppl</w:t>
            </w:r>
            <w:r w:rsidRPr="008C7F96">
              <w:rPr>
                <w:rFonts w:ascii="Times New Roman" w:hAnsi="Times New Roman"/>
                <w:sz w:val="24"/>
                <w:lang w:val="en-US"/>
              </w:rPr>
              <w:t>y</w:t>
            </w:r>
            <w:r w:rsidR="00164127" w:rsidRPr="008C7F96">
              <w:rPr>
                <w:rFonts w:ascii="Times New Roman" w:hAnsi="Times New Roman"/>
                <w:sz w:val="24"/>
                <w:lang w:val="en-US"/>
              </w:rPr>
              <w:t xml:space="preserve"> of one of the stabilizer control engine chambers, of the ailerons, of the </w:t>
            </w:r>
            <w:r w:rsidR="008265BD">
              <w:rPr>
                <w:rFonts w:ascii="Times New Roman" w:hAnsi="Times New Roman"/>
                <w:sz w:val="24"/>
                <w:lang w:val="en-US"/>
              </w:rPr>
              <w:t>direc</w:t>
            </w:r>
            <w:r w:rsidRPr="008C7F96">
              <w:rPr>
                <w:rFonts w:ascii="Times New Roman" w:hAnsi="Times New Roman"/>
                <w:sz w:val="24"/>
                <w:lang w:val="en-US"/>
              </w:rPr>
              <w:t>tion control</w:t>
            </w:r>
            <w:r w:rsidR="00164127" w:rsidRPr="008C7F96">
              <w:rPr>
                <w:rFonts w:ascii="Times New Roman" w:hAnsi="Times New Roman"/>
                <w:sz w:val="24"/>
                <w:lang w:val="en-US"/>
              </w:rPr>
              <w:t xml:space="preserve">  </w:t>
            </w:r>
          </w:p>
          <w:p w:rsidR="00164127" w:rsidRPr="008C7F96" w:rsidRDefault="00F37C2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landing gear extent \ retract</w:t>
            </w:r>
          </w:p>
          <w:p w:rsidR="00F37C27" w:rsidRPr="008C7F96" w:rsidRDefault="00F37C2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brak</w:t>
            </w:r>
            <w:r w:rsidR="008265BD">
              <w:rPr>
                <w:rFonts w:ascii="Times New Roman" w:hAnsi="Times New Roman"/>
                <w:sz w:val="24"/>
                <w:lang w:val="en-US"/>
              </w:rPr>
              <w:t>e</w:t>
            </w:r>
            <w:r w:rsidRPr="008C7F96">
              <w:rPr>
                <w:rFonts w:ascii="Times New Roman" w:hAnsi="Times New Roman"/>
                <w:sz w:val="24"/>
                <w:lang w:val="en-US"/>
              </w:rPr>
              <w:t xml:space="preserve"> board control</w:t>
            </w:r>
          </w:p>
          <w:p w:rsidR="00F37C27" w:rsidRPr="008C7F96" w:rsidRDefault="00F37C2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wing nose section</w:t>
            </w:r>
            <w:r w:rsidR="008265BD">
              <w:rPr>
                <w:rFonts w:ascii="Times New Roman" w:hAnsi="Times New Roman"/>
                <w:sz w:val="24"/>
                <w:lang w:val="en-US"/>
              </w:rPr>
              <w:t>s</w:t>
            </w:r>
            <w:r w:rsidRPr="008C7F96">
              <w:rPr>
                <w:rFonts w:ascii="Times New Roman" w:hAnsi="Times New Roman"/>
                <w:sz w:val="24"/>
                <w:lang w:val="en-US"/>
              </w:rPr>
              <w:t xml:space="preserve"> extent \ retract</w:t>
            </w:r>
          </w:p>
          <w:p w:rsidR="00F37C27" w:rsidRPr="008C7F96" w:rsidRDefault="00F37C2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 xml:space="preserve">forward landing gear </w:t>
            </w:r>
            <w:r w:rsidR="008265BD">
              <w:rPr>
                <w:rFonts w:ascii="Times New Roman" w:hAnsi="Times New Roman"/>
                <w:sz w:val="24"/>
                <w:lang w:val="en-US"/>
              </w:rPr>
              <w:t xml:space="preserve">support </w:t>
            </w:r>
            <w:r w:rsidRPr="008C7F96">
              <w:rPr>
                <w:rFonts w:ascii="Times New Roman" w:hAnsi="Times New Roman"/>
                <w:sz w:val="24"/>
                <w:lang w:val="en-US"/>
              </w:rPr>
              <w:t>rotation control</w:t>
            </w:r>
          </w:p>
          <w:p w:rsidR="008265BD" w:rsidRPr="008265BD" w:rsidRDefault="00F37C27" w:rsidP="000E60F7">
            <w:pPr>
              <w:numPr>
                <w:ilvl w:val="0"/>
                <w:numId w:val="4"/>
              </w:numPr>
              <w:spacing w:after="0" w:line="240" w:lineRule="auto"/>
              <w:rPr>
                <w:rFonts w:ascii="Times New Roman" w:hAnsi="Times New Roman"/>
                <w:sz w:val="24"/>
                <w:lang w:val="en-US"/>
              </w:rPr>
            </w:pPr>
            <w:r w:rsidRPr="008265BD">
              <w:rPr>
                <w:rFonts w:ascii="Times New Roman" w:hAnsi="Times New Roman"/>
                <w:sz w:val="24"/>
                <w:lang w:val="en-US"/>
              </w:rPr>
              <w:t xml:space="preserve">power supply of the first </w:t>
            </w:r>
            <w:r w:rsidR="008265BD" w:rsidRPr="008265BD">
              <w:rPr>
                <w:rFonts w:ascii="Times New Roman" w:hAnsi="Times New Roman"/>
                <w:sz w:val="24"/>
                <w:lang w:val="en-US"/>
              </w:rPr>
              <w:t xml:space="preserve">brake </w:t>
            </w:r>
            <w:r w:rsidR="008265BD" w:rsidRPr="008265BD">
              <w:rPr>
                <w:rFonts w:ascii="Times New Roman" w:hAnsi="Times New Roman"/>
                <w:sz w:val="24"/>
                <w:lang w:val="en-US"/>
              </w:rPr>
              <w:t>subsystem</w:t>
            </w:r>
            <w:r w:rsidR="008265BD" w:rsidRPr="008265BD">
              <w:rPr>
                <w:rFonts w:ascii="Times New Roman" w:hAnsi="Times New Roman"/>
                <w:sz w:val="24"/>
                <w:lang w:val="en-US"/>
              </w:rPr>
              <w:t xml:space="preserve"> of chassis main supports wheels </w:t>
            </w:r>
          </w:p>
          <w:p w:rsidR="00F37C27" w:rsidRPr="008C7F96" w:rsidRDefault="00185E3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air inlet flap control</w:t>
            </w:r>
          </w:p>
          <w:p w:rsidR="00185E37" w:rsidRPr="008C7F96" w:rsidRDefault="00185E3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landing gear flap extent \ retract</w:t>
            </w:r>
          </w:p>
          <w:p w:rsidR="00185E37" w:rsidRPr="008C7F96" w:rsidRDefault="00185E37" w:rsidP="008C7F96">
            <w:pPr>
              <w:numPr>
                <w:ilvl w:val="0"/>
                <w:numId w:val="4"/>
              </w:numPr>
              <w:spacing w:after="0" w:line="240" w:lineRule="auto"/>
              <w:rPr>
                <w:rFonts w:ascii="Times New Roman" w:hAnsi="Times New Roman"/>
                <w:sz w:val="24"/>
                <w:lang w:val="en-US"/>
              </w:rPr>
            </w:pPr>
            <w:r w:rsidRPr="008C7F96">
              <w:rPr>
                <w:rFonts w:ascii="Times New Roman" w:hAnsi="Times New Roman"/>
                <w:sz w:val="24"/>
                <w:lang w:val="en-US"/>
              </w:rPr>
              <w:t>wing flap extent \ retract</w:t>
            </w:r>
          </w:p>
          <w:p w:rsidR="00185E37" w:rsidRPr="008C7F96" w:rsidRDefault="00185E37" w:rsidP="008C7F96">
            <w:pPr>
              <w:spacing w:after="0" w:line="240" w:lineRule="auto"/>
              <w:rPr>
                <w:rFonts w:ascii="Times New Roman" w:hAnsi="Times New Roman"/>
                <w:sz w:val="24"/>
                <w:lang w:val="en-US"/>
              </w:rPr>
            </w:pPr>
          </w:p>
        </w:tc>
      </w:tr>
      <w:tr w:rsidR="00D40CEF" w:rsidRPr="001A3FFD" w:rsidTr="008C7F96">
        <w:tc>
          <w:tcPr>
            <w:tcW w:w="4785" w:type="dxa"/>
          </w:tcPr>
          <w:p w:rsidR="00D40CEF" w:rsidRPr="001A3FFD" w:rsidRDefault="00CA0212" w:rsidP="008C7F96">
            <w:pPr>
              <w:autoSpaceDE w:val="0"/>
              <w:autoSpaceDN w:val="0"/>
              <w:adjustRightInd w:val="0"/>
              <w:spacing w:after="0" w:line="240" w:lineRule="auto"/>
              <w:rPr>
                <w:rFonts w:ascii="Arial" w:hAnsi="Arial" w:cs="Arial"/>
                <w:color w:val="000000"/>
                <w:highlight w:val="yellow"/>
                <w:lang w:val="en-US"/>
              </w:rPr>
            </w:pPr>
            <w:r>
              <w:rPr>
                <w:rFonts w:ascii="Arial" w:hAnsi="Arial" w:cs="Arial"/>
                <w:color w:val="000000"/>
                <w:highlight w:val="yellow"/>
                <w:lang w:val="en-US"/>
              </w:rPr>
              <w:lastRenderedPageBreak/>
              <w:t>Englis</w:t>
            </w:r>
            <w:r w:rsidR="00D40CEF" w:rsidRPr="001A3FFD">
              <w:rPr>
                <w:rFonts w:ascii="Arial" w:hAnsi="Arial" w:cs="Arial"/>
                <w:color w:val="000000"/>
                <w:highlight w:val="yellow"/>
                <w:lang w:val="en-US"/>
              </w:rPr>
              <w:t>h-Russian</w:t>
            </w:r>
          </w:p>
        </w:tc>
        <w:tc>
          <w:tcPr>
            <w:tcW w:w="4786" w:type="dxa"/>
          </w:tcPr>
          <w:p w:rsidR="00D40CEF" w:rsidRPr="001A3FFD" w:rsidRDefault="00D40CEF" w:rsidP="008C7F96">
            <w:pPr>
              <w:spacing w:after="0" w:line="240" w:lineRule="auto"/>
            </w:pPr>
          </w:p>
        </w:tc>
      </w:tr>
      <w:tr w:rsidR="00D40CEF" w:rsidRPr="00A910EC" w:rsidTr="008C7F96">
        <w:tc>
          <w:tcPr>
            <w:tcW w:w="4785" w:type="dxa"/>
          </w:tcPr>
          <w:p w:rsidR="00D40CEF" w:rsidRPr="001A3FFD" w:rsidRDefault="00D40CEF" w:rsidP="008C7F96">
            <w:pPr>
              <w:autoSpaceDE w:val="0"/>
              <w:autoSpaceDN w:val="0"/>
              <w:adjustRightInd w:val="0"/>
              <w:spacing w:after="0" w:line="240" w:lineRule="auto"/>
              <w:rPr>
                <w:rFonts w:ascii="Arial" w:hAnsi="Arial" w:cs="Arial"/>
                <w:color w:val="000000"/>
                <w:lang w:val="en-US"/>
              </w:rPr>
            </w:pPr>
            <w:r w:rsidRPr="001A3FFD">
              <w:rPr>
                <w:rFonts w:ascii="Arial" w:hAnsi="Arial" w:cs="Arial"/>
                <w:sz w:val="24"/>
                <w:szCs w:val="24"/>
                <w:lang w:val="en-US"/>
              </w:rPr>
              <w:t>The ailerons and flaps are deflected differentially for additional roll authority as necessary. All flight control surfaces are hydraulically actuated and commanded electrically by the flight control system. Each wing contains an integral 96-gallon fuel cell. Large LEXs are of aluminum construction and permit flight at angles of attack exceeding 60°. The outer wing panels fold upward 100° for storage using a Garrett AiResearch mechanical drive. Electroluminescent formation lights are located on small vertical plates extending above and below the wingtips.</w:t>
            </w:r>
          </w:p>
        </w:tc>
        <w:tc>
          <w:tcPr>
            <w:tcW w:w="4786" w:type="dxa"/>
          </w:tcPr>
          <w:p w:rsidR="00D40CEF" w:rsidRPr="008C7F96" w:rsidRDefault="00A910EC" w:rsidP="009F2D05">
            <w:pPr>
              <w:spacing w:after="0" w:line="240" w:lineRule="auto"/>
              <w:rPr>
                <w:rFonts w:ascii="Times New Roman" w:hAnsi="Times New Roman"/>
              </w:rPr>
            </w:pPr>
            <w:r w:rsidRPr="008C7F96">
              <w:rPr>
                <w:rFonts w:ascii="Times New Roman" w:hAnsi="Times New Roman"/>
                <w:sz w:val="24"/>
              </w:rPr>
              <w:t>Элероны и закрылки могут работать</w:t>
            </w:r>
            <w:r w:rsidR="00893E42">
              <w:rPr>
                <w:rFonts w:ascii="Times New Roman" w:hAnsi="Times New Roman"/>
                <w:sz w:val="24"/>
              </w:rPr>
              <w:t>разнонаправленно (</w:t>
            </w:r>
            <w:r w:rsidR="00893E42" w:rsidRPr="00893E42">
              <w:rPr>
                <w:rFonts w:ascii="Times New Roman" w:hAnsi="Times New Roman"/>
                <w:color w:val="FF0000"/>
                <w:sz w:val="24"/>
              </w:rPr>
              <w:t>? или «по-разному»</w:t>
            </w:r>
            <w:r w:rsidR="00893E42">
              <w:rPr>
                <w:rFonts w:ascii="Times New Roman" w:hAnsi="Times New Roman"/>
                <w:color w:val="FF0000"/>
                <w:sz w:val="24"/>
              </w:rPr>
              <w:t>, или «разномоментно»</w:t>
            </w:r>
            <w:r w:rsidR="00893E42">
              <w:rPr>
                <w:rFonts w:ascii="Times New Roman" w:hAnsi="Times New Roman"/>
                <w:sz w:val="24"/>
              </w:rPr>
              <w:t>)</w:t>
            </w:r>
            <w:r w:rsidRPr="008C7F96">
              <w:rPr>
                <w:rFonts w:ascii="Times New Roman" w:hAnsi="Times New Roman"/>
                <w:sz w:val="24"/>
              </w:rPr>
              <w:t xml:space="preserve"> и </w:t>
            </w:r>
            <w:r w:rsidR="009F2D05">
              <w:rPr>
                <w:rFonts w:ascii="Times New Roman" w:hAnsi="Times New Roman"/>
                <w:sz w:val="24"/>
              </w:rPr>
              <w:t>используются</w:t>
            </w:r>
            <w:r w:rsidRPr="008C7F96">
              <w:rPr>
                <w:rFonts w:ascii="Times New Roman" w:hAnsi="Times New Roman"/>
                <w:sz w:val="24"/>
              </w:rPr>
              <w:t xml:space="preserve"> при управлении креном самолета. </w:t>
            </w:r>
            <w:r w:rsidR="009F2D05">
              <w:rPr>
                <w:rFonts w:ascii="Times New Roman" w:hAnsi="Times New Roman"/>
                <w:sz w:val="24"/>
              </w:rPr>
              <w:t>Для всех поверхностей</w:t>
            </w:r>
            <w:r w:rsidRPr="008C7F96">
              <w:rPr>
                <w:rFonts w:ascii="Times New Roman" w:hAnsi="Times New Roman"/>
                <w:sz w:val="24"/>
              </w:rPr>
              <w:t xml:space="preserve"> управляющих элементов </w:t>
            </w:r>
            <w:r w:rsidR="009F2D05">
              <w:rPr>
                <w:rFonts w:ascii="Times New Roman" w:hAnsi="Times New Roman"/>
                <w:sz w:val="24"/>
              </w:rPr>
              <w:t xml:space="preserve">движетелем является гидравлика, управляемая </w:t>
            </w:r>
            <w:r w:rsidRPr="008C7F96">
              <w:rPr>
                <w:rFonts w:ascii="Times New Roman" w:hAnsi="Times New Roman"/>
                <w:sz w:val="24"/>
              </w:rPr>
              <w:t>системой управления полетом с помощью электропривода. Каждо</w:t>
            </w:r>
            <w:r w:rsidR="009F2D05">
              <w:rPr>
                <w:rFonts w:ascii="Times New Roman" w:hAnsi="Times New Roman"/>
                <w:sz w:val="24"/>
              </w:rPr>
              <w:t>е крыло содержит цельную топливную</w:t>
            </w:r>
            <w:r w:rsidRPr="008C7F96">
              <w:rPr>
                <w:rFonts w:ascii="Times New Roman" w:hAnsi="Times New Roman"/>
                <w:sz w:val="24"/>
              </w:rPr>
              <w:t xml:space="preserve"> </w:t>
            </w:r>
            <w:r w:rsidR="009F2D05">
              <w:rPr>
                <w:rFonts w:ascii="Times New Roman" w:hAnsi="Times New Roman"/>
                <w:sz w:val="24"/>
              </w:rPr>
              <w:t>ячейку</w:t>
            </w:r>
            <w:r w:rsidRPr="008C7F96">
              <w:rPr>
                <w:rFonts w:ascii="Times New Roman" w:hAnsi="Times New Roman"/>
                <w:sz w:val="24"/>
              </w:rPr>
              <w:t xml:space="preserve"> емкостью 96 галлонов. Расширения на переднем крае сделаны из алюминия и позволяют </w:t>
            </w:r>
            <w:r w:rsidR="009F2D05">
              <w:rPr>
                <w:rFonts w:ascii="Times New Roman" w:hAnsi="Times New Roman"/>
                <w:sz w:val="24"/>
              </w:rPr>
              <w:t>«углу</w:t>
            </w:r>
            <w:r w:rsidRPr="008C7F96">
              <w:rPr>
                <w:rFonts w:ascii="Times New Roman" w:hAnsi="Times New Roman"/>
                <w:sz w:val="24"/>
              </w:rPr>
              <w:t xml:space="preserve"> атаки»</w:t>
            </w:r>
            <w:r w:rsidR="009F2D05">
              <w:rPr>
                <w:rFonts w:ascii="Times New Roman" w:hAnsi="Times New Roman"/>
                <w:sz w:val="24"/>
              </w:rPr>
              <w:t xml:space="preserve"> при полете быть</w:t>
            </w:r>
            <w:r w:rsidRPr="008C7F96">
              <w:rPr>
                <w:rFonts w:ascii="Times New Roman" w:hAnsi="Times New Roman"/>
                <w:sz w:val="24"/>
              </w:rPr>
              <w:t xml:space="preserve"> больше 60 градусов. Внешние панели крыла отклоняются вверх до 100° </w:t>
            </w:r>
            <w:r w:rsidR="006301E3" w:rsidRPr="008C7F96">
              <w:rPr>
                <w:rFonts w:ascii="Times New Roman" w:hAnsi="Times New Roman"/>
                <w:sz w:val="24"/>
              </w:rPr>
              <w:t xml:space="preserve">с </w:t>
            </w:r>
            <w:r w:rsidRPr="008C7F96">
              <w:rPr>
                <w:rFonts w:ascii="Times New Roman" w:hAnsi="Times New Roman"/>
                <w:sz w:val="24"/>
              </w:rPr>
              <w:t xml:space="preserve">помощью механического привода Garrett AiResearch. Электролюминесцентные </w:t>
            </w:r>
            <w:r w:rsidR="009F2D05">
              <w:rPr>
                <w:rFonts w:ascii="Times New Roman" w:hAnsi="Times New Roman"/>
                <w:sz w:val="24"/>
              </w:rPr>
              <w:t xml:space="preserve">формационные  </w:t>
            </w:r>
            <w:bookmarkStart w:id="0" w:name="_GoBack"/>
            <w:bookmarkEnd w:id="0"/>
            <w:r w:rsidRPr="008C7F96">
              <w:rPr>
                <w:rFonts w:ascii="Times New Roman" w:hAnsi="Times New Roman"/>
                <w:sz w:val="24"/>
              </w:rPr>
              <w:t xml:space="preserve">огни расположены на небольших вертикальных пластинах, выступающих </w:t>
            </w:r>
            <w:r w:rsidR="006301E3" w:rsidRPr="008C7F96">
              <w:rPr>
                <w:rFonts w:ascii="Times New Roman" w:hAnsi="Times New Roman"/>
                <w:sz w:val="24"/>
              </w:rPr>
              <w:t xml:space="preserve">в обе стороны от законцовок </w:t>
            </w:r>
            <w:r w:rsidRPr="008C7F96">
              <w:rPr>
                <w:rFonts w:ascii="Times New Roman" w:hAnsi="Times New Roman"/>
                <w:sz w:val="24"/>
              </w:rPr>
              <w:t>крыла.</w:t>
            </w:r>
          </w:p>
        </w:tc>
      </w:tr>
    </w:tbl>
    <w:p w:rsidR="00D40CEF" w:rsidRPr="00A910EC" w:rsidRDefault="00D40CEF"/>
    <w:sectPr w:rsidR="00D40CEF" w:rsidRPr="00A910EC" w:rsidSect="008C7F96">
      <w:pgSz w:w="11906" w:h="16838"/>
      <w:pgMar w:top="1134" w:right="850" w:bottom="1134" w:left="1701" w:header="85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35A" w:rsidRDefault="00BD035A" w:rsidP="008C7F96">
      <w:pPr>
        <w:spacing w:after="0" w:line="240" w:lineRule="auto"/>
      </w:pPr>
      <w:r>
        <w:separator/>
      </w:r>
    </w:p>
  </w:endnote>
  <w:endnote w:type="continuationSeparator" w:id="0">
    <w:p w:rsidR="00BD035A" w:rsidRDefault="00BD035A" w:rsidP="008C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E8b9PTCSansSerif">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35A" w:rsidRDefault="00BD035A" w:rsidP="008C7F96">
      <w:pPr>
        <w:spacing w:after="0" w:line="240" w:lineRule="auto"/>
      </w:pPr>
      <w:r>
        <w:separator/>
      </w:r>
    </w:p>
  </w:footnote>
  <w:footnote w:type="continuationSeparator" w:id="0">
    <w:p w:rsidR="00BD035A" w:rsidRDefault="00BD035A" w:rsidP="008C7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F19FF"/>
    <w:multiLevelType w:val="hybridMultilevel"/>
    <w:tmpl w:val="9F761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761B06"/>
    <w:multiLevelType w:val="hybridMultilevel"/>
    <w:tmpl w:val="0B7A93A2"/>
    <w:lvl w:ilvl="0" w:tplc="3BEC43C4">
      <w:start w:val="2"/>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1823DF0"/>
    <w:multiLevelType w:val="hybridMultilevel"/>
    <w:tmpl w:val="B742126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78A060D0"/>
    <w:multiLevelType w:val="hybridMultilevel"/>
    <w:tmpl w:val="ADC6253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0233"/>
    <w:rsid w:val="00020233"/>
    <w:rsid w:val="00033877"/>
    <w:rsid w:val="00115FA8"/>
    <w:rsid w:val="001175DD"/>
    <w:rsid w:val="00117688"/>
    <w:rsid w:val="00164127"/>
    <w:rsid w:val="00180E58"/>
    <w:rsid w:val="00183657"/>
    <w:rsid w:val="00185E37"/>
    <w:rsid w:val="001A25B2"/>
    <w:rsid w:val="001A3FFD"/>
    <w:rsid w:val="00200DF2"/>
    <w:rsid w:val="00267EEE"/>
    <w:rsid w:val="00294F94"/>
    <w:rsid w:val="002E7DC0"/>
    <w:rsid w:val="002F0C01"/>
    <w:rsid w:val="00324431"/>
    <w:rsid w:val="00432EAC"/>
    <w:rsid w:val="00455393"/>
    <w:rsid w:val="00602643"/>
    <w:rsid w:val="006301E3"/>
    <w:rsid w:val="006B32B5"/>
    <w:rsid w:val="00735C17"/>
    <w:rsid w:val="0076134F"/>
    <w:rsid w:val="008265BD"/>
    <w:rsid w:val="00851E1A"/>
    <w:rsid w:val="00893E42"/>
    <w:rsid w:val="008A76B1"/>
    <w:rsid w:val="008C7F96"/>
    <w:rsid w:val="008F3D7D"/>
    <w:rsid w:val="00922DA2"/>
    <w:rsid w:val="009250B7"/>
    <w:rsid w:val="00935C34"/>
    <w:rsid w:val="00943487"/>
    <w:rsid w:val="00955BE4"/>
    <w:rsid w:val="009746CE"/>
    <w:rsid w:val="009902BA"/>
    <w:rsid w:val="009B5323"/>
    <w:rsid w:val="009F2D05"/>
    <w:rsid w:val="00A873FE"/>
    <w:rsid w:val="00A910EC"/>
    <w:rsid w:val="00B47582"/>
    <w:rsid w:val="00BD035A"/>
    <w:rsid w:val="00BD48E6"/>
    <w:rsid w:val="00BE681B"/>
    <w:rsid w:val="00C255F4"/>
    <w:rsid w:val="00CA0212"/>
    <w:rsid w:val="00D34786"/>
    <w:rsid w:val="00D40CEF"/>
    <w:rsid w:val="00D6114D"/>
    <w:rsid w:val="00E32858"/>
    <w:rsid w:val="00E34DE7"/>
    <w:rsid w:val="00EB2ECA"/>
    <w:rsid w:val="00F37C27"/>
    <w:rsid w:val="00FB0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788E63C-901E-46BC-B7B8-627BB400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5C34"/>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020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9746CE"/>
    <w:pPr>
      <w:ind w:left="720"/>
      <w:contextualSpacing/>
    </w:pPr>
  </w:style>
  <w:style w:type="paragraph" w:styleId="a5">
    <w:name w:val="header"/>
    <w:basedOn w:val="a"/>
    <w:link w:val="a6"/>
    <w:uiPriority w:val="99"/>
    <w:unhideWhenUsed/>
    <w:rsid w:val="008C7F96"/>
    <w:pPr>
      <w:tabs>
        <w:tab w:val="center" w:pos="4677"/>
        <w:tab w:val="right" w:pos="9355"/>
      </w:tabs>
    </w:pPr>
  </w:style>
  <w:style w:type="character" w:customStyle="1" w:styleId="a6">
    <w:name w:val="Верхний колонтитул Знак"/>
    <w:link w:val="a5"/>
    <w:uiPriority w:val="99"/>
    <w:rsid w:val="008C7F96"/>
    <w:rPr>
      <w:sz w:val="22"/>
      <w:szCs w:val="22"/>
    </w:rPr>
  </w:style>
  <w:style w:type="paragraph" w:styleId="a7">
    <w:name w:val="footer"/>
    <w:basedOn w:val="a"/>
    <w:link w:val="a8"/>
    <w:uiPriority w:val="99"/>
    <w:unhideWhenUsed/>
    <w:rsid w:val="008C7F96"/>
    <w:pPr>
      <w:tabs>
        <w:tab w:val="center" w:pos="4677"/>
        <w:tab w:val="right" w:pos="9355"/>
      </w:tabs>
    </w:pPr>
  </w:style>
  <w:style w:type="character" w:customStyle="1" w:styleId="a8">
    <w:name w:val="Нижний колонтитул Знак"/>
    <w:link w:val="a7"/>
    <w:uiPriority w:val="99"/>
    <w:rsid w:val="008C7F96"/>
    <w:rPr>
      <w:sz w:val="22"/>
      <w:szCs w:val="22"/>
    </w:rPr>
  </w:style>
  <w:style w:type="character" w:styleId="a9">
    <w:name w:val="Hyperlink"/>
    <w:uiPriority w:val="99"/>
    <w:unhideWhenUsed/>
    <w:rsid w:val="008C7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rnilovo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643</Words>
  <Characters>3671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Siberian Technical Translations</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Коробейников</dc:creator>
  <cp:keywords/>
  <dc:description/>
  <cp:lastModifiedBy>User</cp:lastModifiedBy>
  <cp:revision>41</cp:revision>
  <cp:lastPrinted>2015-09-22T02:39:00Z</cp:lastPrinted>
  <dcterms:created xsi:type="dcterms:W3CDTF">2014-11-18T07:30:00Z</dcterms:created>
  <dcterms:modified xsi:type="dcterms:W3CDTF">2022-05-31T06:21:00Z</dcterms:modified>
</cp:coreProperties>
</file>