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1D9" w:rsidRDefault="005C71D9" w:rsidP="005C71D9">
      <w:pPr>
        <w:pStyle w:val="1"/>
        <w:shd w:val="clear" w:color="auto" w:fill="FFFFFF"/>
        <w:spacing w:before="225" w:beforeAutospacing="0" w:after="0" w:afterAutospacing="0" w:line="312" w:lineRule="atLeast"/>
        <w:textAlignment w:val="baseline"/>
        <w:rPr>
          <w:rFonts w:ascii="Tahoma" w:hAnsi="Tahoma" w:cs="Tahoma"/>
          <w:color w:val="000000"/>
          <w:sz w:val="32"/>
          <w:szCs w:val="32"/>
        </w:rPr>
      </w:pPr>
      <w:r>
        <w:rPr>
          <w:rFonts w:ascii="Tahoma" w:hAnsi="Tahoma" w:cs="Tahoma"/>
          <w:color w:val="000000"/>
          <w:sz w:val="32"/>
          <w:szCs w:val="32"/>
        </w:rPr>
        <w:t>Системный монитор Windows (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Performance</w:t>
      </w:r>
      <w:proofErr w:type="spellEnd"/>
      <w:r>
        <w:rPr>
          <w:rFonts w:ascii="Tahoma" w:hAnsi="Tahoma" w:cs="Tahoma"/>
          <w:color w:val="000000"/>
          <w:sz w:val="32"/>
          <w:szCs w:val="32"/>
        </w:rPr>
        <w:t xml:space="preserve"> </w:t>
      </w:r>
      <w:proofErr w:type="spellStart"/>
      <w:r>
        <w:rPr>
          <w:rFonts w:ascii="Tahoma" w:hAnsi="Tahoma" w:cs="Tahoma"/>
          <w:color w:val="000000"/>
          <w:sz w:val="32"/>
          <w:szCs w:val="32"/>
        </w:rPr>
        <w:t>Monitor</w:t>
      </w:r>
      <w:proofErr w:type="spellEnd"/>
      <w:r>
        <w:rPr>
          <w:rFonts w:ascii="Tahoma" w:hAnsi="Tahoma" w:cs="Tahoma"/>
          <w:color w:val="000000"/>
          <w:sz w:val="32"/>
          <w:szCs w:val="32"/>
        </w:rPr>
        <w:t>): просмотр информации по загруженности оборудования системы</w:t>
      </w:r>
    </w:p>
    <w:p w:rsidR="005C71D9" w:rsidRDefault="005C71D9" w:rsidP="005C71D9">
      <w:pPr>
        <w:shd w:val="clear" w:color="auto" w:fill="FFFFFF"/>
        <w:textAlignment w:val="baseline"/>
        <w:rPr>
          <w:rFonts w:ascii="Tahoma" w:hAnsi="Tahoma" w:cs="Tahoma"/>
          <w:color w:val="888888"/>
          <w:sz w:val="18"/>
          <w:szCs w:val="18"/>
        </w:rPr>
      </w:pPr>
      <w:r>
        <w:rPr>
          <w:rStyle w:val="meta-prep"/>
          <w:rFonts w:ascii="Tahoma" w:hAnsi="Tahoma" w:cs="Tahoma"/>
          <w:color w:val="888888"/>
          <w:sz w:val="18"/>
          <w:szCs w:val="18"/>
          <w:bdr w:val="none" w:sz="0" w:space="0" w:color="auto" w:frame="1"/>
        </w:rPr>
        <w:t>Опубликовано</w:t>
      </w:r>
      <w:r>
        <w:rPr>
          <w:rFonts w:ascii="Tahoma" w:hAnsi="Tahoma" w:cs="Tahoma"/>
          <w:color w:val="888888"/>
          <w:sz w:val="18"/>
          <w:szCs w:val="18"/>
        </w:rPr>
        <w:t> </w:t>
      </w:r>
      <w:hyperlink r:id="rId5" w:tooltip="17:20" w:history="1">
        <w:r>
          <w:rPr>
            <w:rStyle w:val="entry-date"/>
            <w:rFonts w:ascii="Tahoma" w:hAnsi="Tahoma" w:cs="Tahoma"/>
            <w:color w:val="888888"/>
            <w:sz w:val="18"/>
            <w:szCs w:val="18"/>
            <w:u w:val="single"/>
            <w:bdr w:val="none" w:sz="0" w:space="0" w:color="auto" w:frame="1"/>
          </w:rPr>
          <w:t>23.06.2015</w:t>
        </w:r>
      </w:hyperlink>
      <w:r>
        <w:rPr>
          <w:rFonts w:ascii="Tahoma" w:hAnsi="Tahoma" w:cs="Tahoma"/>
          <w:color w:val="888888"/>
          <w:sz w:val="18"/>
          <w:szCs w:val="18"/>
        </w:rPr>
        <w:t> </w:t>
      </w:r>
      <w:r>
        <w:rPr>
          <w:rStyle w:val="meta-sep"/>
          <w:rFonts w:ascii="Tahoma" w:hAnsi="Tahoma" w:cs="Tahoma"/>
          <w:color w:val="888888"/>
          <w:sz w:val="18"/>
          <w:szCs w:val="18"/>
          <w:bdr w:val="none" w:sz="0" w:space="0" w:color="auto" w:frame="1"/>
        </w:rPr>
        <w:t>автором</w:t>
      </w:r>
      <w:r>
        <w:rPr>
          <w:rFonts w:ascii="Tahoma" w:hAnsi="Tahoma" w:cs="Tahoma"/>
          <w:color w:val="888888"/>
          <w:sz w:val="18"/>
          <w:szCs w:val="18"/>
        </w:rPr>
        <w:t> </w:t>
      </w:r>
      <w:hyperlink r:id="rId6" w:tooltip="Посмотреть все записи автора Виталий Онянов" w:history="1">
        <w:r>
          <w:rPr>
            <w:rStyle w:val="a3"/>
            <w:rFonts w:ascii="Tahoma" w:hAnsi="Tahoma" w:cs="Tahoma"/>
            <w:color w:val="888888"/>
            <w:sz w:val="18"/>
            <w:szCs w:val="18"/>
            <w:bdr w:val="none" w:sz="0" w:space="0" w:color="auto" w:frame="1"/>
          </w:rPr>
          <w:t xml:space="preserve">Виталий </w:t>
        </w:r>
        <w:proofErr w:type="spellStart"/>
        <w:r>
          <w:rPr>
            <w:rStyle w:val="a3"/>
            <w:rFonts w:ascii="Tahoma" w:hAnsi="Tahoma" w:cs="Tahoma"/>
            <w:color w:val="888888"/>
            <w:sz w:val="18"/>
            <w:szCs w:val="18"/>
            <w:bdr w:val="none" w:sz="0" w:space="0" w:color="auto" w:frame="1"/>
          </w:rPr>
          <w:t>Онянов</w:t>
        </w:r>
        <w:proofErr w:type="spellEnd"/>
      </w:hyperlink>
    </w:p>
    <w:p w:rsidR="005C71D9" w:rsidRDefault="005C71D9" w:rsidP="005C71D9">
      <w:pPr>
        <w:pStyle w:val="a4"/>
        <w:spacing w:before="0" w:beforeAutospacing="0" w:after="15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111111"/>
          <w:sz w:val="21"/>
          <w:szCs w:val="21"/>
        </w:rPr>
        <w:drawing>
          <wp:inline distT="0" distB="0" distL="0" distR="0">
            <wp:extent cx="2092325" cy="987425"/>
            <wp:effectExtent l="0" t="0" r="3175" b="3175"/>
            <wp:docPr id="39" name="Рисунок 39" descr="logo_Windows_Server_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Windows_Server_20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1"/>
          <w:szCs w:val="21"/>
        </w:rPr>
        <w:t xml:space="preserve">Во всех версиях Windows присутствует универсальный инструмент для сбора информации по загруженности оборудования системы — Системный монитор Windows (Windows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Performance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Monitor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). Он представляет </w:t>
      </w:r>
      <w:proofErr w:type="gramStart"/>
      <w:r>
        <w:rPr>
          <w:rFonts w:ascii="Arial" w:hAnsi="Arial" w:cs="Arial"/>
          <w:color w:val="111111"/>
          <w:sz w:val="21"/>
          <w:szCs w:val="21"/>
        </w:rPr>
        <w:t>собой  оснастку</w:t>
      </w:r>
      <w:proofErr w:type="gramEnd"/>
      <w:r>
        <w:rPr>
          <w:rFonts w:ascii="Arial" w:hAnsi="Arial" w:cs="Arial"/>
          <w:color w:val="111111"/>
          <w:sz w:val="21"/>
          <w:szCs w:val="21"/>
        </w:rPr>
        <w:t> консоли управления (MMC), с помощью которой пользователь может в реальном времени осуществлять контроль над производительностью приложений и оборудования, выбирать данные, которые будут сохраняться в файлах журналов, задавать пороговые значения для оповещений и автоматических действий, генерировать отчеты и просматривать историю производительности системы, используя различные способы сортировки.</w:t>
      </w:r>
    </w:p>
    <w:p w:rsidR="005C71D9" w:rsidRDefault="005C71D9" w:rsidP="005C71D9">
      <w:pPr>
        <w:pStyle w:val="a4"/>
        <w:spacing w:before="0" w:beforeAutospacing="0" w:after="15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В данной статье я подробно рассмотрю процедуры запуска и настройки системного монитора Windows.</w:t>
      </w:r>
    </w:p>
    <w:p w:rsidR="005C71D9" w:rsidRDefault="005C71D9" w:rsidP="005C71D9">
      <w:pPr>
        <w:pStyle w:val="3"/>
        <w:spacing w:before="600" w:beforeAutospacing="0" w:after="150" w:afterAutospacing="0" w:line="288" w:lineRule="atLeast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0. Оглавление</w:t>
      </w:r>
    </w:p>
    <w:p w:rsidR="005C71D9" w:rsidRDefault="005C71D9" w:rsidP="005C71D9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Arial" w:hAnsi="Arial" w:cs="Arial"/>
          <w:color w:val="111111"/>
          <w:sz w:val="21"/>
          <w:szCs w:val="21"/>
        </w:rPr>
      </w:pPr>
      <w:hyperlink r:id="rId8" w:anchor="p1" w:history="1"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>Запуск системного монитора Windows</w:t>
        </w:r>
      </w:hyperlink>
    </w:p>
    <w:p w:rsidR="005C71D9" w:rsidRDefault="005C71D9" w:rsidP="005C71D9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Arial" w:hAnsi="Arial" w:cs="Arial"/>
          <w:color w:val="111111"/>
          <w:sz w:val="21"/>
          <w:szCs w:val="21"/>
        </w:rPr>
      </w:pPr>
      <w:hyperlink r:id="rId9" w:anchor="p2" w:history="1"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>Работа с системным монитором</w:t>
        </w:r>
      </w:hyperlink>
    </w:p>
    <w:p w:rsidR="005C71D9" w:rsidRDefault="005C71D9" w:rsidP="005C71D9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Arial" w:hAnsi="Arial" w:cs="Arial"/>
          <w:color w:val="111111"/>
          <w:sz w:val="21"/>
          <w:szCs w:val="21"/>
        </w:rPr>
      </w:pPr>
      <w:hyperlink r:id="rId10" w:anchor="p3" w:history="1"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>Настройка системного монитора</w:t>
        </w:r>
      </w:hyperlink>
    </w:p>
    <w:p w:rsidR="005C71D9" w:rsidRDefault="005C71D9" w:rsidP="005C71D9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Arial" w:hAnsi="Arial" w:cs="Arial"/>
          <w:color w:val="111111"/>
          <w:sz w:val="21"/>
          <w:szCs w:val="21"/>
        </w:rPr>
      </w:pPr>
      <w:hyperlink r:id="rId11" w:anchor="p4" w:history="1"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>Запись данных системного монитора в файл</w:t>
        </w:r>
      </w:hyperlink>
    </w:p>
    <w:p w:rsidR="005C71D9" w:rsidRDefault="005C71D9" w:rsidP="005C71D9">
      <w:pPr>
        <w:pStyle w:val="3"/>
        <w:spacing w:before="600" w:beforeAutospacing="0" w:after="150" w:afterAutospacing="0" w:line="288" w:lineRule="atLeast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 Запуск системного монитора Windows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В </w:t>
      </w:r>
      <w:hyperlink r:id="rId12" w:tgtFrame="_blank" w:history="1"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 xml:space="preserve">Windows </w:t>
        </w:r>
        <w:proofErr w:type="spellStart"/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>Server</w:t>
        </w:r>
        <w:proofErr w:type="spellEnd"/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 xml:space="preserve"> 2012</w:t>
        </w:r>
      </w:hyperlink>
      <w:r>
        <w:rPr>
          <w:rFonts w:ascii="Arial" w:hAnsi="Arial" w:cs="Arial"/>
          <w:color w:val="111111"/>
          <w:sz w:val="21"/>
          <w:szCs w:val="21"/>
        </w:rPr>
        <w:t> запустить системный монитор можно из Диспетчера серверов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Server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Manager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в меню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Средства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Tools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—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Системный монитор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Performance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Monitor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93460" cy="4952365"/>
            <wp:effectExtent l="0" t="0" r="2540" b="635"/>
            <wp:docPr id="38" name="Рисунок 38" descr="http://tavalik.ru/wp-content/uploads/2015/06/performance-monitor_01-640x520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avalik.ru/wp-content/uploads/2015/06/performance-monitor_01-640x520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В </w:t>
      </w:r>
      <w:hyperlink r:id="rId15" w:tgtFrame="_blank" w:history="1"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 xml:space="preserve">Windows </w:t>
        </w:r>
        <w:proofErr w:type="spellStart"/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>Server</w:t>
        </w:r>
        <w:proofErr w:type="spellEnd"/>
        <w:r>
          <w:rPr>
            <w:rStyle w:val="a3"/>
            <w:rFonts w:ascii="Arial" w:hAnsi="Arial" w:cs="Arial"/>
            <w:color w:val="743399"/>
            <w:sz w:val="21"/>
            <w:szCs w:val="21"/>
            <w:bdr w:val="none" w:sz="0" w:space="0" w:color="auto" w:frame="1"/>
          </w:rPr>
          <w:t xml:space="preserve"> 2008</w:t>
        </w:r>
      </w:hyperlink>
      <w:r>
        <w:rPr>
          <w:rFonts w:ascii="Arial" w:hAnsi="Arial" w:cs="Arial"/>
          <w:color w:val="111111"/>
          <w:sz w:val="21"/>
          <w:szCs w:val="21"/>
        </w:rPr>
        <w:t> также данную оснастку можно найти в Диспетчере сервера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Server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Manager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в группе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Диагностика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Diagnostics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—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Производительность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Performance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drawing>
          <wp:inline distT="0" distB="0" distL="0" distR="0">
            <wp:extent cx="6093460" cy="4513580"/>
            <wp:effectExtent l="0" t="0" r="2540" b="1270"/>
            <wp:docPr id="37" name="Рисунок 37" descr="performance-monitor_1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formance-monitor_14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lastRenderedPageBreak/>
        <w:t>А также в меню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Пуск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Start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—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Администрирование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Administrative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Tools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—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Системный монитор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Performance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Monitor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drawing>
          <wp:inline distT="0" distB="0" distL="0" distR="0">
            <wp:extent cx="6093460" cy="3269615"/>
            <wp:effectExtent l="0" t="0" r="2540" b="6985"/>
            <wp:docPr id="36" name="Рисунок 36" descr="performance-monitor_1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rformance-monitor_1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Также, в любой редакции Windows запустить Системный монитор можно выполнив команду </w:t>
      </w:r>
      <w:proofErr w:type="spellStart"/>
      <w:r>
        <w:rPr>
          <w:rStyle w:val="a5"/>
          <w:rFonts w:ascii="Arial" w:hAnsi="Arial" w:cs="Arial"/>
          <w:color w:val="111111"/>
          <w:sz w:val="21"/>
          <w:szCs w:val="21"/>
          <w:bdr w:val="none" w:sz="0" w:space="0" w:color="auto" w:frame="1"/>
        </w:rPr>
        <w:t>perfmon</w:t>
      </w:r>
      <w:proofErr w:type="spellEnd"/>
      <w:r>
        <w:rPr>
          <w:rFonts w:ascii="Arial" w:hAnsi="Arial" w:cs="Arial"/>
          <w:color w:val="111111"/>
          <w:sz w:val="21"/>
          <w:szCs w:val="21"/>
        </w:rPr>
        <w:t> (меню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Пуск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Start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—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Выполнить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Run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))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drawing>
          <wp:inline distT="0" distB="0" distL="0" distR="0">
            <wp:extent cx="4630420" cy="2860040"/>
            <wp:effectExtent l="0" t="0" r="0" b="0"/>
            <wp:docPr id="35" name="Рисунок 35" descr="performance-monitor_0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rformance-monitor_02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Ну и как любая другая, данная оснастка доступна в консоли управления оснастками (меню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Пуск</w:t>
      </w:r>
      <w:r>
        <w:rPr>
          <w:rFonts w:ascii="Arial" w:hAnsi="Arial" w:cs="Arial"/>
          <w:color w:val="111111"/>
          <w:sz w:val="21"/>
          <w:szCs w:val="21"/>
        </w:rPr>
        <w:t>» 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Start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—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Выполнить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Run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) </w:t>
      </w:r>
      <w:proofErr w:type="gramStart"/>
      <w:r>
        <w:rPr>
          <w:rFonts w:ascii="Arial" w:hAnsi="Arial" w:cs="Arial"/>
          <w:color w:val="111111"/>
          <w:sz w:val="21"/>
          <w:szCs w:val="21"/>
        </w:rPr>
        <w:t>—  «</w:t>
      </w:r>
      <w:proofErr w:type="gramEnd"/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MMC</w:t>
      </w:r>
      <w:r>
        <w:rPr>
          <w:rFonts w:ascii="Arial" w:hAnsi="Arial" w:cs="Arial"/>
          <w:color w:val="111111"/>
          <w:sz w:val="21"/>
          <w:szCs w:val="21"/>
        </w:rPr>
        <w:t>»)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86475" cy="4228465"/>
            <wp:effectExtent l="0" t="0" r="9525" b="635"/>
            <wp:docPr id="34" name="Рисунок 34" descr="http://tavalik.ru/wp-content/uploads/2015/06/performance-monitor_03.pn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avalik.ru/wp-content/uploads/2015/06/performance-monitor_03.pn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Пользователи, являющиеся членами группы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Пользователи</w:t>
      </w:r>
      <w:r>
        <w:rPr>
          <w:rFonts w:ascii="Arial" w:hAnsi="Arial" w:cs="Arial"/>
          <w:color w:val="111111"/>
          <w:sz w:val="21"/>
          <w:szCs w:val="21"/>
        </w:rPr>
        <w:t>» 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Users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могут открывать журналы для просмотра в мониторе производительности, а также могут изменять свойства отображения монитором производительности данных истории во время просмотра.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Члены группы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Пользователи монитора производительности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Performance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Monitor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Users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могут выполнять все действия, доступные членам группы 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Пользователи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Users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), а также могут в реальном времени просматривать данные в мониторе производительности </w:t>
      </w:r>
      <w:proofErr w:type="gramStart"/>
      <w:r>
        <w:rPr>
          <w:rFonts w:ascii="Arial" w:hAnsi="Arial" w:cs="Arial"/>
          <w:color w:val="111111"/>
          <w:sz w:val="21"/>
          <w:szCs w:val="21"/>
        </w:rPr>
        <w:t>и  изменять</w:t>
      </w:r>
      <w:proofErr w:type="gramEnd"/>
      <w:r>
        <w:rPr>
          <w:rFonts w:ascii="Arial" w:hAnsi="Arial" w:cs="Arial"/>
          <w:color w:val="111111"/>
          <w:sz w:val="21"/>
          <w:szCs w:val="21"/>
        </w:rPr>
        <w:t xml:space="preserve"> свойства отображения монитором производительности данных во время просмотра в реальном времени.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Участники локальной группы 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Администраторы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Administrators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(или аналогичной) могут использовать все компоненты системного монитора Windows.</w:t>
      </w:r>
    </w:p>
    <w:p w:rsidR="005C71D9" w:rsidRDefault="005C71D9" w:rsidP="005C71D9">
      <w:pPr>
        <w:pStyle w:val="3"/>
        <w:spacing w:before="600" w:beforeAutospacing="0" w:after="150" w:afterAutospacing="0" w:line="288" w:lineRule="atLeast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 Работа с системным монитором</w:t>
      </w:r>
    </w:p>
    <w:p w:rsidR="005C71D9" w:rsidRDefault="005C71D9" w:rsidP="005C71D9">
      <w:pPr>
        <w:pStyle w:val="a4"/>
        <w:spacing w:before="0" w:beforeAutospacing="0" w:after="15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Как и другие оснастки Windows, системный монитор состоит из трех окон: окна с деревом консоли (можно скрыть / показать с помощью соответствующей кнопки на панели), информационного окна и панели действий (также можно скрыть / показать с помощью кнопки на панели, по умолчанию скрыта).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drawing>
          <wp:inline distT="0" distB="0" distL="0" distR="0">
            <wp:extent cx="6093460" cy="1901825"/>
            <wp:effectExtent l="0" t="0" r="2540" b="3175"/>
            <wp:docPr id="33" name="Рисунок 33" descr="performance-monitor_08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erformance-monitor_08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При открытии в дереве консоли активна вкладка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Системный монитор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Performance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Monitor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а в информационном окне можно сразу увидеть информацию по предустановленным счетчикам, выводимую в виде графиков в реальном времени.</w:t>
      </w:r>
    </w:p>
    <w:p w:rsidR="005C71D9" w:rsidRDefault="005C71D9" w:rsidP="005C71D9">
      <w:pPr>
        <w:pStyle w:val="a4"/>
        <w:spacing w:before="0" w:beforeAutospacing="0" w:after="15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Список выводимых счетчиков расположен сразу под самим графиком.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93460" cy="4286885"/>
            <wp:effectExtent l="0" t="0" r="2540" b="0"/>
            <wp:docPr id="32" name="Рисунок 32" descr="performance-monitor_04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rformance-monitor_04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Можно включить / отключить отображение того или иного счетчика установив или сняв соответствующий флажок в таблице. Там же можно настроить цвет, масштаб и стиль графика для каждого из счетчиков. Наиболее интересующий в данный момент счетчик возможно выделить жирным черным цветом, отметив его в таблице и нажав на кнопку 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Выделить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Highlight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расположенную на панели над графиком.</w:t>
      </w:r>
    </w:p>
    <w:p w:rsidR="005C71D9" w:rsidRDefault="005C71D9" w:rsidP="005C71D9">
      <w:pPr>
        <w:pStyle w:val="a4"/>
        <w:spacing w:before="0" w:beforeAutospacing="0" w:after="15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Также, выделив счетчик в списке, можно увидеть длительность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Duration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максимум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Maximum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минимум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Minimum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среднее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Average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и последнее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Last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значение показателя для данного счетчика производительности.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93460" cy="4286885"/>
            <wp:effectExtent l="0" t="0" r="2540" b="0"/>
            <wp:docPr id="31" name="Рисунок 31" descr="performance-monitor_0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erformance-monitor_05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На той же панели расположены и кнопки, с помощью которых можно удалить или добавить новый счетчик для отображения.  Нажав на кнопку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Добавить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proofErr w:type="gramStart"/>
      <w:r>
        <w:rPr>
          <w:rFonts w:ascii="Arial" w:hAnsi="Arial" w:cs="Arial"/>
          <w:color w:val="111111"/>
          <w:sz w:val="21"/>
          <w:szCs w:val="21"/>
        </w:rPr>
        <w:t>Add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 откроется</w:t>
      </w:r>
      <w:proofErr w:type="gramEnd"/>
      <w:r>
        <w:rPr>
          <w:rFonts w:ascii="Arial" w:hAnsi="Arial" w:cs="Arial"/>
          <w:color w:val="111111"/>
          <w:sz w:val="21"/>
          <w:szCs w:val="21"/>
        </w:rPr>
        <w:t xml:space="preserve"> окно со списком имеющихся счетчиков. Их очень много. Для удобства все счетчики сгруппированы по типу оборудования или ПО. Обратите внимание, что можно </w:t>
      </w:r>
      <w:proofErr w:type="gramStart"/>
      <w:r>
        <w:rPr>
          <w:rFonts w:ascii="Arial" w:hAnsi="Arial" w:cs="Arial"/>
          <w:color w:val="111111"/>
          <w:sz w:val="21"/>
          <w:szCs w:val="21"/>
        </w:rPr>
        <w:t>добавлять</w:t>
      </w:r>
      <w:proofErr w:type="gramEnd"/>
      <w:r>
        <w:rPr>
          <w:rFonts w:ascii="Arial" w:hAnsi="Arial" w:cs="Arial"/>
          <w:color w:val="111111"/>
          <w:sz w:val="21"/>
          <w:szCs w:val="21"/>
        </w:rPr>
        <w:t xml:space="preserve"> как счетчики текущего компьютера, так и компьютеров сети (при наличии соответствующих прав).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Для некоторых счетчиков возможно выбрать конкретный экземпляр объекта. Например, при добавлении счетчика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Средняя длина очереди диска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Avg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Disk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Queue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Length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можно выбрать диск, для которого будет собираться статистика. Выбрав необходимый счетчики (или конкретный экземпляр объекта для счетчика) следует перенести его в таблицу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Добавленные счетчики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Added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Counters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с помощью кнопки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Добавить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Add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 А при помощи соответствующего флажка, для каждого счетчика можно вывести также и его короткое описание.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Добавив все необходимые счетчики, нажимаем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ОК</w:t>
      </w:r>
      <w:r>
        <w:rPr>
          <w:rFonts w:ascii="Arial" w:hAnsi="Arial" w:cs="Arial"/>
          <w:color w:val="111111"/>
          <w:sz w:val="21"/>
          <w:szCs w:val="21"/>
        </w:rPr>
        <w:t>».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93460" cy="5332730"/>
            <wp:effectExtent l="0" t="0" r="2540" b="1270"/>
            <wp:docPr id="30" name="Рисунок 30" descr="performance-monitor_0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formance-monitor_06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15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После чего счетчики сразу появятся в списке выводимых показателей.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93460" cy="4286885"/>
            <wp:effectExtent l="0" t="0" r="2540" b="0"/>
            <wp:docPr id="29" name="Рисунок 29" descr="performance-monitor_07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rformance-monitor_07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15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Данные по счетчикам производительности можно выводить не только в виде графика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Line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но и в виде линейчатой гистограммы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Histogram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Bar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или тестового отчета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Report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 Тип диаграммы меняется с помощью соответствующей кнопке на панели.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drawing>
          <wp:inline distT="0" distB="0" distL="0" distR="0">
            <wp:extent cx="6093460" cy="2282190"/>
            <wp:effectExtent l="0" t="0" r="2540" b="3810"/>
            <wp:docPr id="28" name="Рисунок 28" descr="performance-monitor_09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erformance-monitor_09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3"/>
        <w:spacing w:before="600" w:beforeAutospacing="0" w:after="150" w:afterAutospacing="0" w:line="288" w:lineRule="atLeast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 Настройка системного монитора</w:t>
      </w:r>
    </w:p>
    <w:p w:rsidR="005C71D9" w:rsidRDefault="005C71D9" w:rsidP="005C71D9">
      <w:pPr>
        <w:pStyle w:val="a4"/>
        <w:spacing w:before="0" w:beforeAutospacing="0" w:after="15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Все вышеописанные и другие настройки доступны в окне настроек системного монитора, которое можно вызвать с помощью соответствующих кнопок на панели задач.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На вкладке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Общие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General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можно выбрать отображаемые элементы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Display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elements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значения показателей счетчиков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Report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and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histogram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data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которые будут выводиться в графике, длительность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Duration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и интервалы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Sample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every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съема показателей.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93460" cy="4286885"/>
            <wp:effectExtent l="0" t="0" r="2540" b="0"/>
            <wp:docPr id="27" name="Рисунок 27" descr="performance-monitor_10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erformance-monitor_10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На вкладках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График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Graph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и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Оформление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Appearance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можно настроить тип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View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внешний вид и прочие параметры отображения графика.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drawing>
          <wp:inline distT="0" distB="0" distL="0" distR="0">
            <wp:extent cx="6093460" cy="3584575"/>
            <wp:effectExtent l="0" t="0" r="2540" b="0"/>
            <wp:docPr id="26" name="Рисунок 26" descr="performance-monitor_11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erformance-monitor_11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На вкладке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Данные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Data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можно добавить, удалить или настроить вид отображения конкретного счетчика производительности.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А на вкладке «</w:t>
      </w:r>
      <w:r>
        <w:rPr>
          <w:rStyle w:val="a6"/>
          <w:rFonts w:ascii="Arial" w:hAnsi="Arial" w:cs="Arial"/>
          <w:color w:val="111111"/>
          <w:sz w:val="21"/>
          <w:szCs w:val="21"/>
          <w:bdr w:val="none" w:sz="0" w:space="0" w:color="auto" w:frame="1"/>
        </w:rPr>
        <w:t>Источник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Source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можно выбрать источник отображения данных. По умолчанию это текущая активность, но возможно выбрать и ранее записанный файл журнала системного монитора.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743399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93460" cy="3584575"/>
            <wp:effectExtent l="0" t="0" r="2540" b="0"/>
            <wp:docPr id="25" name="Рисунок 25" descr="performance-monitor_12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rformance-monitor_12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D9" w:rsidRDefault="005C71D9" w:rsidP="005C71D9">
      <w:pPr>
        <w:pStyle w:val="3"/>
        <w:spacing w:before="600" w:beforeAutospacing="0" w:after="150" w:afterAutospacing="0" w:line="288" w:lineRule="atLeast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 Запись данных системного монитора в файл</w:t>
      </w:r>
    </w:p>
    <w:p w:rsidR="005C71D9" w:rsidRDefault="005C71D9" w:rsidP="005C71D9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Просматривать информацию по текущей загрузке оборудования в реальном времени конечно полезно, но чаще необходимо анализировать показания счетчиков производительности в течении определенного периода времени. Делается это с помощью </w:t>
      </w:r>
      <w:r>
        <w:rPr>
          <w:rStyle w:val="a5"/>
          <w:rFonts w:ascii="Arial" w:hAnsi="Arial" w:cs="Arial"/>
          <w:color w:val="111111"/>
          <w:sz w:val="21"/>
          <w:szCs w:val="21"/>
          <w:bdr w:val="none" w:sz="0" w:space="0" w:color="auto" w:frame="1"/>
        </w:rPr>
        <w:t>Сборщиков данных</w:t>
      </w:r>
      <w:r>
        <w:rPr>
          <w:rFonts w:ascii="Arial" w:hAnsi="Arial" w:cs="Arial"/>
          <w:color w:val="111111"/>
          <w:sz w:val="21"/>
          <w:szCs w:val="21"/>
        </w:rPr>
        <w:t> 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Data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Collector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), которые записывают показания выбранных счетчиков в файл журнала системного монитора, а затем уже администратор просматривает полученную таким образом информацию в системном мониторе.</w:t>
      </w:r>
    </w:p>
    <w:p w:rsidR="005C71D9" w:rsidRDefault="005C71D9" w:rsidP="005C71D9">
      <w:pPr>
        <w:pStyle w:val="a4"/>
        <w:spacing w:before="0" w:beforeAutospacing="0" w:after="15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О том, как настраиваются сборщики данных для системного монитора читайте в статье «Системный монитор Windows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Performance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Monitor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): сборщики данных загруженности оборудования системы».</w:t>
      </w:r>
    </w:p>
    <w:p w:rsidR="005C71D9" w:rsidRDefault="005C71D9" w:rsidP="00D85D0E">
      <w:pPr>
        <w:shd w:val="clear" w:color="auto" w:fill="FFFFFF"/>
        <w:spacing w:before="225" w:after="0" w:line="312" w:lineRule="atLeast"/>
        <w:textAlignment w:val="baseline"/>
        <w:outlineLvl w:val="0"/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</w:pPr>
      <w:bookmarkStart w:id="0" w:name="_GoBack"/>
      <w:bookmarkEnd w:id="0"/>
    </w:p>
    <w:p w:rsidR="005C71D9" w:rsidRDefault="005C71D9" w:rsidP="00D85D0E">
      <w:pPr>
        <w:shd w:val="clear" w:color="auto" w:fill="FFFFFF"/>
        <w:spacing w:before="225" w:after="0" w:line="312" w:lineRule="atLeast"/>
        <w:textAlignment w:val="baseline"/>
        <w:outlineLvl w:val="0"/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</w:pPr>
    </w:p>
    <w:p w:rsidR="00D85D0E" w:rsidRPr="00D85D0E" w:rsidRDefault="00D85D0E" w:rsidP="00D85D0E">
      <w:pPr>
        <w:shd w:val="clear" w:color="auto" w:fill="FFFFFF"/>
        <w:spacing w:before="225" w:after="0" w:line="312" w:lineRule="atLeast"/>
        <w:textAlignment w:val="baseline"/>
        <w:outlineLvl w:val="0"/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</w:pPr>
      <w:r w:rsidRPr="00D85D0E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>Системный монитор Windows (</w:t>
      </w:r>
      <w:proofErr w:type="spellStart"/>
      <w:r w:rsidRPr="00D85D0E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>Performance</w:t>
      </w:r>
      <w:proofErr w:type="spellEnd"/>
      <w:r w:rsidRPr="00D85D0E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 xml:space="preserve"> </w:t>
      </w:r>
      <w:proofErr w:type="spellStart"/>
      <w:r w:rsidRPr="00D85D0E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>Monitor</w:t>
      </w:r>
      <w:proofErr w:type="spellEnd"/>
      <w:r w:rsidRPr="00D85D0E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>): сборщики данных загруженности оборудования системы</w:t>
      </w:r>
    </w:p>
    <w:p w:rsidR="00D85D0E" w:rsidRPr="00D85D0E" w:rsidRDefault="00D85D0E" w:rsidP="00D85D0E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888888"/>
          <w:sz w:val="18"/>
          <w:szCs w:val="18"/>
          <w:lang w:eastAsia="ru-RU"/>
        </w:rPr>
      </w:pPr>
      <w:r w:rsidRPr="00D85D0E">
        <w:rPr>
          <w:rFonts w:ascii="Tahoma" w:eastAsia="Times New Roman" w:hAnsi="Tahoma" w:cs="Tahoma"/>
          <w:color w:val="888888"/>
          <w:sz w:val="18"/>
          <w:szCs w:val="18"/>
          <w:bdr w:val="none" w:sz="0" w:space="0" w:color="auto" w:frame="1"/>
          <w:lang w:eastAsia="ru-RU"/>
        </w:rPr>
        <w:t>Опубликовано</w:t>
      </w:r>
      <w:r w:rsidRPr="00D85D0E">
        <w:rPr>
          <w:rFonts w:ascii="Tahoma" w:eastAsia="Times New Roman" w:hAnsi="Tahoma" w:cs="Tahoma"/>
          <w:color w:val="888888"/>
          <w:sz w:val="18"/>
          <w:szCs w:val="18"/>
          <w:lang w:eastAsia="ru-RU"/>
        </w:rPr>
        <w:t> </w:t>
      </w:r>
      <w:hyperlink r:id="rId42" w:tooltip="20:24" w:history="1">
        <w:r w:rsidRPr="00D85D0E">
          <w:rPr>
            <w:rFonts w:ascii="Tahoma" w:eastAsia="Times New Roman" w:hAnsi="Tahoma" w:cs="Tahoma"/>
            <w:color w:val="888888"/>
            <w:sz w:val="18"/>
            <w:szCs w:val="18"/>
            <w:u w:val="single"/>
            <w:bdr w:val="none" w:sz="0" w:space="0" w:color="auto" w:frame="1"/>
            <w:lang w:eastAsia="ru-RU"/>
          </w:rPr>
          <w:t>25.06.2015</w:t>
        </w:r>
      </w:hyperlink>
      <w:r w:rsidRPr="00D85D0E">
        <w:rPr>
          <w:rFonts w:ascii="Tahoma" w:eastAsia="Times New Roman" w:hAnsi="Tahoma" w:cs="Tahoma"/>
          <w:color w:val="888888"/>
          <w:sz w:val="18"/>
          <w:szCs w:val="18"/>
          <w:lang w:eastAsia="ru-RU"/>
        </w:rPr>
        <w:t> </w:t>
      </w:r>
      <w:r w:rsidRPr="00D85D0E">
        <w:rPr>
          <w:rFonts w:ascii="Tahoma" w:eastAsia="Times New Roman" w:hAnsi="Tahoma" w:cs="Tahoma"/>
          <w:color w:val="888888"/>
          <w:sz w:val="18"/>
          <w:szCs w:val="18"/>
          <w:bdr w:val="none" w:sz="0" w:space="0" w:color="auto" w:frame="1"/>
          <w:lang w:eastAsia="ru-RU"/>
        </w:rPr>
        <w:t>автором</w:t>
      </w:r>
      <w:r w:rsidRPr="00D85D0E">
        <w:rPr>
          <w:rFonts w:ascii="Tahoma" w:eastAsia="Times New Roman" w:hAnsi="Tahoma" w:cs="Tahoma"/>
          <w:color w:val="888888"/>
          <w:sz w:val="18"/>
          <w:szCs w:val="18"/>
          <w:lang w:eastAsia="ru-RU"/>
        </w:rPr>
        <w:t> </w:t>
      </w:r>
      <w:hyperlink r:id="rId43" w:tooltip="Посмотреть все записи автора Виталий Онянов" w:history="1">
        <w:r w:rsidRPr="00D85D0E">
          <w:rPr>
            <w:rFonts w:ascii="Tahoma" w:eastAsia="Times New Roman" w:hAnsi="Tahoma" w:cs="Tahoma"/>
            <w:color w:val="888888"/>
            <w:sz w:val="18"/>
            <w:szCs w:val="18"/>
            <w:u w:val="single"/>
            <w:bdr w:val="none" w:sz="0" w:space="0" w:color="auto" w:frame="1"/>
            <w:lang w:eastAsia="ru-RU"/>
          </w:rPr>
          <w:t xml:space="preserve">Виталий </w:t>
        </w:r>
        <w:proofErr w:type="spellStart"/>
        <w:r w:rsidRPr="00D85D0E">
          <w:rPr>
            <w:rFonts w:ascii="Tahoma" w:eastAsia="Times New Roman" w:hAnsi="Tahoma" w:cs="Tahoma"/>
            <w:color w:val="888888"/>
            <w:sz w:val="18"/>
            <w:szCs w:val="18"/>
            <w:u w:val="single"/>
            <w:bdr w:val="none" w:sz="0" w:space="0" w:color="auto" w:frame="1"/>
            <w:lang w:eastAsia="ru-RU"/>
          </w:rPr>
          <w:t>Онянов</w:t>
        </w:r>
        <w:proofErr w:type="spellEnd"/>
      </w:hyperlink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111111"/>
          <w:sz w:val="21"/>
          <w:szCs w:val="21"/>
          <w:lang w:eastAsia="ru-RU"/>
        </w:rPr>
        <w:drawing>
          <wp:inline distT="0" distB="0" distL="0" distR="0">
            <wp:extent cx="2092325" cy="987425"/>
            <wp:effectExtent l="0" t="0" r="3175" b="3175"/>
            <wp:docPr id="24" name="Рисунок 24" descr="logo_Windows_Server_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Windows_Server_20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Ранее я уже писал о </w:t>
      </w:r>
      <w:hyperlink r:id="rId44" w:tgtFrame="_blank" w:history="1">
        <w:r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работе и настройке системного монитора Windows (</w:t>
        </w:r>
        <w:proofErr w:type="spellStart"/>
        <w:r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Performance</w:t>
        </w:r>
        <w:proofErr w:type="spellEnd"/>
        <w:r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 xml:space="preserve"> </w:t>
        </w:r>
        <w:proofErr w:type="spellStart"/>
        <w:r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Monitor</w:t>
        </w:r>
        <w:proofErr w:type="spellEnd"/>
        <w:r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)</w:t>
        </w:r>
      </w:hyperlink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. В данной статье продолжим знакомиться с этим замечательным инструментом. В частности, поговорим о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том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как создавать сборщики данных загруженности оборудования системы, а затем просматривать и анализировать полученную информацию в системном мониторе.</w:t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</w:t>
      </w:r>
    </w:p>
    <w:p w:rsidR="00D85D0E" w:rsidRPr="00D85D0E" w:rsidRDefault="00D85D0E" w:rsidP="00D85D0E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D85D0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0. Оглавление</w:t>
      </w:r>
    </w:p>
    <w:p w:rsidR="00D85D0E" w:rsidRPr="00D85D0E" w:rsidRDefault="005C71D9" w:rsidP="00D85D0E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45" w:anchor="p1" w:history="1">
        <w:r w:rsidR="00D85D0E"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Запуск системного монитора</w:t>
        </w:r>
      </w:hyperlink>
    </w:p>
    <w:p w:rsidR="00D85D0E" w:rsidRPr="00D85D0E" w:rsidRDefault="005C71D9" w:rsidP="00D85D0E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46" w:anchor="p2" w:history="1">
        <w:r w:rsidR="00D85D0E"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Добавление группы сборщиков данных</w:t>
        </w:r>
      </w:hyperlink>
    </w:p>
    <w:p w:rsidR="00D85D0E" w:rsidRPr="00D85D0E" w:rsidRDefault="005C71D9" w:rsidP="00D85D0E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47" w:anchor="p3" w:history="1">
        <w:r w:rsidR="00D85D0E"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Запуск сборщика данных по расписанию</w:t>
        </w:r>
      </w:hyperlink>
    </w:p>
    <w:p w:rsidR="00D85D0E" w:rsidRPr="00D85D0E" w:rsidRDefault="005C71D9" w:rsidP="00D85D0E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48" w:anchor="p4" w:history="1">
        <w:r w:rsidR="00D85D0E"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Автоматический перезапуск сборщика данных</w:t>
        </w:r>
      </w:hyperlink>
    </w:p>
    <w:p w:rsidR="00D85D0E" w:rsidRPr="00D85D0E" w:rsidRDefault="005C71D9" w:rsidP="00D85D0E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49" w:anchor="p5" w:history="1">
        <w:r w:rsidR="00D85D0E"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Работа с группами сборщиков данных из командной строки</w:t>
        </w:r>
      </w:hyperlink>
    </w:p>
    <w:p w:rsidR="00D85D0E" w:rsidRPr="00D85D0E" w:rsidRDefault="00D85D0E" w:rsidP="00D85D0E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D85D0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1. Запуск системного монитора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Итак</w:t>
      </w:r>
      <w:r w:rsidRPr="005C71D9">
        <w:rPr>
          <w:rFonts w:ascii="Arial" w:eastAsia="Times New Roman" w:hAnsi="Arial" w:cs="Arial"/>
          <w:color w:val="111111"/>
          <w:sz w:val="21"/>
          <w:szCs w:val="21"/>
          <w:lang w:val="en-US" w:eastAsia="ru-RU"/>
        </w:rPr>
        <w:t>, </w:t>
      </w:r>
      <w:hyperlink r:id="rId50" w:anchor="p1" w:tgtFrame="_blank" w:history="1">
        <w:r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запускаем</w:t>
        </w:r>
      </w:hyperlink>
      <w:r w:rsidRPr="005C71D9">
        <w:rPr>
          <w:rFonts w:ascii="Arial" w:eastAsia="Times New Roman" w:hAnsi="Arial" w:cs="Arial"/>
          <w:color w:val="111111"/>
          <w:sz w:val="21"/>
          <w:szCs w:val="21"/>
          <w:lang w:val="en-US" w:eastAsia="ru-RU"/>
        </w:rPr>
        <w:t> 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Системный</w:t>
      </w:r>
      <w:r w:rsidRPr="005C71D9">
        <w:rPr>
          <w:rFonts w:ascii="Arial" w:eastAsia="Times New Roman" w:hAnsi="Arial" w:cs="Arial"/>
          <w:color w:val="111111"/>
          <w:sz w:val="21"/>
          <w:szCs w:val="21"/>
          <w:lang w:val="en-US" w:eastAsia="ru-RU"/>
        </w:rPr>
        <w:t xml:space="preserve"> 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монитор</w:t>
      </w:r>
      <w:r w:rsidRPr="005C71D9">
        <w:rPr>
          <w:rFonts w:ascii="Arial" w:eastAsia="Times New Roman" w:hAnsi="Arial" w:cs="Arial"/>
          <w:color w:val="111111"/>
          <w:sz w:val="21"/>
          <w:szCs w:val="21"/>
          <w:lang w:val="en-US" w:eastAsia="ru-RU"/>
        </w:rPr>
        <w:t xml:space="preserve"> Windows (Windows Performance Monitor). 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Во всех версиях Windows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Server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сделать это проще всего выполнив команду </w:t>
      </w:r>
      <w:proofErr w:type="spellStart"/>
      <w:proofErr w:type="gramStart"/>
      <w:r w:rsidRPr="00D85D0E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perfmon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(</w:t>
      </w:r>
      <w:proofErr w:type="spellStart"/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Win+R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— «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perfmon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—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»)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4630420" cy="2860040"/>
            <wp:effectExtent l="0" t="0" r="0" b="0"/>
            <wp:docPr id="23" name="Рисунок 23" descr="performance-monitor_0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ormance-monitor_02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D85D0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2. Добавление группы сборщиков данных</w:t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Теперь добавим новую группу сборщиков данных.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Но прежде всего, необходимо убедиться, что пользователь, под которым вы работаете, является членом группы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Пользователи журналов производительности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Performance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Log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Users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или группы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Администраторы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Administrators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(или аналогичной).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Для добавления новой группы сборщиков данных, в запустившемся Системном мониторе Windows в дереве консоли слева раскрываем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вкладку  «</w:t>
      </w:r>
      <w:proofErr w:type="gramEnd"/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Группы сборщиков данных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Data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Collector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Set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), кликнем правой кнопкой мыши по группе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Особые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User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Defined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в контекстном меню выберем пункт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Создать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New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Группа сборщиков данных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Data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Collector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Set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93460" cy="3555365"/>
            <wp:effectExtent l="0" t="0" r="2540" b="6985"/>
            <wp:docPr id="22" name="Рисунок 22" descr="sborshhiki-dannyx-01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borshhiki-dannyx-01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Запуститься мастер создания группы сборщиков данных. На первой странице мастера вводим имя группы сборщиков, выбираем пункт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Создать вручную (для опытных)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Create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manually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Advenced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)) и нажимаем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Next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201285" cy="4060190"/>
            <wp:effectExtent l="0" t="0" r="0" b="0"/>
            <wp:docPr id="21" name="Рисунок 21" descr="sborshhiki-dannyx-02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borshhiki-dannyx-02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Выбираем тип данных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Создать журналы данных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Create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data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logs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), ставим флаг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Счетчик производительности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Performance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counter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снова жмем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Next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201285" cy="4060190"/>
            <wp:effectExtent l="0" t="0" r="0" b="0"/>
            <wp:docPr id="20" name="Рисунок 20" descr="sborshhiki-dannyx-03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borshhiki-dannyx-03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На следующей странице мастера, необходимо выбрать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счетчики производительности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по которым будет идти запись в журнал. Нажимаем кнопку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Add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), после чего откроется знакомое по предыдущей статье окно добавления счетчиков. Счетчиков очень много. Для удобства все счетчики сгруппированы по типу оборудования или ПО. Обратите внимание, что можно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добавлять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как счетчики текущего компьютера, так и компьютеров сети (при наличии соответствующих прав).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Для некоторых счетчиков возможно выбрать конкретный экземпляр объекта. Например, при добавлении счетчика 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Средняя длина очереди диска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Avg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.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Disk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Queue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Length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можно выбрать диск, для которого будет собираться статистика.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Выбрав необходимый счетчик (или конкретный экземпляр объекта для счетчика) следует перенести его в таблицу 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Добавленные счетчики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Added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Counters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с помощью кнопки 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Add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 Добавив все необходимые счетчики, нажимаем 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93460" cy="4981575"/>
            <wp:effectExtent l="0" t="0" r="2540" b="9525"/>
            <wp:docPr id="19" name="Рисунок 19" descr="sborshhiki-dannyx-04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borshhiki-dannyx-04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После чего все выбранные счетчики перенесутся в список счетчиков создаваемой группы сборщиков данных. Устанавливаем интервал сбора данных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Sample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interval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(рекомендуется 15 сек.) и нажимаем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Next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201285" cy="4060190"/>
            <wp:effectExtent l="0" t="0" r="0" b="0"/>
            <wp:docPr id="18" name="Рисунок 18" descr="sborshhiki-dannyx-05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borshhiki-dannyx-05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Теперь необходимо указать каталог, в котором будет храниться журнал системного монитора. По умолчанию это каталог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5" w:lineRule="atLeast"/>
        <w:textAlignment w:val="baseline"/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</w:pPr>
      <w:r w:rsidRPr="00D85D0E"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  <w:t>%</w:t>
      </w:r>
      <w:proofErr w:type="spellStart"/>
      <w:r w:rsidRPr="00D85D0E"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  <w:t>sistemdrive</w:t>
      </w:r>
      <w:proofErr w:type="spellEnd"/>
      <w:r w:rsidRPr="00D85D0E"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  <w:t>%</w:t>
      </w:r>
      <w:proofErr w:type="gramStart"/>
      <w:r w:rsidRPr="00D85D0E"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  <w:t>\</w:t>
      </w:r>
      <w:proofErr w:type="spellStart"/>
      <w:r w:rsidRPr="00D85D0E"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  <w:t>PerfLogs</w:t>
      </w:r>
      <w:proofErr w:type="spellEnd"/>
      <w:r w:rsidRPr="00D85D0E"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  <w:t>\</w:t>
      </w:r>
      <w:proofErr w:type="spellStart"/>
      <w:r w:rsidRPr="00D85D0E"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  <w:t>Admin</w:t>
      </w:r>
      <w:proofErr w:type="spellEnd"/>
      <w:r w:rsidRPr="00D85D0E"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  <w:t>\&lt;</w:t>
      </w:r>
      <w:proofErr w:type="gramEnd"/>
      <w:r w:rsidRPr="00D85D0E">
        <w:rPr>
          <w:rFonts w:ascii="Courier" w:eastAsia="Times New Roman" w:hAnsi="Courier" w:cs="Courier New"/>
          <w:color w:val="222222"/>
          <w:sz w:val="23"/>
          <w:szCs w:val="23"/>
          <w:lang w:eastAsia="ru-RU"/>
        </w:rPr>
        <w:t>Имя группы сборщиков данных&gt;</w:t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Однако если вы не Администратор, вам, скорее всего, не хватит прав на каталог C:\PerfLogs. И в этом случае, следует выбрать папку для логов там, куда гарантированно есть право на запись.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Определившись с корневой папкой для хранения файлов журнала, жмем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Next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201285" cy="4060190"/>
            <wp:effectExtent l="0" t="0" r="0" b="0"/>
            <wp:docPr id="17" name="Рисунок 17" descr="sborshhiki-dannyx-06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borshhiki-dannyx-06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На последней странице мастера также можно выбрать пользователя Windows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из под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которого будет вестись замер производительности. Сменив пользователя (или оставив значение по умолчанию) 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устанавливаем переключатель, отвечающий за последующие действия программы в значение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Сохранить и закрыть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Save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and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close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нажимаем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Готово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Finish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для завершения работы мастера.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201285" cy="4060190"/>
            <wp:effectExtent l="0" t="0" r="0" b="0"/>
            <wp:docPr id="16" name="Рисунок 16" descr="sborshhiki-dannyx-07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borshhiki-dannyx-07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После чего в дереве консоли в группе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Особые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User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defined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) увидим нашу только что созданную группу сборщиков данных. Для того, чтобы сборщик данных начал запись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показателей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счетчиков в журнал, необходимо кликнуть по нему правой кнопкой мыши и в контекстном меню выбрать пункт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Пуск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Start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или нажать соответствующую кнопку на панели задач оснастки.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93460" cy="4001135"/>
            <wp:effectExtent l="0" t="0" r="2540" b="0"/>
            <wp:docPr id="15" name="Рисунок 15" descr="sborshhiki-dannyx-08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borshhiki-dannyx-08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Если все настроено правильно, и сборщик начал запись в журнал, иконка группы сборщика данных сменится на иконку со значком «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Play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». Даже если завершить сеанс пользователя, сборщик все равно продолжит свою работу.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93460" cy="4001135"/>
            <wp:effectExtent l="0" t="0" r="2540" b="0"/>
            <wp:docPr id="14" name="Рисунок 14" descr="sborshhiki-dannyx-09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borshhiki-dannyx-09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При текущих настройках сборщик будет работать до тех пор, пока не произойдет перезагрузка сервера, или его не остановят вручную. Для этого достаточно в контекстном меню группы сборщиков данных выбрать пункт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Стоп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Stop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или нажать соответствующую кнопку на панели задач.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93460" cy="4001135"/>
            <wp:effectExtent l="0" t="0" r="2540" b="0"/>
            <wp:docPr id="13" name="Рисунок 13" descr="sborshhiki-dannyx-10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borshhiki-dannyx-10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соответствии с выбранными настройками, в указанном раннее каталоге можно найти файл журнала текущего замера производительности. Каждый перезапуск сборщика начинает новый файл.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93460" cy="2684780"/>
            <wp:effectExtent l="0" t="0" r="2540" b="1270"/>
            <wp:docPr id="12" name="Рисунок 12" descr="sborshhiki-dannyx-11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borshhiki-dannyx-11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Просматривать данный журнал производительности можно в системном мониторе, выбрав нужный файл в качестве источника в свойствах системного монитора как показано на рисунке ниже (можно добавить сразу несколько файлов, в этом случае данные из всех замеров будут выведены на одном графике).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93460" cy="4476750"/>
            <wp:effectExtent l="0" t="0" r="2540" b="0"/>
            <wp:docPr id="11" name="Рисунок 11" descr="sborshhiki-dannyx-13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borshhiki-dannyx-1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Но намного удобнее это делать, найдя нужный журнал в дереве консоли, развернув вкладки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Отчеты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Reports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Особые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User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Defined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 Здесь для каждой созданной группы сборщиков данных хранятся сведения о файлах журналов замера производительности. Чтобы просмотреть данные журнала достаточно просто выбрать его в дереве.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93460" cy="4286885"/>
            <wp:effectExtent l="0" t="0" r="2540" b="0"/>
            <wp:docPr id="10" name="Рисунок 10" descr="sborshhiki-dannyx-12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borshhiki-dannyx-12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Просматривать файлы журнала можно на любом компьютере, где установлен Системный монитор. Таким образом данные счетчиков можно собирать на нескольких компьютерах, а просматривать на одном, их можно отправлять по электронной почте и т. д.</w:t>
      </w:r>
    </w:p>
    <w:p w:rsidR="00D85D0E" w:rsidRPr="00D85D0E" w:rsidRDefault="00D85D0E" w:rsidP="00D85D0E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D85D0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3. Запуск сборщика данных по расписанию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Также есть возможность настроить запуск сборщика данных по расписанию. Для этого следует кликнуть правой кнопкой мыши по группе сборщиков данных, для которой необходимо настроить расписание, и в контекстном меню выбрать пункт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Свойства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Properties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93460" cy="2713990"/>
            <wp:effectExtent l="0" t="0" r="2540" b="0"/>
            <wp:docPr id="9" name="Рисунок 9" descr="sborshhiki-dannyx-16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borshhiki-dannyx-16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открывшемся окне свойств сборщика данных доступно для изменения множество параметров сборщика. В частности, на вкладке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Расписание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Schedile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можно настроить несколько триггеров, по которым будет запускать замер производительности. Например, на картинке ниже, установлено расписание, при котором сборщик данных будет запускаться каждый будний день в 10:00 в течении всего Июня 2015 года.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06110" cy="5120640"/>
            <wp:effectExtent l="0" t="0" r="8890" b="3810"/>
            <wp:docPr id="8" name="Рисунок 8" descr="sborshhiki-dannyx-15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borshhiki-dannyx-15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Осталось только определить время остановки записи работы счетчиков. Сделать это можно на вкладке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Условие остановки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Stop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Condition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 На приведенном ниже рисунке сборщик будет работать в течении одного часа.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913505" cy="4572000"/>
            <wp:effectExtent l="0" t="0" r="0" b="0"/>
            <wp:docPr id="7" name="Рисунок 7" descr="sborshhiki-dannyx-17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borshhiki-dannyx-17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Дожидаемся назначенного времени и видим, что файл журнала успешно сформировался и доступен для анализа в дереве консоли оснастки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Производительность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Performance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93460" cy="4286885"/>
            <wp:effectExtent l="0" t="0" r="2540" b="0"/>
            <wp:docPr id="6" name="Рисунок 6" descr="sborshhiki-dannyx-18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borshhiki-dannyx-18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D85D0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4. Автоматический перезапуск сборщика данных</w:t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 xml:space="preserve">Когда сборщик данных ведет запись показателей счетчиков, сам файл журнала недоступен для просмотра. Это не совсем удобно, т. к. иногда требуется и производить запись и просматривать данные замера производительности. В этом случае можно настроить автоматический перезапуск сборщика данных,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например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через каждый час. При новом запуске, сборщик начнет новый файл журнала, остальные же файлы мы сможем сразу просматривать в системном мониторе.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Прежде всего, для удобства хранения фалов журнала, поменяем формат имени папки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Subdirectory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name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format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), в которой будет храниться файл с данными замера производительности. Сделать этом можно вызвав окно свойств текущего сборщика данных и перейдя на вкладку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Папка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Directiry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). Здесь с помощью встроенной подсказки можно установить шаблон создаваемых папок. Установим имя, соответствующее полному времени начала работы группы сборщика данных, т. е. в формате «</w:t>
      </w:r>
      <w:proofErr w:type="spellStart"/>
      <w:r w:rsidRPr="00D85D0E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yyyyMMdd</w:t>
      </w:r>
      <w:proofErr w:type="spellEnd"/>
      <w:r w:rsidRPr="00D85D0E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\</w:t>
      </w:r>
      <w:proofErr w:type="spellStart"/>
      <w:r w:rsidRPr="00D85D0E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HHmmss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86475" cy="4557395"/>
            <wp:effectExtent l="0" t="0" r="9525" b="0"/>
            <wp:docPr id="5" name="Рисунок 5" descr="sborshhiki-dannyx-20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borshhiki-dannyx-20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Затем на вкладке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Условие остановки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Stop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Condition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установим флаг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Перезапускать группу сборщиков данных при достижении предела.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Restart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the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data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collector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set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at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limits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установим длительность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Duration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) работы счетчика,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например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1 час, после чего сохраняем изменения с помощью кнопки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928110" cy="4557395"/>
            <wp:effectExtent l="0" t="0" r="0" b="0"/>
            <wp:docPr id="4" name="Рисунок 4" descr="http://tavalik.ru/wp-content/uploads/2015/06/sborshhiki-dannyx-21.pn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avalik.ru/wp-content/uploads/2015/06/sborshhiki-dannyx-21.pn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Запускаем сборщик данных для начала замера производительности и видим, что в соответствии с установленными параметрами каждый час создается новый файл журнала системного монитора, а предыдущие файлы доступны для анализа.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86475" cy="5142865"/>
            <wp:effectExtent l="0" t="0" r="9525" b="635"/>
            <wp:docPr id="3" name="Рисунок 3" descr="sborshhiki-dannyx-22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borshhiki-dannyx-22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D85D0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5. Работа с группами сборщиков данных из командной строки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Работать с группами сборщиков данных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можно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как и из оснастки «</w:t>
      </w:r>
      <w:r w:rsidRPr="00D85D0E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Производительность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Performance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), так и из командной строки с помощью программы </w:t>
      </w:r>
      <w:r w:rsidRPr="00D85D0E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logman.exe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. Синтаксис и примеры работы данного оператора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можно получить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выполнив команду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proofErr w:type="spellStart"/>
      <w:r w:rsidRPr="00D85D0E">
        <w:rPr>
          <w:rFonts w:ascii="Consolas" w:eastAsia="Times New Roman" w:hAnsi="Consolas" w:cs="Courier New"/>
          <w:color w:val="111111"/>
          <w:sz w:val="20"/>
          <w:szCs w:val="20"/>
          <w:bdr w:val="none" w:sz="0" w:space="0" w:color="auto" w:frame="1"/>
          <w:lang w:eastAsia="ru-RU"/>
        </w:rPr>
        <w:t>logman</w:t>
      </w:r>
      <w:proofErr w:type="spellEnd"/>
      <w:r w:rsidRPr="00D85D0E">
        <w:rPr>
          <w:rFonts w:ascii="Consolas" w:eastAsia="Times New Roman" w:hAnsi="Consolas" w:cs="Courier New"/>
          <w:color w:val="111111"/>
          <w:sz w:val="20"/>
          <w:szCs w:val="20"/>
          <w:bdr w:val="none" w:sz="0" w:space="0" w:color="auto" w:frame="1"/>
          <w:lang w:eastAsia="ru-RU"/>
        </w:rPr>
        <w:t xml:space="preserve"> /?</w:t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111111"/>
          <w:sz w:val="21"/>
          <w:szCs w:val="21"/>
          <w:lang w:eastAsia="ru-RU"/>
        </w:rPr>
        <w:lastRenderedPageBreak/>
        <w:drawing>
          <wp:inline distT="0" distB="0" distL="0" distR="0">
            <wp:extent cx="6093460" cy="4572000"/>
            <wp:effectExtent l="0" t="0" r="2540" b="0"/>
            <wp:docPr id="2" name="Рисунок 2" descr="sborshhiki-dannyx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borshhiki-dannyx-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В ситуации, когда приходится постоянно настраивать сбор данных монитора производительности у разных клиентов на разных серверах, удобно один раз написать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bat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-файл, который будет создавать новую группу сборщиков данных с определенным набором счетчиков производительности.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Например,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bat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-файл, создающий группу сборщиков данных аналогичную описанной в данной статье выше, будет содержать код (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bat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-файлы удобно писать с помощью программы 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fldChar w:fldCharType="begin"/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instrText xml:space="preserve"> HYPERLINK "http://tavalik.ru/programma-notepad-universalnoe-sredstvo-razrabotchika/" \t "_blank" </w:instrTex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fldChar w:fldCharType="separate"/>
      </w:r>
      <w:r w:rsidRPr="00D85D0E">
        <w:rPr>
          <w:rFonts w:ascii="Arial" w:eastAsia="Times New Roman" w:hAnsi="Arial" w:cs="Arial"/>
          <w:color w:val="743399"/>
          <w:sz w:val="21"/>
          <w:szCs w:val="21"/>
          <w:u w:val="single"/>
          <w:bdr w:val="none" w:sz="0" w:space="0" w:color="auto" w:frame="1"/>
          <w:lang w:eastAsia="ru-RU"/>
        </w:rPr>
        <w:t>Notepad</w:t>
      </w:r>
      <w:proofErr w:type="spellEnd"/>
      <w:r w:rsidRPr="00D85D0E">
        <w:rPr>
          <w:rFonts w:ascii="Arial" w:eastAsia="Times New Roman" w:hAnsi="Arial" w:cs="Arial"/>
          <w:color w:val="743399"/>
          <w:sz w:val="21"/>
          <w:szCs w:val="21"/>
          <w:u w:val="single"/>
          <w:bdr w:val="none" w:sz="0" w:space="0" w:color="auto" w:frame="1"/>
          <w:lang w:eastAsia="ru-RU"/>
        </w:rPr>
        <w:t>++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fldChar w:fldCharType="end"/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):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>@</w:t>
      </w:r>
      <w:r w:rsidRPr="00D85D0E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ECHO</w:t>
      </w: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 xml:space="preserve"> OFF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ECHO</w:t>
      </w: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 xml:space="preserve"> Adding counter "New_counter"...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eastAsia="ru-RU"/>
        </w:rPr>
      </w:pPr>
      <w:proofErr w:type="spellStart"/>
      <w:r w:rsidRPr="00D85D0E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eastAsia="ru-RU"/>
        </w:rPr>
        <w:t>rem</w:t>
      </w:r>
      <w:proofErr w:type="spellEnd"/>
      <w:r w:rsidRPr="00D85D0E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gramStart"/>
      <w:r w:rsidRPr="00D85D0E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eastAsia="ru-RU"/>
        </w:rPr>
        <w:t>Создаем</w:t>
      </w:r>
      <w:proofErr w:type="gramEnd"/>
      <w:r w:rsidRPr="00D85D0E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eastAsia="ru-RU"/>
        </w:rPr>
        <w:t xml:space="preserve"> новую группу сборщиков данных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3366FF"/>
          <w:sz w:val="20"/>
          <w:szCs w:val="20"/>
          <w:bdr w:val="none" w:sz="0" w:space="0" w:color="auto" w:frame="1"/>
          <w:lang w:val="en-US" w:eastAsia="ru-RU"/>
        </w:rPr>
        <w:t>logman</w:t>
      </w: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 xml:space="preserve"> create counter New_counter -f bincirc -c ^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ab/>
        <w:t>"\Processor(_Total)\%% Processor Time" ^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ab/>
        <w:t>"\Memory(_Total)\Page/sec" ^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ab/>
        <w:t>"\Memory(_Total)\%% Uncommited Bytes In Use" ^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ab/>
        <w:t>"\Memory(_Total)\Available Bytes" ^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ab/>
        <w:t>"\System(_Total)\Processor Queue Length" ^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ab/>
        <w:t>"\PhysicalDisk(_Total)\Avg. Disk Queue Lenghth" ^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ab/>
        <w:t>"\PhysicalDisk(*)\Avg. Disk Queue Lenghth" ^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ab/>
        <w:t>"\Network Interface(*)\Bytes Total/sec" ^</w:t>
      </w:r>
    </w:p>
    <w:p w:rsidR="00D85D0E" w:rsidRPr="005C71D9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lastRenderedPageBreak/>
        <w:tab/>
      </w:r>
      <w:r w:rsidRPr="005C71D9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>-</w:t>
      </w:r>
      <w:proofErr w:type="spellStart"/>
      <w:proofErr w:type="gramStart"/>
      <w:r w:rsidRPr="005C71D9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>si</w:t>
      </w:r>
      <w:proofErr w:type="spellEnd"/>
      <w:proofErr w:type="gramEnd"/>
      <w:r w:rsidRPr="005C71D9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 xml:space="preserve"> 15 -v </w:t>
      </w:r>
      <w:proofErr w:type="spellStart"/>
      <w:r w:rsidRPr="005C71D9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>mmddhhmm</w:t>
      </w:r>
      <w:proofErr w:type="spellEnd"/>
    </w:p>
    <w:p w:rsidR="00D85D0E" w:rsidRPr="005C71D9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</w:p>
    <w:p w:rsidR="00D85D0E" w:rsidRPr="005C71D9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proofErr w:type="gramStart"/>
      <w:r w:rsidRPr="005C71D9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val="en-US" w:eastAsia="ru-RU"/>
        </w:rPr>
        <w:t>rem</w:t>
      </w:r>
      <w:proofErr w:type="gramEnd"/>
      <w:r w:rsidRPr="005C71D9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D85D0E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eastAsia="ru-RU"/>
        </w:rPr>
        <w:t>Запускаем</w:t>
      </w:r>
      <w:r w:rsidRPr="005C71D9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D85D0E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eastAsia="ru-RU"/>
        </w:rPr>
        <w:t>монитор</w:t>
      </w:r>
      <w:r w:rsidRPr="005C71D9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D85D0E">
        <w:rPr>
          <w:rFonts w:ascii="Consolas" w:eastAsia="Times New Roman" w:hAnsi="Consolas" w:cs="Courier New"/>
          <w:color w:val="008000"/>
          <w:sz w:val="20"/>
          <w:szCs w:val="20"/>
          <w:bdr w:val="none" w:sz="0" w:space="0" w:color="auto" w:frame="1"/>
          <w:lang w:eastAsia="ru-RU"/>
        </w:rPr>
        <w:t>производительности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  <w:r w:rsidRPr="00D85D0E">
        <w:rPr>
          <w:rFonts w:ascii="Consolas" w:eastAsia="Times New Roman" w:hAnsi="Consolas" w:cs="Courier New"/>
          <w:color w:val="3366FF"/>
          <w:sz w:val="20"/>
          <w:szCs w:val="20"/>
          <w:bdr w:val="none" w:sz="0" w:space="0" w:color="auto" w:frame="1"/>
          <w:lang w:val="en-US" w:eastAsia="ru-RU"/>
        </w:rPr>
        <w:t>C:\Windows\System32\Perfmon.exe</w:t>
      </w: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</w:pPr>
    </w:p>
    <w:p w:rsidR="00D85D0E" w:rsidRPr="00D85D0E" w:rsidRDefault="00D85D0E" w:rsidP="00D85D0E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ascii="Courier" w:eastAsia="Times New Roman" w:hAnsi="Courier" w:cs="Courier New"/>
          <w:color w:val="222222"/>
          <w:sz w:val="23"/>
          <w:szCs w:val="23"/>
          <w:lang w:val="en-US" w:eastAsia="ru-RU"/>
        </w:rPr>
      </w:pPr>
      <w:r w:rsidRPr="00D85D0E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ECHO</w:t>
      </w:r>
      <w:r w:rsidRPr="00D85D0E">
        <w:rPr>
          <w:rFonts w:ascii="Consolas" w:eastAsia="Times New Roman" w:hAnsi="Consolas" w:cs="Courier New"/>
          <w:color w:val="222222"/>
          <w:sz w:val="20"/>
          <w:szCs w:val="20"/>
          <w:bdr w:val="single" w:sz="12" w:space="6" w:color="D7E8F0" w:frame="1"/>
          <w:lang w:val="en-US" w:eastAsia="ru-RU"/>
        </w:rPr>
        <w:t xml:space="preserve"> done</w:t>
      </w:r>
    </w:p>
    <w:p w:rsidR="00D85D0E" w:rsidRPr="005C71D9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val="en-US" w:eastAsia="ru-RU"/>
        </w:rPr>
      </w:pPr>
      <w:r w:rsidRPr="005C71D9">
        <w:rPr>
          <w:rFonts w:ascii="Arial" w:eastAsia="Times New Roman" w:hAnsi="Arial" w:cs="Arial"/>
          <w:color w:val="111111"/>
          <w:sz w:val="21"/>
          <w:szCs w:val="21"/>
          <w:lang w:val="en-US" w:eastAsia="ru-RU"/>
        </w:rPr>
        <w:t>(</w:t>
      </w:r>
      <w:hyperlink r:id="rId92" w:tgtFrame="_blank" w:history="1">
        <w:r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Скачать</w:t>
        </w:r>
        <w:r w:rsidRPr="005C71D9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val="en-US" w:eastAsia="ru-RU"/>
          </w:rPr>
          <w:t xml:space="preserve"> bat-</w:t>
        </w:r>
        <w:r w:rsidRPr="00D85D0E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файл</w:t>
        </w:r>
      </w:hyperlink>
      <w:r w:rsidRPr="005C71D9">
        <w:rPr>
          <w:rFonts w:ascii="Arial" w:eastAsia="Times New Roman" w:hAnsi="Arial" w:cs="Arial"/>
          <w:color w:val="111111"/>
          <w:sz w:val="21"/>
          <w:szCs w:val="21"/>
          <w:lang w:val="en-US" w:eastAsia="ru-RU"/>
        </w:rPr>
        <w:t>)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Названия счетчиков заключаются в кавычки и разделяются пробелом. Имена счетчиков можно </w:t>
      </w:r>
      <w:proofErr w:type="gram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писать</w:t>
      </w:r>
      <w:proofErr w:type="gram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как в англоязычном варианте, так и на русском языке (но тогда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bat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-файл будет работать только в русскоязычных версиях Windows). Если в названии счетчика встречается знак </w:t>
      </w:r>
      <w:r w:rsidRPr="00D85D0E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%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, его необходимо заменить знаками </w:t>
      </w:r>
      <w:r w:rsidRPr="00D85D0E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%%</w:t>
      </w: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(двойной процент).</w:t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Выполнив данный файл, сразу попадем в монитор производительности, где увидим только что созданную группу сборщиков данных с именем </w:t>
      </w:r>
      <w:proofErr w:type="spellStart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New_counter</w:t>
      </w:r>
      <w:proofErr w:type="spellEnd"/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</w:p>
    <w:p w:rsidR="00D85D0E" w:rsidRPr="00D85D0E" w:rsidRDefault="00D85D0E" w:rsidP="00D85D0E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93460" cy="3160395"/>
            <wp:effectExtent l="0" t="0" r="2540" b="1905"/>
            <wp:docPr id="1" name="Рисунок 1" descr="sborshhiki-dannyx-19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borshhiki-dannyx-19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0E" w:rsidRPr="00D85D0E" w:rsidRDefault="00D85D0E" w:rsidP="00D85D0E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D85D0E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Описанных счетчиков, как правило, хватает для общей оценки загруженности системы. Другие счетчики используются для детального расследования проблем, если установлено, что имеет место недостаточная производительность оборудования.</w:t>
      </w:r>
    </w:p>
    <w:p w:rsidR="00A26D03" w:rsidRDefault="00A26D03"/>
    <w:sectPr w:rsidR="00A26D03" w:rsidSect="00D85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E4BB8"/>
    <w:multiLevelType w:val="multilevel"/>
    <w:tmpl w:val="42DC5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EB78CF"/>
    <w:multiLevelType w:val="multilevel"/>
    <w:tmpl w:val="CDCEF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D0E"/>
    <w:rsid w:val="005C71D9"/>
    <w:rsid w:val="00A26D03"/>
    <w:rsid w:val="00D8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0F7BB"/>
  <w15:chartTrackingRefBased/>
  <w15:docId w15:val="{537A73BE-1309-4E87-A8E4-CDFFEB6EC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85D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D85D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85D0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85D0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eta-prep">
    <w:name w:val="meta-prep"/>
    <w:basedOn w:val="a0"/>
    <w:rsid w:val="00D85D0E"/>
  </w:style>
  <w:style w:type="character" w:styleId="a3">
    <w:name w:val="Hyperlink"/>
    <w:basedOn w:val="a0"/>
    <w:uiPriority w:val="99"/>
    <w:semiHidden/>
    <w:unhideWhenUsed/>
    <w:rsid w:val="00D85D0E"/>
    <w:rPr>
      <w:color w:val="0000FF"/>
      <w:u w:val="single"/>
    </w:rPr>
  </w:style>
  <w:style w:type="character" w:customStyle="1" w:styleId="entry-date">
    <w:name w:val="entry-date"/>
    <w:basedOn w:val="a0"/>
    <w:rsid w:val="00D85D0E"/>
  </w:style>
  <w:style w:type="character" w:customStyle="1" w:styleId="meta-sep">
    <w:name w:val="meta-sep"/>
    <w:basedOn w:val="a0"/>
    <w:rsid w:val="00D85D0E"/>
  </w:style>
  <w:style w:type="character" w:customStyle="1" w:styleId="author">
    <w:name w:val="author"/>
    <w:basedOn w:val="a0"/>
    <w:rsid w:val="00D85D0E"/>
  </w:style>
  <w:style w:type="paragraph" w:styleId="a4">
    <w:name w:val="Normal (Web)"/>
    <w:basedOn w:val="a"/>
    <w:uiPriority w:val="99"/>
    <w:semiHidden/>
    <w:unhideWhenUsed/>
    <w:rsid w:val="00D85D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85D0E"/>
    <w:rPr>
      <w:b/>
      <w:bCs/>
    </w:rPr>
  </w:style>
  <w:style w:type="character" w:styleId="a6">
    <w:name w:val="Emphasis"/>
    <w:basedOn w:val="a0"/>
    <w:uiPriority w:val="20"/>
    <w:qFormat/>
    <w:rsid w:val="00D85D0E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D85D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85D0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85D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1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avalik.ru/wp-content/uploads/2015/06/performance-monitor_01.png" TargetMode="External"/><Relationship Id="rId18" Type="http://schemas.openxmlformats.org/officeDocument/2006/relationships/hyperlink" Target="http://tavalik.ru/wp-content/uploads/2015/06/performance-monitor_13.png" TargetMode="External"/><Relationship Id="rId26" Type="http://schemas.openxmlformats.org/officeDocument/2006/relationships/hyperlink" Target="http://tavalik.ru/wp-content/uploads/2015/06/performance-monitor_04.png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5.png"/><Relationship Id="rId34" Type="http://schemas.openxmlformats.org/officeDocument/2006/relationships/hyperlink" Target="http://tavalik.ru/wp-content/uploads/2015/06/performance-monitor_09.png" TargetMode="External"/><Relationship Id="rId42" Type="http://schemas.openxmlformats.org/officeDocument/2006/relationships/hyperlink" Target="http://tavalik.ru/performance-monitor-sborshhiki-dannyx/" TargetMode="External"/><Relationship Id="rId47" Type="http://schemas.openxmlformats.org/officeDocument/2006/relationships/hyperlink" Target="http://tavalik.ru/performance-monitor-sborshhiki-dannyx/" TargetMode="External"/><Relationship Id="rId50" Type="http://schemas.openxmlformats.org/officeDocument/2006/relationships/hyperlink" Target="http://tavalik.ru/performance-monitor-i-sbor-informacii/" TargetMode="External"/><Relationship Id="rId55" Type="http://schemas.openxmlformats.org/officeDocument/2006/relationships/hyperlink" Target="http://tavalik.ru/wp-content/uploads/2015/06/sborshhiki-dannyx-03.png" TargetMode="External"/><Relationship Id="rId63" Type="http://schemas.openxmlformats.org/officeDocument/2006/relationships/hyperlink" Target="http://tavalik.ru/wp-content/uploads/2015/06/sborshhiki-dannyx-07.png" TargetMode="External"/><Relationship Id="rId68" Type="http://schemas.openxmlformats.org/officeDocument/2006/relationships/image" Target="media/image24.png"/><Relationship Id="rId76" Type="http://schemas.openxmlformats.org/officeDocument/2006/relationships/image" Target="media/image28.png"/><Relationship Id="rId84" Type="http://schemas.openxmlformats.org/officeDocument/2006/relationships/image" Target="media/image32.png"/><Relationship Id="rId89" Type="http://schemas.openxmlformats.org/officeDocument/2006/relationships/hyperlink" Target="http://tavalik.ru/wp-content/uploads/2015/06/sborshhiki-dannyx-22.png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tavalik.ru/wp-content/uploads/2015/06/sborshhiki-dannyx-11.png" TargetMode="External"/><Relationship Id="rId92" Type="http://schemas.openxmlformats.org/officeDocument/2006/relationships/hyperlink" Target="http://tavalik.ru/files/Counters/Create_New_Counter.zip" TargetMode="External"/><Relationship Id="rId2" Type="http://schemas.openxmlformats.org/officeDocument/2006/relationships/styles" Target="styles.xml"/><Relationship Id="rId16" Type="http://schemas.openxmlformats.org/officeDocument/2006/relationships/hyperlink" Target="http://tavalik.ru/wp-content/uploads/2015/06/performance-monitor_14.png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://tavalik.ru/performance-monitor-i-sbor-informacii/" TargetMode="External"/><Relationship Id="rId24" Type="http://schemas.openxmlformats.org/officeDocument/2006/relationships/hyperlink" Target="http://tavalik.ru/wp-content/uploads/2015/06/performance-monitor_08.png" TargetMode="External"/><Relationship Id="rId32" Type="http://schemas.openxmlformats.org/officeDocument/2006/relationships/hyperlink" Target="http://tavalik.ru/wp-content/uploads/2015/06/performance-monitor_07.png" TargetMode="External"/><Relationship Id="rId37" Type="http://schemas.openxmlformats.org/officeDocument/2006/relationships/image" Target="media/image13.png"/><Relationship Id="rId40" Type="http://schemas.openxmlformats.org/officeDocument/2006/relationships/hyperlink" Target="http://tavalik.ru/wp-content/uploads/2015/06/performance-monitor_12.png" TargetMode="External"/><Relationship Id="rId45" Type="http://schemas.openxmlformats.org/officeDocument/2006/relationships/hyperlink" Target="http://tavalik.ru/performance-monitor-sborshhiki-dannyx/" TargetMode="External"/><Relationship Id="rId53" Type="http://schemas.openxmlformats.org/officeDocument/2006/relationships/hyperlink" Target="http://tavalik.ru/wp-content/uploads/2015/06/sborshhiki-dannyx-02.png" TargetMode="External"/><Relationship Id="rId58" Type="http://schemas.openxmlformats.org/officeDocument/2006/relationships/image" Target="media/image19.png"/><Relationship Id="rId66" Type="http://schemas.openxmlformats.org/officeDocument/2006/relationships/image" Target="media/image23.png"/><Relationship Id="rId74" Type="http://schemas.openxmlformats.org/officeDocument/2006/relationships/image" Target="media/image27.png"/><Relationship Id="rId79" Type="http://schemas.openxmlformats.org/officeDocument/2006/relationships/hyperlink" Target="http://tavalik.ru/wp-content/uploads/2015/06/sborshhiki-dannyx-15.png" TargetMode="External"/><Relationship Id="rId87" Type="http://schemas.openxmlformats.org/officeDocument/2006/relationships/hyperlink" Target="http://tavalik.ru/wp-content/uploads/2015/06/sborshhiki-dannyx-21.png" TargetMode="External"/><Relationship Id="rId5" Type="http://schemas.openxmlformats.org/officeDocument/2006/relationships/hyperlink" Target="http://tavalik.ru/performance-monitor-i-sbor-informacii/" TargetMode="External"/><Relationship Id="rId61" Type="http://schemas.openxmlformats.org/officeDocument/2006/relationships/hyperlink" Target="http://tavalik.ru/wp-content/uploads/2015/06/sborshhiki-dannyx-06.png" TargetMode="External"/><Relationship Id="rId82" Type="http://schemas.openxmlformats.org/officeDocument/2006/relationships/image" Target="media/image31.png"/><Relationship Id="rId90" Type="http://schemas.openxmlformats.org/officeDocument/2006/relationships/image" Target="media/image35.png"/><Relationship Id="rId95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image" Target="media/image2.png"/><Relationship Id="rId22" Type="http://schemas.openxmlformats.org/officeDocument/2006/relationships/hyperlink" Target="http://tavalik.ru/wp-content/uploads/2015/06/performance-monitor_03.png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tavalik.ru/wp-content/uploads/2015/06/performance-monitor_06.png" TargetMode="External"/><Relationship Id="rId35" Type="http://schemas.openxmlformats.org/officeDocument/2006/relationships/image" Target="media/image12.png"/><Relationship Id="rId43" Type="http://schemas.openxmlformats.org/officeDocument/2006/relationships/hyperlink" Target="http://tavalik.ru/author/admin/" TargetMode="External"/><Relationship Id="rId48" Type="http://schemas.openxmlformats.org/officeDocument/2006/relationships/hyperlink" Target="http://tavalik.ru/performance-monitor-sborshhiki-dannyx/" TargetMode="External"/><Relationship Id="rId56" Type="http://schemas.openxmlformats.org/officeDocument/2006/relationships/image" Target="media/image18.png"/><Relationship Id="rId64" Type="http://schemas.openxmlformats.org/officeDocument/2006/relationships/image" Target="media/image22.png"/><Relationship Id="rId69" Type="http://schemas.openxmlformats.org/officeDocument/2006/relationships/hyperlink" Target="http://tavalik.ru/wp-content/uploads/2015/06/sborshhiki-dannyx-10.png" TargetMode="External"/><Relationship Id="rId77" Type="http://schemas.openxmlformats.org/officeDocument/2006/relationships/hyperlink" Target="http://tavalik.ru/wp-content/uploads/2015/06/sborshhiki-dannyx-16.png" TargetMode="External"/><Relationship Id="rId8" Type="http://schemas.openxmlformats.org/officeDocument/2006/relationships/hyperlink" Target="http://tavalik.ru/performance-monitor-i-sbor-informacii/" TargetMode="External"/><Relationship Id="rId51" Type="http://schemas.openxmlformats.org/officeDocument/2006/relationships/hyperlink" Target="http://tavalik.ru/wp-content/uploads/2015/06/sborshhiki-dannyx-01.png" TargetMode="External"/><Relationship Id="rId72" Type="http://schemas.openxmlformats.org/officeDocument/2006/relationships/image" Target="media/image26.png"/><Relationship Id="rId80" Type="http://schemas.openxmlformats.org/officeDocument/2006/relationships/image" Target="media/image30.png"/><Relationship Id="rId85" Type="http://schemas.openxmlformats.org/officeDocument/2006/relationships/hyperlink" Target="http://tavalik.ru/wp-content/uploads/2015/06/sborshhiki-dannyx-20.png" TargetMode="External"/><Relationship Id="rId93" Type="http://schemas.openxmlformats.org/officeDocument/2006/relationships/hyperlink" Target="http://tavalik.ru/wp-content/uploads/2015/06/sborshhiki-dannyx-19.p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tavalik.ru/category/microsoft-windows/windows-server-2012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hyperlink" Target="http://tavalik.ru/wp-content/uploads/2015/06/performance-monitor_11.png" TargetMode="External"/><Relationship Id="rId46" Type="http://schemas.openxmlformats.org/officeDocument/2006/relationships/hyperlink" Target="http://tavalik.ru/performance-monitor-sborshhiki-dannyx/" TargetMode="External"/><Relationship Id="rId59" Type="http://schemas.openxmlformats.org/officeDocument/2006/relationships/hyperlink" Target="http://tavalik.ru/wp-content/uploads/2015/06/sborshhiki-dannyx-05.png" TargetMode="External"/><Relationship Id="rId67" Type="http://schemas.openxmlformats.org/officeDocument/2006/relationships/hyperlink" Target="http://tavalik.ru/wp-content/uploads/2015/06/sborshhiki-dannyx-09.png" TargetMode="External"/><Relationship Id="rId20" Type="http://schemas.openxmlformats.org/officeDocument/2006/relationships/hyperlink" Target="http://tavalik.ru/wp-content/uploads/2015/06/performance-monitor_02.png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17.png"/><Relationship Id="rId62" Type="http://schemas.openxmlformats.org/officeDocument/2006/relationships/image" Target="media/image21.png"/><Relationship Id="rId70" Type="http://schemas.openxmlformats.org/officeDocument/2006/relationships/image" Target="media/image25.png"/><Relationship Id="rId75" Type="http://schemas.openxmlformats.org/officeDocument/2006/relationships/hyperlink" Target="http://tavalik.ru/wp-content/uploads/2015/06/sborshhiki-dannyx-12.png" TargetMode="External"/><Relationship Id="rId83" Type="http://schemas.openxmlformats.org/officeDocument/2006/relationships/hyperlink" Target="http://tavalik.ru/wp-content/uploads/2015/06/sborshhiki-dannyx-18.png" TargetMode="External"/><Relationship Id="rId88" Type="http://schemas.openxmlformats.org/officeDocument/2006/relationships/image" Target="media/image34.png"/><Relationship Id="rId91" Type="http://schemas.openxmlformats.org/officeDocument/2006/relationships/image" Target="media/image36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tavalik.ru/author/admin/" TargetMode="External"/><Relationship Id="rId15" Type="http://schemas.openxmlformats.org/officeDocument/2006/relationships/hyperlink" Target="http://tavalik.ru/category/microsoft-windows/windows-server-2008-r2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://tavalik.ru/wp-content/uploads/2015/06/performance-monitor_05.png" TargetMode="External"/><Relationship Id="rId36" Type="http://schemas.openxmlformats.org/officeDocument/2006/relationships/hyperlink" Target="http://tavalik.ru/wp-content/uploads/2015/06/performance-monitor_10.png" TargetMode="External"/><Relationship Id="rId49" Type="http://schemas.openxmlformats.org/officeDocument/2006/relationships/hyperlink" Target="http://tavalik.ru/performance-monitor-sborshhiki-dannyx/" TargetMode="External"/><Relationship Id="rId57" Type="http://schemas.openxmlformats.org/officeDocument/2006/relationships/hyperlink" Target="http://tavalik.ru/wp-content/uploads/2015/06/sborshhiki-dannyx-04.png" TargetMode="External"/><Relationship Id="rId10" Type="http://schemas.openxmlformats.org/officeDocument/2006/relationships/hyperlink" Target="http://tavalik.ru/performance-monitor-i-sbor-informacii/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://tavalik.ru/performance-monitor-i-sbor-informacii/" TargetMode="External"/><Relationship Id="rId52" Type="http://schemas.openxmlformats.org/officeDocument/2006/relationships/image" Target="media/image16.png"/><Relationship Id="rId60" Type="http://schemas.openxmlformats.org/officeDocument/2006/relationships/image" Target="media/image20.png"/><Relationship Id="rId65" Type="http://schemas.openxmlformats.org/officeDocument/2006/relationships/hyperlink" Target="http://tavalik.ru/wp-content/uploads/2015/06/sborshhiki-dannyx-08.png" TargetMode="External"/><Relationship Id="rId73" Type="http://schemas.openxmlformats.org/officeDocument/2006/relationships/hyperlink" Target="http://tavalik.ru/wp-content/uploads/2015/06/sborshhiki-dannyx-13.png" TargetMode="External"/><Relationship Id="rId78" Type="http://schemas.openxmlformats.org/officeDocument/2006/relationships/image" Target="media/image29.png"/><Relationship Id="rId81" Type="http://schemas.openxmlformats.org/officeDocument/2006/relationships/hyperlink" Target="http://tavalik.ru/wp-content/uploads/2015/06/sborshhiki-dannyx-17.png" TargetMode="External"/><Relationship Id="rId86" Type="http://schemas.openxmlformats.org/officeDocument/2006/relationships/image" Target="media/image33.png"/><Relationship Id="rId9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://tavalik.ru/performance-monitor-i-sbor-informaci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2771</Words>
  <Characters>15797</Characters>
  <Application>Microsoft Office Word</Application>
  <DocSecurity>0</DocSecurity>
  <Lines>131</Lines>
  <Paragraphs>37</Paragraphs>
  <ScaleCrop>false</ScaleCrop>
  <Company>SPecialiST RePack</Company>
  <LinksUpToDate>false</LinksUpToDate>
  <CharactersWithSpaces>18531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2018-04-04T23:01:00Z</dcterms:created>
  <dcterms:modified xsi:type="dcterms:W3CDTF">2018-04-04T23:04:00Z</dcterms:modified>
</cp:coreProperties>
</file>