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5"/>
        <w:gridCol w:w="1920"/>
        <w:gridCol w:w="4090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325102">
            <w:pPr>
              <w:pStyle w:val="a3"/>
            </w:pPr>
            <w:bookmarkStart w:id="0" w:name="_GoBack"/>
            <w:bookmarkEnd w:id="0"/>
            <w:r>
              <w:rPr>
                <w:rFonts w:ascii="Calibri" w:hAnsi="Calibri"/>
              </w:rPr>
              <w:t> </w:t>
            </w:r>
          </w:p>
          <w:p w:rsidR="00000000" w:rsidRDefault="00325102">
            <w:pPr>
              <w:pStyle w:val="a3"/>
            </w:pPr>
            <w:r>
              <w:rPr>
                <w:rFonts w:ascii="Calibri" w:hAnsi="Calibri"/>
              </w:rPr>
              <w:t> </w:t>
            </w:r>
          </w:p>
          <w:p w:rsidR="00000000" w:rsidRDefault="00325102">
            <w:pPr>
              <w:pStyle w:val="a3"/>
            </w:pPr>
            <w:r>
              <w:rPr>
                <w:rFonts w:ascii="Calibri" w:hAnsi="Calibri"/>
              </w:rP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325102">
            <w:pPr>
              <w:pStyle w:val="a3"/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325102">
            <w:pPr>
              <w:pStyle w:val="a3"/>
              <w:jc w:val="right"/>
            </w:pPr>
            <w:r>
              <w:rPr>
                <w:rFonts w:ascii="Calibri" w:hAnsi="Calibri"/>
              </w:rPr>
              <w:t> </w:t>
            </w:r>
          </w:p>
          <w:p w:rsidR="00000000" w:rsidRDefault="00325102">
            <w:pPr>
              <w:pStyle w:val="a3"/>
              <w:jc w:val="right"/>
            </w:pPr>
            <w:r>
              <w:rPr>
                <w:rFonts w:ascii="Calibri" w:hAnsi="Calibri"/>
              </w:rPr>
              <w:t> </w:t>
            </w:r>
          </w:p>
          <w:p w:rsidR="00000000" w:rsidRDefault="00325102">
            <w:pPr>
              <w:pStyle w:val="a3"/>
              <w:jc w:val="right"/>
            </w:pPr>
            <w:r>
              <w:rPr>
                <w:rFonts w:ascii="Calibri" w:hAnsi="Calibri"/>
              </w:rPr>
              <w:t>{cn_fio}</w:t>
            </w:r>
          </w:p>
        </w:tc>
      </w:tr>
      <w:tr w:rsidR="00000000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325102">
            <w:pPr>
              <w:pStyle w:val="a3"/>
              <w:spacing w:line="60" w:lineRule="atLeast"/>
            </w:pPr>
            <w:r>
              <w:rPr>
                <w:rFonts w:ascii="Calibri" w:hAnsi="Calibri"/>
              </w:rPr>
              <w:t>{sysdate}</w:t>
            </w:r>
          </w:p>
        </w:tc>
        <w:tc>
          <w:tcPr>
            <w:tcW w:w="1965" w:type="dxa"/>
            <w:vAlign w:val="center"/>
            <w:hideMark/>
          </w:tcPr>
          <w:p w:rsidR="00000000" w:rsidRDefault="00325102">
            <w:pPr>
              <w:pStyle w:val="a3"/>
              <w:spacing w:line="60" w:lineRule="atLeast"/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325102">
            <w:pPr>
              <w:divId w:val="329867990"/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 </w:t>
            </w:r>
          </w:p>
          <w:p w:rsidR="00000000" w:rsidRDefault="00325102">
            <w:pPr>
              <w:spacing w:line="60" w:lineRule="atLeast"/>
              <w:jc w:val="right"/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325102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325102">
            <w:pPr>
              <w:pStyle w:val="a3"/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325102">
            <w:pPr>
              <w:rPr>
                <w:rFonts w:eastAsia="Times New Roman"/>
              </w:rPr>
            </w:pPr>
          </w:p>
        </w:tc>
      </w:tr>
    </w:tbl>
    <w:p w:rsidR="00000000" w:rsidRDefault="00325102">
      <w:pPr>
        <w:pStyle w:val="a3"/>
      </w:pPr>
      <w:r>
        <w:rPr>
          <w:rFonts w:ascii="Calibri" w:hAnsi="Calibri"/>
        </w:rPr>
        <w:t> </w:t>
      </w:r>
    </w:p>
    <w:p w:rsidR="00000000" w:rsidRDefault="00325102">
      <w:pPr>
        <w:pStyle w:val="a3"/>
      </w:pPr>
      <w:r>
        <w:rPr>
          <w:rFonts w:ascii="Calibri" w:hAnsi="Calibri"/>
        </w:rPr>
        <w:t> </w:t>
      </w:r>
    </w:p>
    <w:p w:rsidR="00000000" w:rsidRDefault="00325102">
      <w:pPr>
        <w:pStyle w:val="a3"/>
        <w:jc w:val="center"/>
      </w:pPr>
      <w:r>
        <w:t> </w:t>
      </w:r>
    </w:p>
    <w:p w:rsidR="00000000" w:rsidRDefault="00325102">
      <w:pPr>
        <w:pStyle w:val="a3"/>
        <w:jc w:val="center"/>
      </w:pPr>
      <w:r>
        <w:t> </w:t>
      </w:r>
    </w:p>
    <w:p w:rsidR="00000000" w:rsidRDefault="00325102">
      <w:pPr>
        <w:pStyle w:val="a3"/>
        <w:jc w:val="center"/>
      </w:pPr>
      <w:r>
        <w:t> </w:t>
      </w:r>
    </w:p>
    <w:p w:rsidR="00000000" w:rsidRDefault="00325102">
      <w:pPr>
        <w:pStyle w:val="a3"/>
        <w:jc w:val="center"/>
      </w:pPr>
      <w:r>
        <w:t> </w:t>
      </w:r>
    </w:p>
    <w:p w:rsidR="00000000" w:rsidRDefault="00325102">
      <w:pPr>
        <w:pStyle w:val="a3"/>
        <w:jc w:val="center"/>
      </w:pPr>
      <w:r>
        <w:rPr>
          <w:rStyle w:val="a4"/>
          <w:rFonts w:ascii="Calibri" w:hAnsi="Calibri"/>
        </w:rPr>
        <w:t>Уважаемый(ая) {cn_io}</w:t>
      </w:r>
    </w:p>
    <w:p w:rsidR="00000000" w:rsidRDefault="00325102">
      <w:pPr>
        <w:pStyle w:val="a3"/>
      </w:pPr>
      <w:r>
        <w:rPr>
          <w:rFonts w:ascii="Calibri" w:hAnsi="Calibri"/>
        </w:rPr>
        <w:t>По результатам рассмотрения Вашего обращения от {date_complaint} г. сообщаем Вам следующую информацию.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{policy_date} г. между Вами и АО «ИНТАЧ СТРАХОВАНИЕ» в отношении ТС {policy_car}, регистрационный номер {policy_car_plate}, был заключен договор ОСАГО серии {policy_mtpl_blank} на основании Правил обязательного страхования гражданской ответственности владе</w:t>
      </w:r>
      <w:r>
        <w:rPr>
          <w:rFonts w:ascii="Calibri" w:hAnsi="Calibri"/>
        </w:rPr>
        <w:t>льцев транспортных средств, утвержденных Положением Банка России от 19.09.2014 № 431-П (далее – Правила ОСАГО).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{claim_date} г. вследствие нарушений Правил дорожного движения со стороны {sd2_driver} при управлении автомобилем {sd2_car}, рег. номер {sd2_car</w:t>
      </w:r>
      <w:r>
        <w:rPr>
          <w:rFonts w:ascii="Calibri" w:hAnsi="Calibri"/>
        </w:rPr>
        <w:t>_plate} (договор ОСАГО серии {sd2_mtpl_blank}, выдан страховой компанией {sd2_inscompany}) произошло дорожно - транспортное происшествие, в результате которого ТС {policy_car}, регистрационный номер {policy_car_plate}получило механические повреждения.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{cla</w:t>
      </w:r>
      <w:r>
        <w:rPr>
          <w:rFonts w:ascii="Calibri" w:hAnsi="Calibri"/>
        </w:rPr>
        <w:t>im_date} г. Вы обратились в АО «ИНТАЧ СТРАХОВАНИЕ» с заявлением о прямом возмещении убытков по ОСАГО. Страховому делу был присвоен номер {claim_nr}.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Согласно п. 3.13. Правил ОСАГО, {expert_act_date} г. АО «ИНТАЧ СТРАХОВАНИЕ» организовало и оплатило проведе</w:t>
      </w:r>
      <w:r>
        <w:rPr>
          <w:rFonts w:ascii="Calibri" w:hAnsi="Calibri"/>
        </w:rPr>
        <w:t>ние независимой технической экспертизы в отношении ТС {policy_car}, регистрационный номер {policy_car_plate}.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В соответствии с п. 4.15. Правил ОСАГО размер страховой выплаты в случае повреждения имущества потерпевшего определяется в размере расходов, необх</w:t>
      </w:r>
      <w:r>
        <w:rPr>
          <w:rFonts w:ascii="Calibri" w:hAnsi="Calibri"/>
        </w:rPr>
        <w:t>одимых для приведения имущества в состояние, в котором оно находилось до наступления страхового случая (восстановительных расходов). Восстановительные расходы оплачиваются исходя из средних сложившихся в соответствующем регионе цен. При определении размера</w:t>
      </w:r>
      <w:r>
        <w:rPr>
          <w:rFonts w:ascii="Calibri" w:hAnsi="Calibri"/>
        </w:rPr>
        <w:t xml:space="preserve"> восстановительных расходов учитывается износ частей, узлов, агрегатов и деталей, используемых при восстановительных работах.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lastRenderedPageBreak/>
        <w:t>Согласно Экспертному заключению № {expert_act_nr} о компенсации за восстановительный ремонт транспортного средства {policy_car}, р</w:t>
      </w:r>
      <w:r>
        <w:rPr>
          <w:rFonts w:ascii="Calibri" w:hAnsi="Calibri"/>
        </w:rPr>
        <w:t>ег. знак {policy_car_plate}, предоставленному независимой технической экспертизой {expert_name}, стоимость восстановительного ремонта ТС составила {expert_act_sum} руб. С учетом износа деталей стоимость устранения дефектов составила {claim_pmt_amt} руб.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{c</w:t>
      </w:r>
      <w:r>
        <w:rPr>
          <w:rFonts w:ascii="Calibri" w:hAnsi="Calibri"/>
        </w:rPr>
        <w:t>laim_pmt_date} г. страховое возмещение в размере {claim_pmt_amt} руб. было перечислено на представленные Вами банковские реквизиты (п/п {claim_pmt_nr} от {claim_pmt_date})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{date_complaint} г. АО «ИНТАЧ СТРАХОВАНИЕ» была получена от Вас претензия о несоглас</w:t>
      </w:r>
      <w:r>
        <w:rPr>
          <w:rFonts w:ascii="Calibri" w:hAnsi="Calibri"/>
        </w:rPr>
        <w:t>ии с размером выплаты страхового возмещения.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Данным письмом мы сообщаем Вам, что решение относительно требований, изложенных Вами в претензии, будет принято нами по результатам проверки и анализа представленных Вами материалов, о чём Вы будете своевременно</w:t>
      </w:r>
      <w:r>
        <w:rPr>
          <w:rFonts w:ascii="Calibri" w:hAnsi="Calibri"/>
        </w:rPr>
        <w:t xml:space="preserve"> уведомлены в кратчайшие сроки.</w:t>
      </w:r>
    </w:p>
    <w:p w:rsidR="00000000" w:rsidRDefault="00325102">
      <w:pPr>
        <w:pStyle w:val="a3"/>
        <w:jc w:val="both"/>
      </w:pPr>
      <w:r>
        <w:rPr>
          <w:rFonts w:ascii="Calibri" w:hAnsi="Calibri"/>
        </w:rPr>
        <w:t> </w:t>
      </w:r>
    </w:p>
    <w:p w:rsidR="00000000" w:rsidRDefault="00325102">
      <w:pPr>
        <w:pStyle w:val="a3"/>
        <w:jc w:val="both"/>
      </w:pPr>
      <w:r>
        <w:rPr>
          <w:rStyle w:val="a4"/>
          <w:rFonts w:ascii="Calibri" w:hAnsi="Calibri"/>
        </w:rPr>
        <w:t>С уважением,</w:t>
      </w:r>
    </w:p>
    <w:p w:rsidR="00000000" w:rsidRDefault="00325102">
      <w:pPr>
        <w:pStyle w:val="a3"/>
        <w:jc w:val="both"/>
      </w:pPr>
      <w:r>
        <w:rPr>
          <w:rStyle w:val="a4"/>
          <w:rFonts w:ascii="Calibri" w:hAnsi="Calibri"/>
        </w:rPr>
        <w:t>Специалист по работе с претензиями                                                                          Шувалова О.А.</w:t>
      </w:r>
    </w:p>
    <w:p w:rsidR="00000000" w:rsidRDefault="00325102">
      <w:pPr>
        <w:pStyle w:val="a3"/>
        <w:jc w:val="both"/>
      </w:pPr>
      <w:r>
        <w:rPr>
          <w:rStyle w:val="a4"/>
          <w:rFonts w:ascii="Calibri" w:hAnsi="Calibri"/>
        </w:rPr>
        <w:t>Центра обслуживания клиентов</w:t>
      </w:r>
    </w:p>
    <w:p w:rsidR="00325102" w:rsidRDefault="00325102">
      <w:pPr>
        <w:pStyle w:val="a3"/>
      </w:pPr>
      <w:r>
        <w:rPr>
          <w:rFonts w:ascii="Calibri" w:hAnsi="Calibri"/>
        </w:rPr>
        <w:t> </w:t>
      </w:r>
    </w:p>
    <w:sectPr w:rsidR="00325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B5932"/>
    <w:rsid w:val="00325102"/>
    <w:rsid w:val="00D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86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2017-04-03T10:35:00Z</dcterms:created>
  <dcterms:modified xsi:type="dcterms:W3CDTF">2017-04-03T10:35:00Z</dcterms:modified>
</cp:coreProperties>
</file>