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F4029">
      <w:pPr>
        <w:pStyle w:val="a3"/>
      </w:pPr>
      <w:bookmarkStart w:id="0" w:name="_GoBack"/>
      <w:bookmarkEnd w:id="0"/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BF4029">
            <w:pPr>
              <w:pStyle w:val="a3"/>
            </w:pPr>
            <w:r>
              <w:t> </w:t>
            </w:r>
          </w:p>
          <w:p w:rsidR="00000000" w:rsidRDefault="00BF4029">
            <w:pPr>
              <w:pStyle w:val="a3"/>
            </w:pPr>
            <w:r>
              <w:t> </w:t>
            </w:r>
          </w:p>
          <w:p w:rsidR="00000000" w:rsidRDefault="00BF4029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BF4029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BF4029">
            <w:pPr>
              <w:pStyle w:val="a3"/>
              <w:jc w:val="right"/>
            </w:pPr>
            <w:r>
              <w:t> </w:t>
            </w:r>
          </w:p>
          <w:p w:rsidR="00000000" w:rsidRDefault="00BF4029">
            <w:pPr>
              <w:pStyle w:val="a3"/>
              <w:jc w:val="right"/>
            </w:pPr>
            <w:r>
              <w:t> </w:t>
            </w:r>
          </w:p>
          <w:p w:rsidR="00000000" w:rsidRDefault="00BF4029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BF4029">
            <w:pPr>
              <w:pStyle w:val="a3"/>
              <w:spacing w:line="60" w:lineRule="atLeast"/>
            </w:pPr>
            <w:r>
              <w:t>{sysdate}</w:t>
            </w:r>
          </w:p>
        </w:tc>
        <w:tc>
          <w:tcPr>
            <w:tcW w:w="1965" w:type="dxa"/>
            <w:vAlign w:val="center"/>
            <w:hideMark/>
          </w:tcPr>
          <w:p w:rsidR="00000000" w:rsidRDefault="00BF4029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BF4029">
            <w:pPr>
              <w:divId w:val="453332829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000000" w:rsidRDefault="00BF4029">
            <w:pPr>
              <w:spacing w:line="6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BF40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BF4029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BF4029">
            <w:pPr>
              <w:rPr>
                <w:rFonts w:eastAsia="Times New Roman"/>
              </w:rPr>
            </w:pPr>
          </w:p>
        </w:tc>
      </w:tr>
    </w:tbl>
    <w:p w:rsidR="00000000" w:rsidRDefault="00BF4029">
      <w:pPr>
        <w:pStyle w:val="a3"/>
      </w:pPr>
      <w:r>
        <w:t> </w:t>
      </w:r>
    </w:p>
    <w:p w:rsidR="00000000" w:rsidRDefault="00BF4029">
      <w:pPr>
        <w:pStyle w:val="a3"/>
      </w:pPr>
      <w:r>
        <w:t> </w:t>
      </w:r>
    </w:p>
    <w:p w:rsidR="00000000" w:rsidRDefault="00BF4029">
      <w:pPr>
        <w:pStyle w:val="a3"/>
      </w:pPr>
      <w:r>
        <w:t> </w:t>
      </w:r>
    </w:p>
    <w:p w:rsidR="00000000" w:rsidRDefault="00BF4029">
      <w:pPr>
        <w:pStyle w:val="a3"/>
        <w:jc w:val="center"/>
      </w:pPr>
      <w:r>
        <w:rPr>
          <w:rStyle w:val="a4"/>
        </w:rPr>
        <w:t>Уважаемый(ая) {cn_io}!</w:t>
      </w:r>
    </w:p>
    <w:p w:rsidR="00000000" w:rsidRDefault="00BF4029">
      <w:pPr>
        <w:pStyle w:val="a3"/>
      </w:pPr>
      <w:r>
        <w:t>По результатам рассмотрения Вашего обращения от {date_complaint} г. сообщаем Вам следующую информацию.</w:t>
      </w:r>
    </w:p>
    <w:p w:rsidR="00000000" w:rsidRDefault="00BF4029">
      <w:pPr>
        <w:pStyle w:val="a3"/>
      </w:pPr>
      <w:r>
        <w:t>{policy_date} г. между Вами и АО «ИНТАЧ СТРАХОВАНИЕ» в отношении ТС {policy_car}, регистрационный номер {policy_regznak}, был заключен договор ОСАГО серии {mtpl_blank} на основании Правил обязательного страхования гражданской ответственности владельцев тра</w:t>
      </w:r>
      <w:r>
        <w:t>нспортных средств, утвержденных Положением Банка России от 19.09.2014 № 431-П (далее – Правила ОСАГО).</w:t>
      </w:r>
    </w:p>
    <w:p w:rsidR="00000000" w:rsidRDefault="00BF4029">
      <w:pPr>
        <w:pStyle w:val="a3"/>
      </w:pPr>
      <w:r>
        <w:t xml:space="preserve">{policy_date} г. между Вами и АО «ИНТАЧ СТРАХОВАНИЕ» в отношении автомобиля {policy_car}, рег. номер {policy_car_plate} был заключен договор ОСАГО серии </w:t>
      </w:r>
      <w:r>
        <w:t>{policy_mtpl_blank} на основании Правил обязательного страхования гражданской ответственности владельцев транспортных средств, утвержденных Постановлением Правительства РФ от 07.05.2003 № 263 (далее – Правила ОСАГО).</w:t>
      </w:r>
    </w:p>
    <w:p w:rsidR="00000000" w:rsidRDefault="00BF4029">
      <w:pPr>
        <w:pStyle w:val="a3"/>
      </w:pPr>
      <w:r>
        <w:t>{claim_date} г. вследствие нарушений Правил дорожного движения со стороны {sd2_driver}. при управлении автомобилем {sd2_car}, рег. номер {sd2_car_plate}  (договор ОСАГО серии {sd2_mtpl_blank}, выдан страховой компанией "{sd2_inscompany}") произошло дорожно</w:t>
      </w:r>
      <w:r>
        <w:t xml:space="preserve"> - транспортное происшествие, в результате которого автомобиль {policy_car}, рег. номер  {policy_regznak} получил механические повреждения. Страховому случаю был присвоен номер  {claim_nr}.</w:t>
      </w:r>
    </w:p>
    <w:p w:rsidR="00000000" w:rsidRDefault="00BF4029">
      <w:pPr>
        <w:pStyle w:val="a3"/>
      </w:pPr>
      <w:r>
        <w:t xml:space="preserve">{date_pvu} г. Вы обратились в АО «ИНТАЧ СТРАХОВАНИЕ» с заявлением </w:t>
      </w:r>
      <w:r>
        <w:t>о прямом возмещении убытков по страховому случаю № {claim_nr}.</w:t>
      </w:r>
    </w:p>
    <w:p w:rsidR="00000000" w:rsidRDefault="00BF4029">
      <w:pPr>
        <w:pStyle w:val="a3"/>
      </w:pPr>
      <w:r>
        <w:t>Согласно пункту 1 статьи 14.1 Федерального закона от 25 апреля 2002 года №40–ФЗ «Об обязательном страховании гражданской ответственности владельцев транспортных средств» (далее – Закон об ОСАГО</w:t>
      </w:r>
      <w:r>
        <w:t>) потерпевший предъявляет требование о возмещении вреда, причиненного его имуществу, непосредственно страховщику, потерпевшего, в случае наличия одновременно следующих обстоятельств:</w:t>
      </w:r>
    </w:p>
    <w:p w:rsidR="00000000" w:rsidRDefault="00BF4029">
      <w:pPr>
        <w:pStyle w:val="a3"/>
      </w:pPr>
      <w:r>
        <w:t>а) в результате дорожно-транспортного происшествия вред причинен только т</w:t>
      </w:r>
      <w:r>
        <w:t>ранспортным средствам, указанным в подпункте "б" пункта 1 статьи 14.1 Закона об ОСАГО;</w:t>
      </w:r>
    </w:p>
    <w:p w:rsidR="00000000" w:rsidRDefault="00BF4029">
      <w:pPr>
        <w:pStyle w:val="a3"/>
      </w:pPr>
      <w:r>
        <w:lastRenderedPageBreak/>
        <w:t>б) дорожно-транспортное происшествие произошло в результате взаимодействия (столкновения) двух транспортных средств (включая транспортные средства с прицепами к ним), гр</w:t>
      </w:r>
      <w:r>
        <w:t>ажданская ответственность владельцев которых застрахована в соответствии с Законом об ОСАГО.</w:t>
      </w:r>
    </w:p>
    <w:p w:rsidR="00000000" w:rsidRDefault="00BF4029">
      <w:pPr>
        <w:pStyle w:val="a3"/>
      </w:pPr>
      <w:r>
        <w:t>Обращаем Ваше внимание, что в соответствии со ст. 942 ГК РФ, при заключении договора имущественного страхования между страхователем и страховщиком должно быть дост</w:t>
      </w:r>
      <w:r>
        <w:t>игнуто соглашение, в том числе, о характере события, на случай наступления которого осуществляется страхование (страхового случая). Данное условие договора является существенным.</w:t>
      </w:r>
    </w:p>
    <w:p w:rsidR="00000000" w:rsidRDefault="00BF4029">
      <w:pPr>
        <w:pStyle w:val="a3"/>
      </w:pPr>
      <w:r>
        <w:t>В статье 1 Закона об ОСАГО определено, что страховым случаем признается насту</w:t>
      </w:r>
      <w:r>
        <w:t>пление гражданской ответственности владельца транспортного средства в ДТП при использовании транспортного средства и влекущее за собой в соответствии с договором обязательного страхования обязанность страховщика осуществить страховую выплату.</w:t>
      </w:r>
    </w:p>
    <w:p w:rsidR="00000000" w:rsidRDefault="00BF4029">
      <w:pPr>
        <w:pStyle w:val="a3"/>
      </w:pPr>
      <w:r>
        <w:t>Таким образом</w:t>
      </w:r>
      <w:r>
        <w:t>, наступление обязанности страховщика осуществить возмещение убытков напрямую проистекает из наличия причинно-следственной связи между ДТП и причиненным вредом.</w:t>
      </w:r>
    </w:p>
    <w:p w:rsidR="00000000" w:rsidRDefault="00BF4029">
      <w:pPr>
        <w:pStyle w:val="a3"/>
      </w:pPr>
      <w:r>
        <w:t>АО «ИНТАЧ СТРАХОВАНИЕ» с целью установления обстоятельств, влияющих на выплату страхового возме</w:t>
      </w:r>
      <w:r>
        <w:t>щения по договору страхования, была организована трасологическая экспертиза, согласно заключению которой, заявленные Вами повреждения имущества не относятся к ДТП, по которому заявлено о страховом случае.</w:t>
      </w:r>
    </w:p>
    <w:p w:rsidR="00000000" w:rsidRDefault="00BF4029">
      <w:pPr>
        <w:pStyle w:val="a3"/>
      </w:pPr>
      <w:r>
        <w:t>На основании вышеизложенного, АО «ИНТАЧ СТРАХОВАНИЕ</w:t>
      </w:r>
      <w:r>
        <w:t>» не имеет правовых оснований для осуществления прямого возмещения убытков и, соответственно, для осуществления какой-либо выплаты по представленным Вами документам, о чем мы уведомляем Вас данным письмом.</w:t>
      </w:r>
    </w:p>
    <w:p w:rsidR="00000000" w:rsidRDefault="00BF4029">
      <w:pPr>
        <w:pStyle w:val="a3"/>
      </w:pPr>
      <w:r>
        <w:rPr>
          <w:rStyle w:val="a4"/>
        </w:rPr>
        <w:t>С уважением,</w:t>
      </w:r>
    </w:p>
    <w:p w:rsidR="00000000" w:rsidRDefault="00BF4029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BF4029" w:rsidRDefault="00BF4029">
      <w:pPr>
        <w:pStyle w:val="a3"/>
      </w:pPr>
      <w:r>
        <w:rPr>
          <w:rStyle w:val="a4"/>
        </w:rPr>
        <w:t>Ц</w:t>
      </w:r>
      <w:r>
        <w:rPr>
          <w:rStyle w:val="a4"/>
        </w:rPr>
        <w:t>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sectPr w:rsidR="00BF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21DC5"/>
    <w:rsid w:val="00321DC5"/>
    <w:rsid w:val="00B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2017-04-03T10:36:00Z</dcterms:created>
  <dcterms:modified xsi:type="dcterms:W3CDTF">2017-04-03T10:36:00Z</dcterms:modified>
</cp:coreProperties>
</file>