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2B579A"/>
          <w:sz w:val="30"/>
        </w:rPr>
        <w:t>АРХІТЕКТУРНИЙ ПРОФІЛЬ КЛАС ТРІЙКИ: EDGE DELIVERY SYNC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Реєстраційний номер токена: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SPEC-V2-01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Тип сховища індексу: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RocksDB Local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Час синхронізації метаданих: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16:10 EEST</w:t>
            </w:r>
          </w:p>
        </w:tc>
      </w:tr>
    </w:tbl>
    <w:p>
      <w:pPr>
        <w:spacing w:before="280"/>
      </w:pPr>
      <w:r>
        <w:rPr>
          <w:b/>
          <w:color w:val="2B579A"/>
          <w:sz w:val="25"/>
        </w:rPr>
        <w:t>1. КРИТИЧНІ ПОКАЗНИКИ ТА ЛІМІТИ СИНХРОНІЗАЦІЇ</w:t>
      </w:r>
    </w:p>
    <w:p>
      <w:r>
        <w:t>Дана специфікація є частиною тестового набору для перевірки інструментів ізоляції динамічного контенту. Компонент Edge Delivery Sync використовує протокол наскрізного мапінгу: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вузла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Фіксоване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Пропускна здатність процесингу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4 200 Кб/сек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X-LIMIT-02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Глибина збереження часових зрізів (TTL)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24 годин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Гарантоване вікно відповіді репліки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120 мс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ТЕСТОВА ВКАЗІВКА: </w:t>
            </w:r>
            <w:r>
              <w:rPr>
                <w:rFonts w:ascii="Arial" w:hAnsi="Arial"/>
                <w:i/>
                <w:color w:val="404040"/>
                <w:sz w:val="20"/>
              </w:rPr>
              <w:t>При тестуванні парсера переконайтеся, що параметр 4 200 Кб/сек визначено як змінна плейсхолдера, а не статичний текст каркаса.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7"/>
      </w:rPr>
      <w:t>CONFIDENTIAL // DATA MATRIX SPEC v3.0 // ID: SPEC-V2-01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