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Название проекта: </w:t>
      </w:r>
      <w:r w:rsidDel="00000000" w:rsidR="00000000" w:rsidRPr="00000000">
        <w:rPr>
          <w:rtl w:val="0"/>
        </w:rPr>
        <w:t xml:space="preserve">Barrelgram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проекта: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Регистрация пользователя (данные хранятся в бд)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Подтверждение через электронную почту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Сам мессенджер (отправка текстовых сообщений)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Поиск собеседников по имени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Возможность отправки аудио, видео, фото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Возможность обращения в поддержку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Принцип работы: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пользователь заходит на сайт, регистрируется, указывая свой email и затем подтверждая его (письмо в 99 процентов случаев в спаме, но оно и неудивительно). Затем пользователь загружает фотографию своего профиля, после чего переходит на страницу /download, с которой может изменить данные профиля, а также скачать приложение, в котором уже и осуществляются остальные функции мессенджера. Сайт сделан с помощью фреймворка flask, приложение с помощью PyQt5.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Необходимые библиотеки: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flask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pyqt5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sqlalchemy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Pillow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requests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smtplib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Программный код: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Сайт (сервер): на сайте пользователю доступна только часть с регистрацией и настройкой профиля. Остальное выполняется с помощью приложения, которому с помощью requests отправляются json ответы. Некоторые страницы, например главная, взаимодействуют и с приложением, и с браузером клиента. В таком случае передаётся булевой параметр app_client, значение true которого означает, что используется приложение. Основные страницы сайта: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/ - главная страница. Здесь выполняется вход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/reg - Регистрация нового пользователя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/email_accept и /email_confirm - всё что связано с подтверждением почты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/settings - настройки личных данных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/avatar - настройка аватара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/main - возвращает диалоги в формате json (1 раз при входе в аккаунт)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/main/dialogues - возвращает то же, что и main, но уже постоянно, для обновления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/main/dialogue/&lt;id&gt; - возвращает историю диалога (GET) или отправляет сообщение в диалог (POST)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/main/dialogue/&lt;id&gt;/&lt;type&gt;/&lt;key&gt; - Отправка файла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/main/search - Поиск пользователей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/go_out - Выход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Приложение: приложение состоит из нескольких классов окон pyqt и потоков (была задействована многопоточность). Поток RequestThread раз в полсекунды обновляет данные на экране мессенджера (если SEND_GET_REQUESTS = True). Подробное описание в комментариях в коде (наверное)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