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9B" w:rsidRPr="009F7A24" w:rsidRDefault="00082F9B" w:rsidP="00082F9B">
      <w:pPr>
        <w:widowControl w:val="0"/>
        <w:autoSpaceDE w:val="0"/>
        <w:autoSpaceDN w:val="0"/>
        <w:adjustRightInd w:val="0"/>
        <w:spacing w:after="240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F7A24">
        <w:rPr>
          <w:rFonts w:ascii="Times New Roman" w:hAnsi="Times New Roman"/>
          <w:b/>
          <w:sz w:val="28"/>
          <w:szCs w:val="28"/>
        </w:rPr>
        <w:t xml:space="preserve">Спецификация </w:t>
      </w:r>
      <w:proofErr w:type="spellStart"/>
      <w:r w:rsidRPr="009F7A24">
        <w:rPr>
          <w:rFonts w:ascii="Times New Roman" w:hAnsi="Times New Roman"/>
          <w:b/>
          <w:sz w:val="28"/>
          <w:szCs w:val="28"/>
        </w:rPr>
        <w:t>дамми</w:t>
      </w:r>
      <w:proofErr w:type="spellEnd"/>
      <w:r w:rsidRPr="009F7A24">
        <w:rPr>
          <w:rFonts w:ascii="Times New Roman" w:hAnsi="Times New Roman"/>
          <w:b/>
          <w:sz w:val="28"/>
          <w:szCs w:val="28"/>
        </w:rPr>
        <w:t>-переменных</w:t>
      </w:r>
    </w:p>
    <w:p w:rsidR="00082F9B" w:rsidRPr="009F7A24" w:rsidRDefault="00082F9B" w:rsidP="00082F9B">
      <w:pPr>
        <w:widowControl w:val="0"/>
        <w:autoSpaceDE w:val="0"/>
        <w:autoSpaceDN w:val="0"/>
        <w:adjustRightInd w:val="0"/>
        <w:spacing w:after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F7A24">
        <w:rPr>
          <w:rFonts w:ascii="Times New Roman" w:hAnsi="Times New Roman"/>
          <w:sz w:val="28"/>
          <w:szCs w:val="28"/>
        </w:rPr>
        <w:t>Рассмотрим два графика:</w:t>
      </w:r>
    </w:p>
    <w:p w:rsidR="00082F9B" w:rsidRDefault="00082F9B" w:rsidP="00082F9B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2DE90B7" wp14:editId="0F62B711">
            <wp:extent cx="5905500" cy="1968500"/>
            <wp:effectExtent l="0" t="0" r="0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9B" w:rsidRPr="00A95D34" w:rsidRDefault="00082F9B" w:rsidP="00082F9B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</w:rPr>
        <w:t xml:space="preserve">Рисунок 2. График доходности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 w:rsidRPr="00B422B8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</w:rPr>
        <w:t xml:space="preserve">кривой при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B422B8">
        <w:rPr>
          <w:rFonts w:ascii="Times New Roman" w:hAnsi="Times New Roman"/>
          <w:i/>
          <w:sz w:val="28"/>
          <w:szCs w:val="28"/>
        </w:rPr>
        <w:t xml:space="preserve">=0,25 лет. </w:t>
      </w:r>
      <w:r>
        <w:rPr>
          <w:rFonts w:ascii="Times New Roman" w:hAnsi="Times New Roman"/>
          <w:i/>
          <w:sz w:val="28"/>
          <w:szCs w:val="28"/>
        </w:rPr>
        <w:t>Источник: расчеты авторов.</w:t>
      </w:r>
    </w:p>
    <w:p w:rsidR="00082F9B" w:rsidRDefault="00082F9B" w:rsidP="00082F9B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915C0F2" wp14:editId="3297DF7A">
            <wp:extent cx="5905500" cy="1943100"/>
            <wp:effectExtent l="0" t="0" r="0" b="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9B" w:rsidRPr="0083095C" w:rsidRDefault="00082F9B" w:rsidP="00082F9B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Рисунок 3. График остатков в модели </w:t>
      </w:r>
      <w:r>
        <w:rPr>
          <w:rFonts w:ascii="Times New Roman" w:hAnsi="Times New Roman"/>
          <w:i/>
          <w:sz w:val="28"/>
          <w:szCs w:val="28"/>
          <w:lang w:val="en-US"/>
        </w:rPr>
        <w:t>GARCH</w:t>
      </w:r>
      <w:r w:rsidRPr="00B422B8">
        <w:rPr>
          <w:rFonts w:ascii="Times New Roman" w:hAnsi="Times New Roman"/>
          <w:i/>
          <w:sz w:val="28"/>
          <w:szCs w:val="28"/>
        </w:rPr>
        <w:t xml:space="preserve">(1,1) </w:t>
      </w:r>
      <w:r>
        <w:rPr>
          <w:rFonts w:ascii="Times New Roman" w:hAnsi="Times New Roman"/>
          <w:i/>
          <w:sz w:val="28"/>
          <w:szCs w:val="28"/>
        </w:rPr>
        <w:t xml:space="preserve">для значений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 w:rsidRPr="00B422B8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</w:rPr>
        <w:t xml:space="preserve">кривой при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 w:rsidRPr="00B422B8">
        <w:rPr>
          <w:rFonts w:ascii="Times New Roman" w:hAnsi="Times New Roman"/>
          <w:i/>
          <w:sz w:val="28"/>
          <w:szCs w:val="28"/>
        </w:rPr>
        <w:t>=0,25 лет при включении в модель доходности курса рубля и изменени</w:t>
      </w:r>
      <w:r>
        <w:rPr>
          <w:rFonts w:ascii="Times New Roman" w:hAnsi="Times New Roman"/>
          <w:i/>
          <w:sz w:val="28"/>
          <w:szCs w:val="28"/>
        </w:rPr>
        <w:t>й</w:t>
      </w:r>
      <w:r w:rsidRPr="00B422B8">
        <w:rPr>
          <w:rFonts w:ascii="Times New Roman" w:hAnsi="Times New Roman"/>
          <w:i/>
          <w:sz w:val="28"/>
          <w:szCs w:val="28"/>
        </w:rPr>
        <w:t xml:space="preserve"> ключево</w:t>
      </w:r>
      <w:r>
        <w:rPr>
          <w:rFonts w:ascii="Times New Roman" w:hAnsi="Times New Roman"/>
          <w:i/>
          <w:sz w:val="28"/>
          <w:szCs w:val="28"/>
        </w:rPr>
        <w:t>й</w:t>
      </w:r>
      <w:r w:rsidRPr="00B422B8">
        <w:rPr>
          <w:rFonts w:ascii="Times New Roman" w:hAnsi="Times New Roman"/>
          <w:i/>
          <w:sz w:val="28"/>
          <w:szCs w:val="28"/>
        </w:rPr>
        <w:t xml:space="preserve"> ставки. </w:t>
      </w:r>
      <w:r>
        <w:rPr>
          <w:rFonts w:ascii="Times New Roman" w:hAnsi="Times New Roman"/>
          <w:i/>
          <w:sz w:val="28"/>
          <w:szCs w:val="28"/>
        </w:rPr>
        <w:t>Источник: расчеты авторов.</w:t>
      </w:r>
    </w:p>
    <w:p w:rsidR="00082F9B" w:rsidRPr="00C31006" w:rsidRDefault="00082F9B" w:rsidP="00082F9B">
      <w:pPr>
        <w:widowControl w:val="0"/>
        <w:autoSpaceDE w:val="0"/>
        <w:autoSpaceDN w:val="0"/>
        <w:adjustRightInd w:val="0"/>
        <w:spacing w:after="24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422B8">
        <w:rPr>
          <w:rFonts w:ascii="Times New Roman" w:hAnsi="Times New Roman"/>
          <w:sz w:val="28"/>
          <w:szCs w:val="28"/>
        </w:rPr>
        <w:t>Как можно заметить, оба графика имеют несколько выбросов (в одни и те же моменты времени) со значениями, по модулю близкими или превосходящими 0,1, то есть выбросы довольно плохо моделируются с помощью доходности курса рубля и изменени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ключево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ставки. При этом большая часть этих моментов выбросов совпадает с двумя видами событи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>: внеочередными заседаниями совета директоров Бан</w:t>
      </w:r>
      <w:r w:rsidRPr="00DF7142">
        <w:rPr>
          <w:rFonts w:ascii="Times New Roman" w:hAnsi="Times New Roman"/>
          <w:sz w:val="28"/>
          <w:szCs w:val="28"/>
        </w:rPr>
        <w:t xml:space="preserve">ка России </w:t>
      </w:r>
      <w:r w:rsidRPr="00B422B8">
        <w:rPr>
          <w:rFonts w:ascii="Times New Roman" w:hAnsi="Times New Roman"/>
          <w:sz w:val="28"/>
          <w:szCs w:val="28"/>
        </w:rPr>
        <w:t>или первыми торговыми (без ограничени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) днями в году для </w:t>
      </w:r>
      <w:r>
        <w:rPr>
          <w:rFonts w:ascii="Times New Roman" w:hAnsi="Times New Roman"/>
          <w:sz w:val="28"/>
          <w:szCs w:val="28"/>
        </w:rPr>
        <w:t>Московской биржи</w:t>
      </w:r>
      <w:r w:rsidRPr="00B422B8">
        <w:rPr>
          <w:rFonts w:ascii="Times New Roman" w:hAnsi="Times New Roman"/>
          <w:sz w:val="28"/>
          <w:szCs w:val="28"/>
        </w:rPr>
        <w:t>. Внеочередные заседания Банка России характеризуются неожиданными изменениями ключево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ставки, что является намного большим шоком для рынка, чем изменение ключево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ставки на очередном заседании (так как перед очередным заседаниям значения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22B8">
        <w:rPr>
          <w:rFonts w:ascii="Times New Roman" w:hAnsi="Times New Roman"/>
          <w:sz w:val="28"/>
          <w:szCs w:val="28"/>
        </w:rPr>
        <w:t>криво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бескупонно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доходности постепенно начинают подстраиваться под ожидаемое рынком значение ставки). Первы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торговы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день является шоком для рынка по двум причинам: во-первых, после большого количества выходных дне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из-за новогодних праздников рынку необходимо среагировать на все произошедшие за много дне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события и, во-вторых, </w:t>
      </w:r>
      <w:r>
        <w:rPr>
          <w:rFonts w:ascii="Times New Roman" w:hAnsi="Times New Roman"/>
          <w:sz w:val="28"/>
          <w:szCs w:val="28"/>
        </w:rPr>
        <w:t>Московская биржа</w:t>
      </w:r>
      <w:r w:rsidRPr="00B422B8">
        <w:rPr>
          <w:rFonts w:ascii="Times New Roman" w:hAnsi="Times New Roman"/>
          <w:sz w:val="28"/>
          <w:szCs w:val="28"/>
        </w:rPr>
        <w:t xml:space="preserve"> обычно открывает торги без ограничени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на несколько дне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позже, чем основные мировые биржи, поэтому необходимо отреагировать также и на итоги торгов на других площадках. Помимо этого, все эти дни </w:t>
      </w:r>
      <w:r w:rsidRPr="00B422B8">
        <w:rPr>
          <w:rFonts w:ascii="Times New Roman" w:hAnsi="Times New Roman"/>
          <w:sz w:val="28"/>
          <w:szCs w:val="28"/>
        </w:rPr>
        <w:lastRenderedPageBreak/>
        <w:t xml:space="preserve">характеризуются однонаправленным изменением ставки (повышением). Поэтому, для того, чтобы избежать искажения коэффициентов из-за данных выбросов, мы вводим в модель еще одну </w:t>
      </w:r>
      <w:proofErr w:type="spellStart"/>
      <w:r w:rsidRPr="00B422B8">
        <w:rPr>
          <w:rFonts w:ascii="Times New Roman" w:hAnsi="Times New Roman"/>
          <w:sz w:val="28"/>
          <w:szCs w:val="28"/>
        </w:rPr>
        <w:t>дамми</w:t>
      </w:r>
      <w:proofErr w:type="spellEnd"/>
      <w:r w:rsidRPr="00B422B8">
        <w:rPr>
          <w:rFonts w:ascii="Times New Roman" w:hAnsi="Times New Roman"/>
          <w:sz w:val="28"/>
          <w:szCs w:val="28"/>
        </w:rPr>
        <w:t>-переменную, принимающую значение равное единице именно в эти 6 дне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(внеочередных заседани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СД Банка России и первых рабочих дне</w:t>
      </w:r>
      <w:r>
        <w:rPr>
          <w:rFonts w:ascii="Times New Roman" w:hAnsi="Times New Roman"/>
          <w:sz w:val="28"/>
          <w:szCs w:val="28"/>
        </w:rPr>
        <w:t>й</w:t>
      </w:r>
      <w:r w:rsidRPr="00B422B8">
        <w:rPr>
          <w:rFonts w:ascii="Times New Roman" w:hAnsi="Times New Roman"/>
          <w:sz w:val="28"/>
          <w:szCs w:val="28"/>
        </w:rPr>
        <w:t xml:space="preserve"> года).</w:t>
      </w:r>
    </w:p>
    <w:p w:rsidR="00BE5B94" w:rsidRDefault="00BE5B94">
      <w:bookmarkStart w:id="0" w:name="_GoBack"/>
      <w:bookmarkEnd w:id="0"/>
    </w:p>
    <w:sectPr w:rsidR="00BE5B94" w:rsidSect="00BE5B9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9B"/>
    <w:rsid w:val="00082F9B"/>
    <w:rsid w:val="00B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140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F9B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2F9B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82F9B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F9B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2F9B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82F9B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Macintosh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Островская</dc:creator>
  <cp:keywords/>
  <dc:description/>
  <cp:lastModifiedBy>Александра Островская</cp:lastModifiedBy>
  <cp:revision>1</cp:revision>
  <dcterms:created xsi:type="dcterms:W3CDTF">2019-10-06T11:26:00Z</dcterms:created>
  <dcterms:modified xsi:type="dcterms:W3CDTF">2019-10-06T11:30:00Z</dcterms:modified>
</cp:coreProperties>
</file>