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427" w:before="0" w:after="0"/>
        <w:ind w:left="709" w:right="709" w:firstLine="1015"/>
        <w:jc w:val="center"/>
        <w:rPr/>
      </w:pPr>
      <w:r>
        <w:rPr>
          <w:rFonts w:eastAsia="Times New Roman" w:cs="Times New Roman" w:ascii="Times New Roman" w:hAnsi="Times New Roman"/>
          <w:b/>
          <w:sz w:val="24"/>
        </w:rPr>
        <w:t xml:space="preserve">Федеральное государственное бюджетное образовательное </w:t>
      </w:r>
      <w:r>
        <w:rPr>
          <w:rFonts w:eastAsia="Times New Roman" w:cs="Times New Roman" w:ascii="Times New Roman" w:hAnsi="Times New Roman"/>
          <w:sz w:val="24"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</w:rPr>
        <w:t xml:space="preserve">учреждение высшего профессионального образования «Московский </w:t>
      </w:r>
      <w:r>
        <w:rPr>
          <w:rFonts w:eastAsia="Times New Roman" w:cs="Times New Roman" w:ascii="Times New Roman" w:hAnsi="Times New Roman"/>
          <w:sz w:val="24"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</w:rPr>
        <w:t xml:space="preserve">государственный технический университет имени Н.Э. Баумана» (МГТУ им. </w:t>
      </w:r>
      <w:r>
        <w:rPr>
          <w:rFonts w:eastAsia="Times New Roman" w:cs="Times New Roman" w:ascii="Times New Roman" w:hAnsi="Times New Roman"/>
          <w:sz w:val="24"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</w:rPr>
        <w:t>Н.Э. Баумана)</w:t>
      </w:r>
    </w:p>
    <w:p>
      <w:pPr>
        <w:pStyle w:val="Normal"/>
        <w:spacing w:before="0" w:after="0"/>
        <w:ind w:left="709" w:right="709" w:hanging="0"/>
        <w:rPr/>
      </w:pPr>
      <w:r>
        <w:rPr/>
        <w:t xml:space="preserve">  </w:t>
      </w:r>
    </w:p>
    <w:p>
      <w:pPr>
        <w:pStyle w:val="Normal"/>
        <w:spacing w:before="0" w:after="0"/>
        <w:ind w:left="709" w:right="709" w:hanging="0"/>
        <w:rPr/>
      </w:pPr>
      <w:r>
        <w:rPr/>
      </w:r>
    </w:p>
    <w:p>
      <w:pPr>
        <w:pStyle w:val="Normal"/>
        <w:spacing w:before="0" w:after="0"/>
        <w:ind w:left="709" w:right="709" w:hanging="0"/>
        <w:rPr/>
      </w:pPr>
      <w:r>
        <w:rPr/>
        <w:t xml:space="preserve">  </w:t>
      </w:r>
    </w:p>
    <w:p>
      <w:pPr>
        <w:pStyle w:val="Normal"/>
        <w:spacing w:before="0" w:after="0"/>
        <w:ind w:left="709" w:right="709" w:hanging="10"/>
        <w:rPr/>
      </w:pPr>
      <w:r>
        <w:rPr>
          <w:rFonts w:eastAsia="Times New Roman" w:cs="Times New Roman" w:ascii="Times New Roman" w:hAnsi="Times New Roman"/>
          <w:b/>
          <w:sz w:val="24"/>
        </w:rPr>
        <w:t>Факультет:</w:t>
      </w:r>
      <w:r>
        <w:rPr>
          <w:rFonts w:eastAsia="Times New Roman" w:cs="Times New Roman" w:ascii="Times New Roman" w:hAnsi="Times New Roman"/>
          <w:sz w:val="24"/>
        </w:rPr>
        <w:t xml:space="preserve"> Информатика и системы управления  </w:t>
      </w:r>
    </w:p>
    <w:p>
      <w:pPr>
        <w:pStyle w:val="Normal"/>
        <w:spacing w:before="0" w:after="0"/>
        <w:ind w:left="709" w:right="709" w:hanging="10"/>
        <w:rPr/>
      </w:pPr>
      <w:r>
        <w:rPr>
          <w:rFonts w:eastAsia="Times New Roman" w:cs="Times New Roman" w:ascii="Times New Roman" w:hAnsi="Times New Roman"/>
          <w:b/>
          <w:sz w:val="24"/>
        </w:rPr>
        <w:t>Кафедра:</w:t>
      </w:r>
      <w:r>
        <w:rPr>
          <w:rFonts w:eastAsia="Times New Roman" w:cs="Times New Roman" w:ascii="Times New Roman" w:hAnsi="Times New Roman"/>
          <w:sz w:val="24"/>
        </w:rPr>
        <w:t xml:space="preserve"> Теоретическая информатика и компьютерные технологии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/>
      </w:pPr>
      <w:r>
        <w:rPr/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jc w:val="center"/>
        <w:rPr/>
      </w:pPr>
      <w:r>
        <w:rPr>
          <w:rFonts w:eastAsia="Times New Roman" w:cs="Times New Roman" w:ascii="Times New Roman" w:hAnsi="Times New Roman"/>
          <w:b/>
          <w:sz w:val="28"/>
        </w:rPr>
        <w:t>Лабораторная работа №2 по курсу: «Базы данных».</w:t>
      </w: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/>
      </w:pPr>
      <w:r>
        <w:rPr/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10"/>
        <w:jc w:val="right"/>
        <w:rPr/>
      </w:pPr>
      <w:r>
        <w:rPr>
          <w:rFonts w:eastAsia="Times New Roman" w:cs="Times New Roman" w:ascii="Times New Roman" w:hAnsi="Times New Roman"/>
          <w:b/>
          <w:sz w:val="24"/>
        </w:rPr>
        <w:t>Выполнил:</w:t>
      </w: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10"/>
        <w:jc w:val="right"/>
        <w:rPr/>
      </w:pPr>
      <w:r>
        <w:rPr>
          <w:rFonts w:eastAsia="Times New Roman" w:cs="Times New Roman" w:ascii="Times New Roman" w:hAnsi="Times New Roman"/>
          <w:sz w:val="24"/>
        </w:rPr>
        <w:t xml:space="preserve">Студент группы ИУ9-52Б  </w:t>
      </w:r>
    </w:p>
    <w:p>
      <w:pPr>
        <w:pStyle w:val="Normal"/>
        <w:spacing w:before="0" w:after="0"/>
        <w:ind w:left="709" w:right="709" w:hanging="10"/>
        <w:jc w:val="right"/>
        <w:rPr/>
      </w:pPr>
      <w:r>
        <w:rPr>
          <w:rFonts w:eastAsia="Times New Roman" w:cs="Times New Roman" w:ascii="Times New Roman" w:hAnsi="Times New Roman"/>
          <w:sz w:val="24"/>
        </w:rPr>
        <w:t>Никитин А.В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10"/>
        <w:jc w:val="right"/>
        <w:rPr/>
      </w:pPr>
      <w:r>
        <w:rPr>
          <w:rFonts w:eastAsia="Times New Roman" w:cs="Times New Roman" w:ascii="Times New Roman" w:hAnsi="Times New Roman"/>
          <w:b/>
          <w:sz w:val="24"/>
        </w:rPr>
        <w:t>Проверил:</w:t>
      </w:r>
      <w:r>
        <w:rPr>
          <w:rFonts w:eastAsia="Times New Roman" w:cs="Times New Roman" w:ascii="Times New Roman" w:hAnsi="Times New Roman"/>
          <w:sz w:val="24"/>
        </w:rPr>
        <w:t xml:space="preserve"> </w:t>
      </w:r>
    </w:p>
    <w:p>
      <w:pPr>
        <w:pStyle w:val="Normal"/>
        <w:spacing w:before="0" w:after="0"/>
        <w:ind w:left="709" w:right="709" w:hanging="10"/>
        <w:jc w:val="right"/>
        <w:rPr/>
      </w:pPr>
      <w:r>
        <w:rPr>
          <w:rFonts w:eastAsia="Times New Roman" w:cs="Times New Roman" w:ascii="Times New Roman" w:hAnsi="Times New Roman"/>
          <w:sz w:val="24"/>
        </w:rPr>
        <w:t xml:space="preserve">Вишняков И.Э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/>
      </w:pPr>
      <w:r>
        <w:rPr/>
      </w:r>
    </w:p>
    <w:p>
      <w:pPr>
        <w:pStyle w:val="Normal"/>
        <w:spacing w:before="0" w:after="0"/>
        <w:ind w:left="709" w:right="709" w:hanging="0"/>
        <w:jc w:val="center"/>
        <w:rPr/>
      </w:pPr>
      <w:r>
        <w:rPr/>
      </w:r>
    </w:p>
    <w:p>
      <w:pPr>
        <w:pStyle w:val="Normal"/>
        <w:spacing w:before="0" w:after="0"/>
        <w:ind w:left="0" w:right="709" w:firstLine="709"/>
        <w:jc w:val="center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Москва, 2024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7"/>
            <w:jc w:val="center"/>
            <w:rPr>
              <w:rFonts w:ascii="Times New Roman" w:hAnsi="Times New Roman" w:cs="Times New Roman"/>
              <w:b/>
              <w:b/>
              <w:color w:val="auto"/>
              <w:sz w:val="28"/>
              <w:szCs w:val="28"/>
            </w:rPr>
          </w:pPr>
          <w:r>
            <w:rPr>
              <w:rFonts w:cs="Times New Roman" w:ascii="Times New Roman" w:hAnsi="Times New Roman"/>
              <w:b/>
              <w:color w:val="auto"/>
              <w:sz w:val="28"/>
              <w:szCs w:val="28"/>
            </w:rPr>
            <w:t>Оглавление</w:t>
          </w:r>
        </w:p>
        <w:p>
          <w:pPr>
            <w:pStyle w:val="12"/>
            <w:tabs>
              <w:tab w:val="clear" w:pos="708"/>
              <w:tab w:val="right" w:pos="9344" w:leader="dot"/>
            </w:tabs>
            <w:rPr/>
          </w:pPr>
          <w:r>
            <w:fldChar w:fldCharType="begin"/>
          </w:r>
          <w:r>
            <w:rPr>
              <w:webHidden/>
              <w:b/>
              <w:vanish w:val="false"/>
              <w:rFonts w:cs="Times New Roman" w:ascii="Times New Roman" w:hAnsi="Times New Roman"/>
            </w:rPr>
            <w:instrText xml:space="preserve"> TOC \z \o "1-3" \u \h</w:instrText>
          </w:r>
          <w:r>
            <w:rPr>
              <w:webHidden/>
              <w:b/>
              <w:vanish w:val="false"/>
              <w:rFonts w:cs="Times New Roman" w:ascii="Times New Roman" w:hAnsi="Times New Roman"/>
            </w:rPr>
            <w:fldChar w:fldCharType="separate"/>
          </w:r>
          <w:hyperlink w:anchor="_Toc147770851">
            <w:r>
              <w:rPr>
                <w:webHidden/>
                <w:rFonts w:cs="Times New Roman" w:ascii="Times New Roman" w:hAnsi="Times New Roman"/>
                <w:b/>
                <w:vanish w:val="false"/>
              </w:rPr>
              <w:t>1.Постановка задачи.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_Toc147770851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344" w:leader="dot"/>
            </w:tabs>
            <w:rPr/>
          </w:pPr>
          <w:hyperlink w:anchor="_Toc147770852">
            <w:r>
              <w:rPr>
                <w:webHidden/>
                <w:rFonts w:cs="Times New Roman" w:ascii="Times New Roman" w:hAnsi="Times New Roman"/>
                <w:b/>
                <w:vanish w:val="false"/>
              </w:rPr>
              <w:t>2.Практическая реализация.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_Toc147770852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spacing w:before="0" w:after="0"/>
        <w:ind w:left="0" w:right="709" w:firstLine="709"/>
        <w:jc w:val="center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1"/>
        <w:ind w:left="0" w:hanging="0"/>
        <w:rPr>
          <w:rFonts w:ascii="Times New Roman" w:hAnsi="Times New Roman" w:cs="Times New Roman"/>
          <w:b/>
          <w:b/>
          <w:color w:val="auto"/>
          <w:sz w:val="28"/>
          <w:szCs w:val="28"/>
        </w:rPr>
      </w:pPr>
      <w:bookmarkStart w:id="0" w:name="_Toc147770851"/>
      <w:r>
        <w:rPr>
          <w:rFonts w:cs="Times New Roman" w:ascii="Times New Roman" w:hAnsi="Times New Roman"/>
          <w:b/>
          <w:color w:val="auto"/>
          <w:sz w:val="28"/>
          <w:szCs w:val="28"/>
        </w:rPr>
        <w:t>1.Постановка задачи.</w:t>
      </w:r>
      <w:bookmarkEnd w:id="0"/>
    </w:p>
    <w:p>
      <w:pPr>
        <w:pStyle w:val="Normal"/>
        <w:rPr/>
      </w:pPr>
      <w:r>
        <w:rPr/>
      </w:r>
    </w:p>
    <w:p>
      <w:pPr>
        <w:pStyle w:val="Normal"/>
        <w:ind w:left="719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Целью данной лабораторной работы является моделирование данных с</w:t>
      </w:r>
    </w:p>
    <w:p>
      <w:pPr>
        <w:pStyle w:val="Normal"/>
        <w:ind w:left="1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использованием модели семантических объектов.</w:t>
      </w:r>
    </w:p>
    <w:p>
      <w:pPr>
        <w:pStyle w:val="Normal"/>
        <w:ind w:left="719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Для достижения цели были поставлены следующие задачи:</w:t>
      </w:r>
    </w:p>
    <w:p>
      <w:pPr>
        <w:pStyle w:val="Normal"/>
        <w:ind w:left="719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- создать модель семантических объектов для предметной области из лабораторной работы №1.</w:t>
      </w:r>
    </w:p>
    <w:p>
      <w:pPr>
        <w:pStyle w:val="Normal"/>
        <w:ind w:left="719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- обосновать выбор кардинальных чисел атрибутов и типов объектов.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bookmarkStart w:id="1" w:name="_GoBack"/>
      <w:bookmarkStart w:id="2" w:name="_GoBack"/>
      <w:bookmarkEnd w:id="2"/>
    </w:p>
    <w:p>
      <w:pPr>
        <w:pStyle w:val="1"/>
        <w:rPr>
          <w:rFonts w:ascii="Times New Roman" w:hAnsi="Times New Roman" w:cs="Times New Roman"/>
          <w:b/>
          <w:b/>
          <w:color w:val="auto"/>
          <w:sz w:val="28"/>
          <w:szCs w:val="28"/>
        </w:rPr>
      </w:pPr>
      <w:bookmarkStart w:id="3" w:name="_Toc147770852"/>
      <w:r>
        <w:rPr>
          <w:rFonts w:cs="Times New Roman" w:ascii="Times New Roman" w:hAnsi="Times New Roman"/>
          <w:b/>
          <w:color w:val="auto"/>
          <w:sz w:val="28"/>
          <w:szCs w:val="28"/>
        </w:rPr>
        <w:t>2.Практическая реализация.</w:t>
      </w:r>
      <w:bookmarkEnd w:id="3"/>
    </w:p>
    <w:p>
      <w:pPr>
        <w:pStyle w:val="Normal"/>
        <w:rPr>
          <w:rFonts w:ascii="Times New Roman" w:hAnsi="Times New Roman" w:cs="Times New Roman"/>
          <w:b/>
          <w:b/>
          <w:color w:val="auto"/>
          <w:sz w:val="28"/>
          <w:szCs w:val="28"/>
        </w:rPr>
      </w:pPr>
      <w:r>
        <w:rPr>
          <w:rFonts w:cs="Times New Roman" w:ascii="Times New Roman" w:hAnsi="Times New Roman"/>
          <w:b/>
          <w:color w:val="auto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  <w:t>В качестве предметной области была выбрана система ОМС.</w:t>
      </w:r>
      <w:r>
        <w:rPr>
          <w:rFonts w:cs="Times New Roman" w:ascii="Times New Roman" w:hAnsi="Times New Roman"/>
          <w:sz w:val="24"/>
          <w:szCs w:val="24"/>
        </w:rPr>
        <w:t xml:space="preserve"> У каждой поликлиники есть пациенты, которые посещают врачей в этой поликлинике. У каждого врача есть пациенты, которые прикреплены к поликлинике. У каждого врача есть диплом.</w:t>
      </w:r>
    </w:p>
    <w:p>
      <w:pPr>
        <w:pStyle w:val="Normal"/>
        <w:jc w:val="both"/>
        <w:rPr/>
      </w:pPr>
      <w:r>
        <w:rPr>
          <w:rFonts w:ascii="Times New Roman" w:hAnsi="Times New Roman"/>
          <w:sz w:val="24"/>
          <w:szCs w:val="24"/>
        </w:rPr>
        <w:tab/>
        <w:tab/>
        <w:t>На основе описанной предметной области была создана модель семантических объектов, представленная на рисунке 1 и включающая три объекта:</w:t>
      </w:r>
    </w:p>
    <w:p>
      <w:pPr>
        <w:pStyle w:val="Normal"/>
        <w:numPr>
          <w:ilvl w:val="0"/>
          <w:numId w:val="1"/>
        </w:numPr>
        <w:spacing w:before="0" w:after="3"/>
        <w:jc w:val="both"/>
        <w:rPr/>
      </w:pPr>
      <w:r>
        <w:rPr>
          <w:rFonts w:ascii="Times New Roman" w:hAnsi="Times New Roman"/>
          <w:sz w:val="24"/>
          <w:szCs w:val="24"/>
        </w:rPr>
        <w:t xml:space="preserve">Поликлиника — сложный объект. Составной идентификатор: номер лицензии, номер филиала. Атрибуты: ссылка на веб-сайт, почта, адрес, номер телефона, пациент </w:t>
      </w:r>
      <w:r>
        <w:rPr>
          <w:rFonts w:ascii="Times new roman" w:hAnsi="Times new roman"/>
          <w:sz w:val="24"/>
          <w:szCs w:val="24"/>
        </w:rPr>
        <w:t>(объектный атрибут, посещ.)</w:t>
      </w:r>
      <w:r>
        <w:rPr>
          <w:rFonts w:ascii="Times New Roman" w:hAnsi="Times New Roman"/>
          <w:sz w:val="24"/>
          <w:szCs w:val="24"/>
        </w:rPr>
        <w:t xml:space="preserve">, пациент </w:t>
      </w:r>
      <w:r>
        <w:rPr>
          <w:rFonts w:ascii="Times new roman" w:hAnsi="Times new roman"/>
          <w:sz w:val="24"/>
          <w:szCs w:val="24"/>
        </w:rPr>
        <w:t>(объектный атрибут, прикр.).</w:t>
      </w:r>
    </w:p>
    <w:p>
      <w:pPr>
        <w:pStyle w:val="Normal"/>
        <w:numPr>
          <w:ilvl w:val="0"/>
          <w:numId w:val="1"/>
        </w:numPr>
        <w:spacing w:before="0" w:after="3"/>
        <w:jc w:val="both"/>
        <w:rPr/>
      </w:pPr>
      <w:r>
        <w:rPr>
          <w:rFonts w:ascii="Times New Roman" w:hAnsi="Times New Roman"/>
          <w:sz w:val="24"/>
          <w:szCs w:val="24"/>
        </w:rPr>
        <w:t>Пациент — гибридный объект. Идентификатор: полис. Атрибуты: СНИЛС, имя, фамилия, отчество, рост, вес, поликлиника (объектный атрибут), посещение (групповой атрибут).</w:t>
      </w:r>
    </w:p>
    <w:p>
      <w:pPr>
        <w:pStyle w:val="Normal"/>
        <w:numPr>
          <w:ilvl w:val="1"/>
          <w:numId w:val="1"/>
        </w:numPr>
        <w:spacing w:before="0" w:after="3"/>
        <w:jc w:val="both"/>
        <w:rPr/>
      </w:pPr>
      <w:r>
        <w:rPr>
          <w:rFonts w:ascii="Times New Roman" w:hAnsi="Times New Roman"/>
          <w:sz w:val="24"/>
          <w:szCs w:val="24"/>
        </w:rPr>
        <w:t>Посещение — групповой атрибут. Идентификатор: номер направления. Атрибуты:  дата, время, жалобы, назначение, доктор (объектный атрибут), поликлиника (объектный атрибут).</w:t>
      </w:r>
    </w:p>
    <w:p>
      <w:pPr>
        <w:pStyle w:val="Normal"/>
        <w:numPr>
          <w:ilvl w:val="0"/>
          <w:numId w:val="1"/>
        </w:numPr>
        <w:spacing w:before="0" w:after="3"/>
        <w:jc w:val="both"/>
        <w:rPr/>
      </w:pPr>
      <w:r>
        <w:rPr>
          <w:rFonts w:ascii="Times New Roman" w:hAnsi="Times New Roman"/>
          <w:sz w:val="24"/>
          <w:szCs w:val="24"/>
        </w:rPr>
        <w:t>Доктор — групповой объект. Идентификатор: номер паспорта. Атрибуты: имя, фамилия, отчество, пациент (объектный атрибут), диплом (групповой атрибут).</w:t>
      </w:r>
    </w:p>
    <w:p>
      <w:pPr>
        <w:pStyle w:val="Normal"/>
        <w:numPr>
          <w:ilvl w:val="1"/>
          <w:numId w:val="1"/>
        </w:numPr>
        <w:spacing w:before="0" w:after="3"/>
        <w:jc w:val="both"/>
        <w:rPr/>
      </w:pPr>
      <w:r>
        <w:rPr>
          <w:rFonts w:ascii="Times New Roman" w:hAnsi="Times New Roman"/>
          <w:sz w:val="24"/>
          <w:szCs w:val="24"/>
        </w:rPr>
        <w:t>Диплом — групповой атрибут. Идентификатор: регистрационный номер; Атрибуты: имя, фамилия, отчество, дата, ученая степень.</w:t>
      </w:r>
    </w:p>
    <w:p>
      <w:pPr>
        <w:pStyle w:val="Normal"/>
        <w:numPr>
          <w:ilvl w:val="0"/>
          <w:numId w:val="0"/>
        </w:numPr>
        <w:spacing w:before="0" w:after="3"/>
        <w:ind w:left="2165"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0"/>
        </w:numPr>
        <w:spacing w:before="0" w:after="3"/>
        <w:ind w:left="1788"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before="0" w:after="3"/>
        <w:ind w:left="708"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before="0" w:after="3"/>
        <w:ind w:left="719" w:hanging="1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before="0" w:after="3"/>
        <w:ind w:left="719" w:hanging="1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before="0" w:after="3"/>
        <w:ind w:left="719" w:hanging="1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before="0" w:after="3"/>
        <w:ind w:left="719" w:hanging="1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mc:AlternateContent>
          <mc:Choice Requires="wps">
            <w:drawing>
              <wp:anchor behindDoc="0" distT="635" distB="0" distL="635" distR="0" simplePos="0" locked="0" layoutInCell="0" allowOverlap="1" relativeHeight="2">
                <wp:simplePos x="0" y="0"/>
                <wp:positionH relativeFrom="column">
                  <wp:posOffset>8890</wp:posOffset>
                </wp:positionH>
                <wp:positionV relativeFrom="paragraph">
                  <wp:posOffset>38100</wp:posOffset>
                </wp:positionV>
                <wp:extent cx="5898515" cy="4035425"/>
                <wp:effectExtent l="635" t="635" r="0" b="0"/>
                <wp:wrapNone/>
                <wp:docPr id="1" name="Врезка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8600" cy="403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>
                                <w:rFonts w:ascii="Times New Roman" w:hAnsi="Times New Roman"/>
                                <w:i w:val="false"/>
                                <w:i w:val="false"/>
                                <w:iCs w:val="false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TableofFigures"/>
                              <w:bidi w:val="0"/>
                              <w:spacing w:before="120" w:after="12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>
                                <w:rFonts w:ascii="Times New Roman" w:hAnsi="Times New Roman"/>
                                <w:i w:val="false"/>
                                <w:iCs w:val="false"/>
                                <w:color w:val="000000"/>
                              </w:rPr>
                              <w:t xml:space="preserve">Рисунок 1 — </w:t>
                            </w:r>
                            <w:r>
                              <w:rPr>
                                <w:rFonts w:cs="Times New Roman" w:ascii="Times New Roman" w:hAnsi="Times New Roman"/>
                                <w:i w:val="false"/>
                                <w:iCs w:val="false"/>
                                <w:color w:val="000000"/>
                                <w:sz w:val="24"/>
                                <w:szCs w:val="24"/>
                              </w:rPr>
                              <w:t xml:space="preserve">Модель </w:t>
                            </w:r>
                            <w:r>
                              <w:rPr>
                                <w:rFonts w:cs="Times New Roman" w:ascii="Times New Roman" w:hAnsi="Times New Roman"/>
                                <w:i w:val="false"/>
                                <w:iCs w:val="false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семантических объектов</w:t>
                            </w:r>
                          </w:p>
                        </w:txbxContent>
                      </wps:txbx>
                      <wps:bodyPr lIns="9000" rIns="9000" tIns="9000" bIns="900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1" path="m0,0l-2147483645,0l-2147483645,-2147483646l0,-2147483646xe" fillcolor="white" stroked="f" o:allowincell="f" style="position:absolute;margin-left:0.7pt;margin-top:3pt;width:464.4pt;height:317.7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>
                          <w:rFonts w:ascii="Times New Roman" w:hAnsi="Times New Roman"/>
                          <w:i w:val="false"/>
                          <w:i w:val="false"/>
                          <w:iCs w:val="false"/>
                          <w:color w:val="000000"/>
                        </w:rPr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</w:r>
                    </w:p>
                    <w:p>
                      <w:pPr>
                        <w:pStyle w:val="TableofFigures"/>
                        <w:bidi w:val="0"/>
                        <w:spacing w:before="120" w:after="120"/>
                        <w:ind w:left="0" w:right="0" w:hanging="0"/>
                        <w:jc w:val="center"/>
                        <w:rPr/>
                      </w:pPr>
                      <w:r>
                        <w:rPr>
                          <w:rFonts w:ascii="Times New Roman" w:hAnsi="Times New Roman"/>
                          <w:i w:val="false"/>
                          <w:iCs w:val="false"/>
                          <w:color w:val="000000"/>
                        </w:rPr>
                        <w:t xml:space="preserve">Рисунок 1 — </w:t>
                      </w:r>
                      <w:r>
                        <w:rPr>
                          <w:rFonts w:cs="Times New Roman" w:ascii="Times New Roman" w:hAnsi="Times New Roman"/>
                          <w:i w:val="false"/>
                          <w:iCs w:val="false"/>
                          <w:color w:val="000000"/>
                          <w:sz w:val="24"/>
                          <w:szCs w:val="24"/>
                        </w:rPr>
                        <w:t xml:space="preserve">Модель </w:t>
                      </w:r>
                      <w:r>
                        <w:rPr>
                          <w:rFonts w:cs="Times New Roman" w:ascii="Times New Roman" w:hAnsi="Times New Roman"/>
                          <w:i w:val="false"/>
                          <w:iCs w:val="false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семантических объектов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224790</wp:posOffset>
            </wp:positionH>
            <wp:positionV relativeFrom="paragraph">
              <wp:posOffset>188595</wp:posOffset>
            </wp:positionV>
            <wp:extent cx="5490210" cy="3649980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3"/>
        <w:ind w:left="719" w:hanging="1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before="0" w:after="3"/>
        <w:ind w:left="719" w:hanging="1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before="0" w:after="3"/>
        <w:ind w:left="10"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У каждой поликлиники есть адрес, номер телефона, номер лицензии и номер филиала, поэтому кардинальные числа этих атрибутов и составного идентификатора равны 1. Атрибут “Email” и  “WebsiteLink” имеет кардинальные числа 0 и 1, так как у поликлиники региона может быть только контактный номер телефона. Объектный атрибут “Paicent” (посещения) имеет кардинальные числа 0 и N, так как может быть несколько посещений или не быть вовсе. Объектный атрибут “Paicent” (прикрепления)  имеет кардинальные числа 0 и N, так как в поликлинике может не быть пациентов.</w:t>
      </w:r>
    </w:p>
    <w:p>
      <w:pPr>
        <w:pStyle w:val="Normal"/>
        <w:spacing w:before="0" w:after="3"/>
        <w:ind w:left="10"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У каждого пациента есть один полис, СНИЛС, рост, вес, одна фамилия, одно имя, поэтому кардинальные числа этих атрибутов и идентификатора равны 1. Отчество есть не всегда, поэтому оно имеет кардинальные числа 0 и 1. “Visit” - групповой атрибут. У пациента их может быть 0 или N, поэтому кардинальные числа от 0 до N. У  идентификатора группового атрибута “Visit” кардинальное число всегда равно 1, так как у посещение всегда один номер направления. У атрибутов “Date”, “Time” группового атрибута “Visit” число кардинальных связей 1, так как всегда есть дата и время посещения. У атрибутов “Complains”, “Appointment” группового атрибута “Visit” число кардинальных связей от 0 до 1, так как посещение может быть плановое и доктор не назначит никаких рекомендаций. У объектных атрибутов “Polyclinic” и “Doctor” группового атрибута “Visit” кардинальное число равно 1, так как на приеме всегда 1 врач и прием ведется в поликлинике. Объектный атрибут “Polyclinic”  имеет кардинальные числа 0 и 1, так как у пациента есть возможность прикрепиться максимум к 1 поликлинике.</w:t>
      </w:r>
    </w:p>
    <w:p>
      <w:pPr>
        <w:pStyle w:val="Normal"/>
        <w:spacing w:before="0" w:after="3"/>
        <w:ind w:left="10"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У каждого доктора один номер паспорта, одно имя, одна фамилия, поэтому кардинальные числа этих атрибутов и идентификатора равны 1.  Отчество есть не всегда, поэтому оно имеет кардинальные числа 0 и 1. У идентификатора группового атрибута “Diploma” кардинальное число равно 1, так как этот номер уникальный у каждого документа. У всех атрибутов группового атрибута “Diploma”, кроме “Middlename”, которое может отсутствовать, всегда кардинальное число равно единице, так как ФИ обязательно в случае смены ФИ, дата выдачи всегда есть, а научная степень дает возможность врачу расширить список предоставляемых услуг. Групповой атрибут “Diploma” имеет кардинальные числа 0 и N, так как у одного врача может быть несколько дипломов или не быть вовсе (медсестра).  Объектный атрибут “Paicent”  имеет кардинальные числа 0 и N, так как у одного врача может быть как много пациентов, так и ни одного.</w:t>
      </w:r>
    </w:p>
    <w:sectPr>
      <w:footerReference w:type="default" r:id="rId3"/>
      <w:type w:val="nextPage"/>
      <w:pgSz w:w="11906" w:h="16838"/>
      <w:pgMar w:left="1701" w:right="851" w:gutter="0" w:header="0" w:top="1134" w:footer="709" w:bottom="1134"/>
      <w:pgNumType w:start="0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022436651"/>
    </w:sdtPr>
    <w:sdtContent>
      <w:p>
        <w:pPr>
          <w:pStyle w:val="Style25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3</w:t>
        </w:r>
        <w:r>
          <w:rPr/>
          <w:fldChar w:fldCharType="end"/>
        </w:r>
      </w:p>
    </w:sdtContent>
  </w:sdt>
  <w:p>
    <w:pPr>
      <w:pStyle w:val="Style25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5306f3"/>
    <w:pPr>
      <w:widowControl/>
      <w:suppressAutoHyphens w:val="true"/>
      <w:bidi w:val="0"/>
      <w:spacing w:lineRule="auto" w:line="259" w:before="0" w:after="3"/>
      <w:ind w:left="10" w:hanging="10"/>
      <w:jc w:val="left"/>
    </w:pPr>
    <w:rPr>
      <w:rFonts w:ascii="Calibri" w:hAnsi="Calibri" w:eastAsia="Calibri" w:cs="Calibri"/>
      <w:color w:val="000000"/>
      <w:kern w:val="0"/>
      <w:sz w:val="22"/>
      <w:szCs w:val="22"/>
      <w:lang w:val="ru-RU" w:eastAsia="ru-RU" w:bidi="ar-SA"/>
    </w:rPr>
  </w:style>
  <w:style w:type="paragraph" w:styleId="1">
    <w:name w:val="Heading 1"/>
    <w:basedOn w:val="Normal"/>
    <w:next w:val="Normal"/>
    <w:link w:val="11"/>
    <w:uiPriority w:val="9"/>
    <w:qFormat/>
    <w:rsid w:val="005306f3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sid w:val="005306f3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  <w:lang w:eastAsia="ru-RU"/>
    </w:rPr>
  </w:style>
  <w:style w:type="character" w:styleId="Style13" w:customStyle="1">
    <w:name w:val="Верхний колонтитул Знак"/>
    <w:basedOn w:val="DefaultParagraphFont"/>
    <w:uiPriority w:val="99"/>
    <w:qFormat/>
    <w:rsid w:val="00ca045c"/>
    <w:rPr>
      <w:rFonts w:ascii="Calibri" w:hAnsi="Calibri" w:eastAsia="Calibri" w:cs="Calibri"/>
      <w:color w:val="000000"/>
      <w:lang w:eastAsia="ru-RU"/>
    </w:rPr>
  </w:style>
  <w:style w:type="character" w:styleId="Style14" w:customStyle="1">
    <w:name w:val="Нижний колонтитул Знак"/>
    <w:basedOn w:val="DefaultParagraphFont"/>
    <w:uiPriority w:val="99"/>
    <w:qFormat/>
    <w:rsid w:val="00ca045c"/>
    <w:rPr>
      <w:rFonts w:ascii="Calibri" w:hAnsi="Calibri" w:eastAsia="Calibri" w:cs="Calibri"/>
      <w:color w:val="000000"/>
      <w:lang w:eastAsia="ru-RU"/>
    </w:rPr>
  </w:style>
  <w:style w:type="character" w:styleId="Style15">
    <w:name w:val="Интернет-ссылка"/>
    <w:basedOn w:val="DefaultParagraphFont"/>
    <w:uiPriority w:val="99"/>
    <w:unhideWhenUsed/>
    <w:rsid w:val="0062719d"/>
    <w:rPr>
      <w:color w:val="0563C1" w:themeColor="hyperlink"/>
      <w:u w:val="single"/>
    </w:rPr>
  </w:style>
  <w:style w:type="character" w:styleId="Style16">
    <w:name w:val="Ссылка указателя"/>
    <w:qFormat/>
    <w:rPr/>
  </w:style>
  <w:style w:type="character" w:styleId="Style17">
    <w:name w:val="Маркеры"/>
    <w:qFormat/>
    <w:rPr>
      <w:rFonts w:ascii="OpenSymbol" w:hAnsi="OpenSymbol" w:eastAsia="OpenSymbol" w:cs="OpenSymbol"/>
    </w:rPr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Lohit Devanagari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993d4b"/>
    <w:pPr>
      <w:spacing w:before="0" w:after="3"/>
      <w:ind w:left="720" w:hanging="10"/>
      <w:contextualSpacing/>
    </w:pPr>
    <w:rPr/>
  </w:style>
  <w:style w:type="paragraph" w:styleId="Style23">
    <w:name w:val="Колонтитул"/>
    <w:basedOn w:val="Normal"/>
    <w:qFormat/>
    <w:pPr/>
    <w:rPr/>
  </w:style>
  <w:style w:type="paragraph" w:styleId="Style24">
    <w:name w:val="Header"/>
    <w:basedOn w:val="Normal"/>
    <w:link w:val="Style13"/>
    <w:uiPriority w:val="99"/>
    <w:unhideWhenUsed/>
    <w:rsid w:val="00ca045c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5">
    <w:name w:val="Footer"/>
    <w:basedOn w:val="Normal"/>
    <w:link w:val="Style14"/>
    <w:uiPriority w:val="99"/>
    <w:unhideWhenUsed/>
    <w:rsid w:val="00ca045c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6">
    <w:name w:val="Index Heading"/>
    <w:basedOn w:val="Style18"/>
    <w:pPr/>
    <w:rPr/>
  </w:style>
  <w:style w:type="paragraph" w:styleId="Style27">
    <w:name w:val="TOC Heading"/>
    <w:basedOn w:val="1"/>
    <w:next w:val="Normal"/>
    <w:uiPriority w:val="39"/>
    <w:unhideWhenUsed/>
    <w:qFormat/>
    <w:rsid w:val="0062719d"/>
    <w:pPr>
      <w:ind w:left="0" w:hanging="0"/>
      <w:outlineLvl w:val="9"/>
    </w:pPr>
    <w:rPr/>
  </w:style>
  <w:style w:type="paragraph" w:styleId="12">
    <w:name w:val="TOC 1"/>
    <w:basedOn w:val="Normal"/>
    <w:next w:val="Normal"/>
    <w:autoRedefine/>
    <w:uiPriority w:val="39"/>
    <w:unhideWhenUsed/>
    <w:rsid w:val="0062719d"/>
    <w:pPr>
      <w:spacing w:before="0" w:after="100"/>
      <w:ind w:left="0" w:hanging="10"/>
    </w:pPr>
    <w:rPr/>
  </w:style>
  <w:style w:type="paragraph" w:styleId="TableofFigures">
    <w:name w:val="Table of Figures"/>
    <w:basedOn w:val="Style21"/>
    <w:qFormat/>
    <w:pPr/>
    <w:rPr/>
  </w:style>
  <w:style w:type="paragraph" w:styleId="Style28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9772CF-E7FF-4469-999B-77D234E9DC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Application>LibreOffice/7.3.7.2$Linux_X86_64 LibreOffice_project/30$Build-2</Application>
  <AppVersion>15.0000</AppVersion>
  <Pages>3</Pages>
  <Words>624</Words>
  <Characters>3985</Characters>
  <CharactersWithSpaces>4639</CharactersWithSpaces>
  <Paragraphs>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2023-10-09T14:27:00Z</dcterms:created>
  <dc:creator>Пользователь</dc:creator>
  <dc:description/>
  <dc:language>ru-RU</dc:language>
  <cp:lastModifiedBy/>
  <dcterms:modified xsi:type="dcterms:W3CDTF">2024-10-15T12:32:14Z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