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71.0" w:type="dxa"/>
        <w:jc w:val="left"/>
        <w:tblInd w:w="0.0" w:type="dxa"/>
        <w:tblLayout w:type="fixed"/>
        <w:tblLook w:val="0400"/>
      </w:tblPr>
      <w:tblGrid>
        <w:gridCol w:w="1369"/>
        <w:gridCol w:w="7702"/>
        <w:tblGridChange w:id="0">
          <w:tblGrid>
            <w:gridCol w:w="1369"/>
            <w:gridCol w:w="7702"/>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02">
            <w:pPr>
              <w:rPr/>
            </w:pPr>
            <w:r w:rsidDel="00000000" w:rsidR="00000000" w:rsidRPr="00000000">
              <w:rPr>
                <w:rtl w:val="0"/>
              </w:rPr>
              <w:br w:type="textWrapping"/>
            </w:r>
            <w:r w:rsidDel="00000000" w:rsidR="00000000" w:rsidRPr="00000000">
              <w:rPr/>
              <w:drawing>
                <wp:inline distB="0" distT="0" distL="114300" distR="114300">
                  <wp:extent cx="731520" cy="822960"/>
                  <wp:effectExtent b="0" l="0" r="0" t="0"/>
                  <wp:docPr id="8"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731520" cy="822960"/>
                          </a:xfrm>
                          <a:prstGeom prst="rect"/>
                          <a:ln/>
                        </pic:spPr>
                      </pic:pic>
                    </a:graphicData>
                  </a:graphic>
                </wp:inline>
              </w:drawing>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Федеральное государственное бюджетное образовательное учреждение</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высшего образования</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«Московский государственный технический университет</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имени Н.Э. Баумана</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(МГТУ им. Н.Э. Баумана)</w:t>
            </w:r>
            <w:r w:rsidDel="00000000" w:rsidR="00000000" w:rsidRPr="00000000">
              <w:rPr>
                <w:rtl w:val="0"/>
              </w:rPr>
            </w:r>
          </w:p>
        </w:tc>
      </w:tr>
    </w:tbl>
    <w:p w:rsidR="00000000" w:rsidDel="00000000" w:rsidP="00000000" w:rsidRDefault="00000000" w:rsidRPr="00000000" w14:paraId="0000000A">
      <w:pPr>
        <w:keepNext w:val="0"/>
        <w:keepLines w:val="0"/>
        <w:pageBreakBefore w:val="0"/>
        <w:widowControl w:val="1"/>
        <w:pBdr>
          <w:top w:space="0" w:sz="0" w:val="nil"/>
          <w:left w:space="0" w:sz="0" w:val="nil"/>
          <w:bottom w:color="000000" w:space="1" w:sz="24" w:val="single"/>
          <w:right w:space="0" w:sz="0" w:val="nil"/>
          <w:between w:space="0" w:sz="0" w:val="nil"/>
        </w:pBdr>
        <w:shd w:fill="auto" w:val="clear"/>
        <w:spacing w:after="16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2"/>
        <w:tblW w:w="8773.0" w:type="dxa"/>
        <w:jc w:val="left"/>
        <w:tblInd w:w="0.0" w:type="dxa"/>
        <w:tblLayout w:type="fixed"/>
        <w:tblLook w:val="0400"/>
      </w:tblPr>
      <w:tblGrid>
        <w:gridCol w:w="1650"/>
        <w:gridCol w:w="7123"/>
        <w:tblGridChange w:id="0">
          <w:tblGrid>
            <w:gridCol w:w="1650"/>
            <w:gridCol w:w="7123"/>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ФАКУЛЬТЕТ</w:t>
            </w:r>
          </w:p>
        </w:tc>
        <w:tc>
          <w:tcPr>
            <w:tcBorders>
              <w:bottom w:color="000000" w:space="0" w:sz="4" w:val="single"/>
            </w:tcBorders>
            <w:tcMar>
              <w:top w:w="0.0" w:type="dxa"/>
              <w:left w:w="108.0" w:type="dxa"/>
              <w:bottom w:w="0.0" w:type="dxa"/>
              <w:right w:w="108.0" w:type="dxa"/>
            </w:tcM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Информатика, искусственный интеллект и системы управления</w:t>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КАФЕДРА</w:t>
            </w:r>
          </w:p>
        </w:tc>
        <w:tc>
          <w:tcPr>
            <w:tcBorders>
              <w:top w:color="000000" w:space="0" w:sz="4" w:val="single"/>
              <w:bottom w:color="000000" w:space="0" w:sz="4" w:val="single"/>
            </w:tcBorders>
            <w:tcMar>
              <w:top w:w="0.0" w:type="dxa"/>
              <w:left w:w="108.0" w:type="dxa"/>
              <w:bottom w:w="0.0" w:type="dxa"/>
              <w:right w:w="108.0" w:type="dxa"/>
            </w:tcM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Системы обработки информации и управления</w:t>
            </w:r>
          </w:p>
        </w:tc>
      </w:tr>
    </w:tbl>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p w:rsidR="00000000" w:rsidDel="00000000" w:rsidP="00000000" w:rsidRDefault="00000000" w:rsidRPr="00000000" w14:paraId="00000016">
      <w:pPr>
        <w:spacing w:line="360" w:lineRule="auto"/>
        <w:jc w:val="center"/>
        <w:rPr>
          <w:sz w:val="28"/>
          <w:szCs w:val="28"/>
        </w:rPr>
      </w:pPr>
      <w:r w:rsidDel="00000000" w:rsidR="00000000" w:rsidRPr="00000000">
        <w:rPr>
          <w:rtl w:val="0"/>
        </w:rPr>
      </w:r>
    </w:p>
    <w:p w:rsidR="00000000" w:rsidDel="00000000" w:rsidP="00000000" w:rsidRDefault="00000000" w:rsidRPr="00000000" w14:paraId="00000017">
      <w:pPr>
        <w:spacing w:line="360" w:lineRule="auto"/>
        <w:jc w:val="center"/>
        <w:rPr>
          <w:sz w:val="28"/>
          <w:szCs w:val="28"/>
        </w:rPr>
      </w:pPr>
      <w:r w:rsidDel="00000000" w:rsidR="00000000" w:rsidRPr="00000000">
        <w:rPr>
          <w:rtl w:val="0"/>
        </w:rPr>
      </w:r>
    </w:p>
    <w:p w:rsidR="00000000" w:rsidDel="00000000" w:rsidP="00000000" w:rsidRDefault="00000000" w:rsidRPr="00000000" w14:paraId="00000018">
      <w:pPr>
        <w:spacing w:line="360" w:lineRule="auto"/>
        <w:jc w:val="center"/>
        <w:rPr>
          <w:b w:val="1"/>
          <w:sz w:val="28"/>
          <w:szCs w:val="28"/>
        </w:rPr>
      </w:pPr>
      <w:r w:rsidDel="00000000" w:rsidR="00000000" w:rsidRPr="00000000">
        <w:rPr>
          <w:b w:val="1"/>
          <w:sz w:val="28"/>
          <w:szCs w:val="28"/>
          <w:rtl w:val="0"/>
        </w:rPr>
        <w:t xml:space="preserve">Домашнее задание</w:t>
      </w:r>
    </w:p>
    <w:p w:rsidR="00000000" w:rsidDel="00000000" w:rsidP="00000000" w:rsidRDefault="00000000" w:rsidRPr="00000000" w14:paraId="00000019">
      <w:pPr>
        <w:spacing w:line="360" w:lineRule="auto"/>
        <w:jc w:val="center"/>
        <w:rPr>
          <w:b w:val="1"/>
          <w:sz w:val="28"/>
          <w:szCs w:val="28"/>
        </w:rPr>
      </w:pPr>
      <w:r w:rsidDel="00000000" w:rsidR="00000000" w:rsidRPr="00000000">
        <w:rPr>
          <w:b w:val="1"/>
          <w:sz w:val="28"/>
          <w:szCs w:val="28"/>
          <w:rtl w:val="0"/>
        </w:rPr>
        <w:t xml:space="preserve">по дисциплине «Методы машинного обучения» </w:t>
      </w:r>
    </w:p>
    <w:p w:rsidR="00000000" w:rsidDel="00000000" w:rsidP="00000000" w:rsidRDefault="00000000" w:rsidRPr="00000000" w14:paraId="0000001A">
      <w:pPr>
        <w:spacing w:line="360" w:lineRule="auto"/>
        <w:jc w:val="center"/>
        <w:rPr>
          <w:sz w:val="28"/>
          <w:szCs w:val="28"/>
        </w:rPr>
      </w:pPr>
      <w:r w:rsidDel="00000000" w:rsidR="00000000" w:rsidRPr="00000000">
        <w:rPr>
          <w:rtl w:val="0"/>
        </w:rPr>
      </w:r>
    </w:p>
    <w:p w:rsidR="00000000" w:rsidDel="00000000" w:rsidP="00000000" w:rsidRDefault="00000000" w:rsidRPr="00000000" w14:paraId="0000001B">
      <w:pPr>
        <w:spacing w:line="360" w:lineRule="auto"/>
        <w:jc w:val="center"/>
        <w:rPr>
          <w:sz w:val="28"/>
          <w:szCs w:val="28"/>
        </w:rPr>
      </w:pPr>
      <w:r w:rsidDel="00000000" w:rsidR="00000000" w:rsidRPr="00000000">
        <w:rPr>
          <w:rtl w:val="0"/>
        </w:rPr>
      </w:r>
    </w:p>
    <w:p w:rsidR="00000000" w:rsidDel="00000000" w:rsidP="00000000" w:rsidRDefault="00000000" w:rsidRPr="00000000" w14:paraId="0000001C">
      <w:pPr>
        <w:spacing w:line="360" w:lineRule="auto"/>
        <w:jc w:val="center"/>
        <w:rPr>
          <w:sz w:val="28"/>
          <w:szCs w:val="28"/>
        </w:rPr>
      </w:pPr>
      <w:r w:rsidDel="00000000" w:rsidR="00000000" w:rsidRPr="00000000">
        <w:rPr>
          <w:rtl w:val="0"/>
        </w:rPr>
      </w:r>
    </w:p>
    <w:p w:rsidR="00000000" w:rsidDel="00000000" w:rsidP="00000000" w:rsidRDefault="00000000" w:rsidRPr="00000000" w14:paraId="0000001D">
      <w:pPr>
        <w:spacing w:line="360" w:lineRule="auto"/>
        <w:jc w:val="center"/>
        <w:rPr>
          <w:sz w:val="28"/>
          <w:szCs w:val="28"/>
        </w:rPr>
      </w:pPr>
      <w:r w:rsidDel="00000000" w:rsidR="00000000" w:rsidRPr="00000000">
        <w:rPr>
          <w:rtl w:val="0"/>
        </w:rPr>
      </w:r>
    </w:p>
    <w:p w:rsidR="00000000" w:rsidDel="00000000" w:rsidP="00000000" w:rsidRDefault="00000000" w:rsidRPr="00000000" w14:paraId="0000001E">
      <w:pPr>
        <w:spacing w:line="360" w:lineRule="auto"/>
        <w:jc w:val="center"/>
        <w:rPr>
          <w:sz w:val="28"/>
          <w:szCs w:val="28"/>
        </w:rPr>
      </w:pPr>
      <w:r w:rsidDel="00000000" w:rsidR="00000000" w:rsidRPr="00000000">
        <w:rPr>
          <w:rtl w:val="0"/>
        </w:rPr>
      </w:r>
    </w:p>
    <w:p w:rsidR="00000000" w:rsidDel="00000000" w:rsidP="00000000" w:rsidRDefault="00000000" w:rsidRPr="00000000" w14:paraId="0000001F">
      <w:pPr>
        <w:spacing w:line="360" w:lineRule="auto"/>
        <w:jc w:val="center"/>
        <w:rPr>
          <w:sz w:val="28"/>
          <w:szCs w:val="28"/>
        </w:rPr>
      </w:pPr>
      <w:r w:rsidDel="00000000" w:rsidR="00000000" w:rsidRPr="00000000">
        <w:rPr>
          <w:rtl w:val="0"/>
        </w:rPr>
      </w:r>
    </w:p>
    <w:p w:rsidR="00000000" w:rsidDel="00000000" w:rsidP="00000000" w:rsidRDefault="00000000" w:rsidRPr="00000000" w14:paraId="00000020">
      <w:pPr>
        <w:spacing w:line="360" w:lineRule="auto"/>
        <w:jc w:val="right"/>
        <w:rPr>
          <w:sz w:val="28"/>
          <w:szCs w:val="28"/>
        </w:rPr>
      </w:pPr>
      <w:r w:rsidDel="00000000" w:rsidR="00000000" w:rsidRPr="00000000">
        <w:rPr>
          <w:sz w:val="28"/>
          <w:szCs w:val="28"/>
          <w:rtl w:val="0"/>
        </w:rPr>
        <w:t xml:space="preserve">Выполнил: Гринин О.Е,</w:t>
      </w:r>
    </w:p>
    <w:p w:rsidR="00000000" w:rsidDel="00000000" w:rsidP="00000000" w:rsidRDefault="00000000" w:rsidRPr="00000000" w14:paraId="00000021">
      <w:pPr>
        <w:spacing w:line="360" w:lineRule="auto"/>
        <w:jc w:val="right"/>
        <w:rPr>
          <w:sz w:val="28"/>
          <w:szCs w:val="28"/>
        </w:rPr>
      </w:pPr>
      <w:r w:rsidDel="00000000" w:rsidR="00000000" w:rsidRPr="00000000">
        <w:rPr>
          <w:sz w:val="28"/>
          <w:szCs w:val="28"/>
          <w:rtl w:val="0"/>
        </w:rPr>
        <w:t xml:space="preserve">Группа: ИУ5-22М</w:t>
      </w:r>
    </w:p>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rtl w:val="0"/>
        </w:rPr>
      </w:r>
    </w:p>
    <w:p w:rsidR="00000000" w:rsidDel="00000000" w:rsidP="00000000" w:rsidRDefault="00000000" w:rsidRPr="00000000" w14:paraId="00000024">
      <w:pPr>
        <w:spacing w:line="360" w:lineRule="auto"/>
        <w:jc w:val="center"/>
        <w:rPr>
          <w:sz w:val="28"/>
          <w:szCs w:val="28"/>
        </w:rPr>
      </w:pPr>
      <w:r w:rsidDel="00000000" w:rsidR="00000000" w:rsidRPr="00000000">
        <w:rPr>
          <w:rtl w:val="0"/>
        </w:rPr>
      </w:r>
    </w:p>
    <w:p w:rsidR="00000000" w:rsidDel="00000000" w:rsidP="00000000" w:rsidRDefault="00000000" w:rsidRPr="00000000" w14:paraId="00000025">
      <w:pPr>
        <w:spacing w:line="360" w:lineRule="auto"/>
        <w:jc w:val="center"/>
        <w:rPr>
          <w:sz w:val="28"/>
          <w:szCs w:val="28"/>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sz w:val="28"/>
          <w:szCs w:val="28"/>
          <w:rtl w:val="0"/>
        </w:rPr>
        <w:t xml:space="preserve">Москва, 2022 г.</w:t>
      </w:r>
      <w:r w:rsidDel="00000000" w:rsidR="00000000" w:rsidRPr="00000000">
        <w:rPr>
          <w:rtl w:val="0"/>
        </w:rPr>
        <w:t xml:space="preserve"> </w:t>
      </w:r>
    </w:p>
    <w:p w:rsidR="00000000" w:rsidDel="00000000" w:rsidP="00000000" w:rsidRDefault="00000000" w:rsidRPr="00000000" w14:paraId="00000027">
      <w:pPr>
        <w:pStyle w:val="Heading1"/>
        <w:jc w:val="left"/>
        <w:rPr/>
      </w:pPr>
      <w:bookmarkStart w:colFirst="0" w:colLast="0" w:name="_gjdgxs" w:id="0"/>
      <w:bookmarkEnd w:id="0"/>
      <w:r w:rsidDel="00000000" w:rsidR="00000000" w:rsidRPr="00000000">
        <w:br w:type="page"/>
      </w:r>
      <w:r w:rsidDel="00000000" w:rsidR="00000000" w:rsidRPr="00000000">
        <w:rPr>
          <w:smallCaps w:val="1"/>
          <w:rtl w:val="0"/>
        </w:rPr>
        <w:t xml:space="preserve">ЗАДАНИЕ</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Домашнее задание по дисциплине направлено на анализ современных методов машинного обучения и их применение для решения практических задач. Домашнее задание включает три основных этапа:</w:t>
      </w:r>
    </w:p>
    <w:p w:rsidR="00000000" w:rsidDel="00000000" w:rsidP="00000000" w:rsidRDefault="00000000" w:rsidRPr="00000000" w14:paraId="000000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 задачи;</w:t>
      </w:r>
    </w:p>
    <w:p w:rsidR="00000000" w:rsidDel="00000000" w:rsidP="00000000" w:rsidRDefault="00000000" w:rsidRPr="00000000" w14:paraId="000000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теоретический этап;</w:t>
      </w:r>
    </w:p>
    <w:p w:rsidR="00000000" w:rsidDel="00000000" w:rsidP="00000000" w:rsidRDefault="00000000" w:rsidRPr="00000000" w14:paraId="000000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практический этап.</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Этап выбора задачи предполагает анализ ресурса paperswithcode [1]. Данный ресурс включает описание нескольких тысяч современных задач в области машинного обучения. Каждое описание задачи содержит ссылки на наиболее современные и актуальные научные статьи, предназначенные для решения задачи (список статей регулярно обновляется авторами ресурса). Каждое описание статьи содержит ссылку на репозиторий с открытым исходным кодом, реализующим представленные в статье эксперименты. На этапе выбора задачи обучающийся выбирает одну из задач машинного обучения, описание которой содержит ссылки на статьи и репозитории с исходным кодом.</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Теоретический этап включает проработку как минимум двух статей, относящихся к выбранной задаче. Результаты проработки обучающийся излагает в теоретической части отчета по домашнему заданию, которая может включать:</w:t>
      </w:r>
    </w:p>
    <w:p w:rsidR="00000000" w:rsidDel="00000000" w:rsidP="00000000" w:rsidRDefault="00000000" w:rsidRPr="00000000" w14:paraId="0000002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общих подходов к решению задачи;</w:t>
      </w:r>
    </w:p>
    <w:p w:rsidR="00000000" w:rsidDel="00000000" w:rsidP="00000000" w:rsidRDefault="00000000" w:rsidRPr="00000000" w14:paraId="000000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конкретные топологии нейронных сетей, нейросетевых ансамблей или других моделей машинного обучения, предназначенных для решения задачи;</w:t>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математическое описание, алгоритмы функционирования, особенности обучения используемых для решения задачи нейронных сетей, нейросетевых ансамблей или других моделей машинного обучения;</w:t>
      </w:r>
    </w:p>
    <w:p w:rsidR="00000000" w:rsidDel="00000000" w:rsidP="00000000" w:rsidRDefault="00000000" w:rsidRPr="00000000" w14:paraId="000000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наборов данных, используемых для обучения моделей;</w:t>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оценка качества решения задачи, описание метрик качества и их значений;</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предложения обучающегося по улучшению качества решения задачи.</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Практический этап включает повторение экспериментов авторов статей на основе представленных авторами репозиториев с исходным кодом и возможное улучшение обучающимися полученных результатов. Результаты проработки обучающийся излагает в практической части отчета по домашнему заданию, которая может включать:</w:t>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коды программ, представленные авторами статей, результаты документирования программ обучающимися с использованием диаграмм UML, путем визуализации топологий нейронных сетей и другими способами;</w:t>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выполнения программ, вычисление значений для описанных в статьях метрик качества, выводы обучающегося о воспроизводимости экспериментов авторов статей и соответствии практических экспериментов теоретическим материалам статей;</w:t>
      </w:r>
    </w:p>
    <w:p w:rsidR="00000000" w:rsidDel="00000000" w:rsidP="00000000" w:rsidRDefault="00000000" w:rsidRPr="00000000" w14:paraId="000000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предложения обучающегося по возможным улучшениям решения задачи, результаты практических экспериментов (исходные коды, документация) по возможному улучшению решения задачи.</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Отчет по домашнему заданию должен содержать:</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Титульный лист.</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Постановку выбранной задачи машинного обучения, соответствующую этапу выбора задачи.</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Теоретическую часть отчета.</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Практическую часть отчета.</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 обучающегося по результатам выполнения теоретической и практической частей.</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r>
    </w:p>
    <w:p w:rsidR="00000000" w:rsidDel="00000000" w:rsidP="00000000" w:rsidRDefault="00000000" w:rsidRPr="00000000" w14:paraId="0000003F">
      <w:pPr>
        <w:pStyle w:val="Heading1"/>
        <w:numPr>
          <w:ilvl w:val="0"/>
          <w:numId w:val="7"/>
        </w:numPr>
        <w:ind w:left="360" w:hanging="360"/>
        <w:rPr>
          <w:sz w:val="28"/>
          <w:szCs w:val="28"/>
        </w:rPr>
      </w:pPr>
      <w:bookmarkStart w:colFirst="0" w:colLast="0" w:name="_30j0zll" w:id="1"/>
      <w:bookmarkEnd w:id="1"/>
      <w:r w:rsidDel="00000000" w:rsidR="00000000" w:rsidRPr="00000000">
        <w:br w:type="page"/>
      </w:r>
      <w:r w:rsidDel="00000000" w:rsidR="00000000" w:rsidRPr="00000000">
        <w:rPr>
          <w:sz w:val="28"/>
          <w:szCs w:val="28"/>
          <w:rtl w:val="0"/>
        </w:rPr>
        <w:t xml:space="preserve">ПОСТАНОВКА ЗАДАЧИ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результате анализа содержимого ресурса «Papers with code» была выбрана область обработки естественных языков (NLP – Natural Language Processing). В данной области было решено изучить решения задачи распознавания именованных сущностей (NER – Named Entity Recognition)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60085" cy="3954780"/>
            <wp:effectExtent b="0" l="0" r="0" t="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60085" cy="39547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Задача NER – выделить спаны сущностей в тексте (спан – непрерывный фрагмент текста). Допустим, есть новостной текст, и мы хотим выделить в нем сущности (некоторый заранее зафиксированный набор — например, персоны, локации, организации, даты и так далее). Задача NER – понять, что участок текста “1 января 1997 года” является датой, “Кофи Аннан” – персоной, а “ООН” – организацией.</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Есть несколько причин, почему NER является одной из самых популярных задач NLP.</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Во-первых, извлечение именованных сущностей — это шаг в сторону “понимания” текста. Это может как иметь самостоятельную ценность, так и помочь лучше решать другие задачи NLP.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если мы знаем, где в тексте выделены сущности, то мы можем найти важные для какой-то задачи фрагменты текста. Например, можем выделить только те абзацы, где встречаются сущности какого-то определенного типа, а потом работать только с ними.</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того, сущности – это жесткие и надежные коллокации, их выделение может быть важно для многих задач. Допустим, у вас есть название именованной сущности и, какой бы она ни была, скорее всего, она непрерывна, и все действия с ней нужно совершать как с единым блоком. Например, переводить название сущности в название сущности. Вы хотите перевести «Магазин “Пятерочка”» на французский язык единым куском, а не разбить на несколько не связанных друг с другом фрагментов. Умение определять коллокации полезно и для многих других задач — например, для синтаксического парсинга.</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 решения задачи NER тяжело представить себе решение многих задач NLP, допустим, разрешение местоименной анафоры или построение вопросно-ответных систем.</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статей для анализа решений данной задачи возьмем:</w:t>
      </w:r>
    </w:p>
    <w:p w:rsidR="00000000" w:rsidDel="00000000" w:rsidP="00000000" w:rsidRDefault="00000000" w:rsidRPr="00000000" w14:paraId="0000004A">
      <w:pPr>
        <w:pStyle w:val="Heading1"/>
        <w:numPr>
          <w:ilvl w:val="0"/>
          <w:numId w:val="4"/>
        </w:numPr>
        <w:spacing w:after="0" w:before="15" w:lineRule="auto"/>
        <w:ind w:left="717" w:hanging="360"/>
        <w:jc w:val="left"/>
        <w:rPr>
          <w:b w:val="0"/>
          <w:color w:val="000000"/>
          <w:sz w:val="28"/>
          <w:szCs w:val="28"/>
        </w:rPr>
      </w:pPr>
      <w:r w:rsidDel="00000000" w:rsidR="00000000" w:rsidRPr="00000000">
        <w:rPr>
          <w:b w:val="0"/>
          <w:color w:val="000000"/>
          <w:sz w:val="28"/>
          <w:szCs w:val="28"/>
          <w:rtl w:val="0"/>
        </w:rPr>
        <w:t xml:space="preserve">Unified Named Entity Recognition as Word-Word Relation Classification</w:t>
      </w:r>
    </w:p>
    <w:p w:rsidR="00000000" w:rsidDel="00000000" w:rsidP="00000000" w:rsidRDefault="00000000" w:rsidRPr="00000000" w14:paraId="0000004B">
      <w:pPr>
        <w:pStyle w:val="Heading1"/>
        <w:numPr>
          <w:ilvl w:val="0"/>
          <w:numId w:val="4"/>
        </w:numPr>
        <w:spacing w:after="0" w:before="0" w:lineRule="auto"/>
        <w:ind w:left="717" w:hanging="360"/>
        <w:jc w:val="left"/>
        <w:rPr>
          <w:b w:val="0"/>
          <w:color w:val="000000"/>
          <w:sz w:val="28"/>
          <w:szCs w:val="28"/>
        </w:rPr>
      </w:pPr>
      <w:r w:rsidDel="00000000" w:rsidR="00000000" w:rsidRPr="00000000">
        <w:rPr>
          <w:b w:val="0"/>
          <w:color w:val="000000"/>
          <w:sz w:val="28"/>
          <w:szCs w:val="28"/>
          <w:rtl w:val="0"/>
        </w:rPr>
        <w:t xml:space="preserve">BERT: Pre-training of Deep Bidirectional Transformers for Language Understanding</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Nested Named Entity Recognition </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71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Discontinuous Named Entity Recognition as Maximal Clique Discovery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Основной же статьей для анализа будет статья “Unified Named Entity Recognition as Word-Word Relation Classification”, остальные являются вспомогательными для понимания предметной области и проблематики задачи.</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175768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60085" cy="175768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331978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60085" cy="331978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numPr>
          <w:ilvl w:val="0"/>
          <w:numId w:val="7"/>
        </w:numPr>
        <w:ind w:left="360" w:hanging="360"/>
        <w:rPr/>
      </w:pPr>
      <w:bookmarkStart w:colFirst="0" w:colLast="0" w:name="_3znysh7" w:id="3"/>
      <w:bookmarkEnd w:id="3"/>
      <w:r w:rsidDel="00000000" w:rsidR="00000000" w:rsidRPr="00000000">
        <w:rPr>
          <w:rtl w:val="0"/>
        </w:rPr>
        <w:t xml:space="preserve">ТЕОРЕТИЧЕСКАЯ ЧАСТЬ</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sz w:val="28"/>
          <w:szCs w:val="28"/>
          <w:rtl w:val="0"/>
        </w:rPr>
        <w:t xml:space="preserve">В рамках домашнего здания рассматриваются материалы статей:</w:t>
      </w:r>
    </w:p>
    <w:p w:rsidR="00000000" w:rsidDel="00000000" w:rsidP="00000000" w:rsidRDefault="00000000" w:rsidRPr="00000000" w14:paraId="00000058">
      <w:pPr>
        <w:pStyle w:val="Heading1"/>
        <w:numPr>
          <w:ilvl w:val="0"/>
          <w:numId w:val="5"/>
        </w:numPr>
        <w:spacing w:after="0" w:before="15" w:lineRule="auto"/>
        <w:ind w:left="717" w:hanging="360"/>
        <w:jc w:val="left"/>
        <w:rPr>
          <w:b w:val="0"/>
          <w:color w:val="000000"/>
          <w:sz w:val="28"/>
          <w:szCs w:val="28"/>
        </w:rPr>
      </w:pPr>
      <w:r w:rsidDel="00000000" w:rsidR="00000000" w:rsidRPr="00000000">
        <w:rPr>
          <w:b w:val="0"/>
          <w:color w:val="000000"/>
          <w:sz w:val="28"/>
          <w:szCs w:val="28"/>
          <w:rtl w:val="0"/>
        </w:rPr>
        <w:t xml:space="preserve">Unified Named Entity Recognition as Word-Word Relation Classification</w:t>
      </w:r>
    </w:p>
    <w:p w:rsidR="00000000" w:rsidDel="00000000" w:rsidP="00000000" w:rsidRDefault="00000000" w:rsidRPr="00000000" w14:paraId="00000059">
      <w:pPr>
        <w:pStyle w:val="Heading1"/>
        <w:numPr>
          <w:ilvl w:val="0"/>
          <w:numId w:val="5"/>
        </w:numPr>
        <w:spacing w:after="0" w:before="0" w:lineRule="auto"/>
        <w:ind w:left="717" w:hanging="360"/>
        <w:jc w:val="left"/>
        <w:rPr>
          <w:b w:val="0"/>
          <w:color w:val="000000"/>
          <w:sz w:val="28"/>
          <w:szCs w:val="28"/>
        </w:rPr>
      </w:pPr>
      <w:r w:rsidDel="00000000" w:rsidR="00000000" w:rsidRPr="00000000">
        <w:rPr>
          <w:b w:val="0"/>
          <w:color w:val="000000"/>
          <w:sz w:val="28"/>
          <w:szCs w:val="28"/>
          <w:rtl w:val="0"/>
        </w:rPr>
        <w:t xml:space="preserve">BERT: Pre-training of Deep Bidirectional Transformers for Language Understanding</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Nested Named Entity Recognition </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7"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Discontinuous Named Entity Recognition as Maximal Clique Discovery</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сих пор распознавание именованных объектов (NER) было связано с тремя основными типами, включая flat, nested, и discontinuous NER, которые в основном изучались индивидуально. В последнее время растет интерес к унифицированному NER, который одновременно решает три вышеуказанные задачи с помощью одной модели.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Современные наиболее эффективные методы в основном включают модели, основанные на промежутках и последовательностях, где, к сожалению, первые просто фокусируются на идентификации границ, а вторые могут страдать от предвзятости предположений. В статье была предложена новая альтернатива, моделирующая унифицированную классификацию NER в виде отношения слов к словам, а именно W2NER.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Архитектура повторно решает узкое место ядра unified NER, эффективно моделируя соседние отношения между конечными словами с помощью отношений Next-Neighboring-Word (NNW) и Tail-Head-Word-* (THW-*).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основе схемы W2NER мы разрабатываем нейронную структуру, в которой унифицированный NER моделируется как 2D-сетка пар слов. Затем мы предлагаем многозернистые 2D-свертки для лучшего уточнения представлений сетки. Наконец, ко-предиктор используется для достаточного обоснования отношений между словами. </w:t>
      </w:r>
    </w:p>
    <w:p w:rsidR="00000000" w:rsidDel="00000000" w:rsidP="00000000" w:rsidRDefault="00000000" w:rsidRPr="00000000" w14:paraId="00000061">
      <w:pPr>
        <w:pStyle w:val="Heading2"/>
        <w:numPr>
          <w:ilvl w:val="1"/>
          <w:numId w:val="7"/>
        </w:numPr>
        <w:ind w:left="792" w:hanging="432"/>
        <w:rPr/>
      </w:pPr>
      <w:r w:rsidDel="00000000" w:rsidR="00000000" w:rsidRPr="00000000">
        <w:rPr>
          <w:rtl w:val="0"/>
        </w:rPr>
        <w:t xml:space="preserve">Nested Named Entity Recognition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Распознавание именованных сущностей - это задача поиска сущностей, таких как люди и организации, в тексте. Часто организации вложены друг в друга, например, Банк Китая и Университет Вашингтона, обе организации с вложенными местоположениями. Вложенные объекты также распространены в биомедицинских данных, где различные биологические объекты, представляющие интерес, часто состоят друг из друга. В GENIA corpus (Ohta et al., 2002), который помечен такими типами сущностей, как белок и ДНК, примерно 17% сущностей встроены в другую сущность. В корпусе испанских и каталонских газетных текстов AnCora (Март и др., 2007) почти половина объектов встроена. Однако в работе по распознаванию именованных сущностей (NER) почти полностью игнорировались вложенные сущности и вместо этого было решено сосредоточиться на самых внешних сущностях.</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статье “ Nested Named Entity Recognition” мы знакомимся с новым решением проблемы распознавания вложенных именованных сущностей. Модель явно представляет вложенную структуру, позволяя объектам влиять не только на метки окружающих их слов, как в CRF, но и на объекты, содержащиеся в них, и в которых они содержатся. Мы представляем каждое предложение в виде дерева синтаксического анализа, со словами в виде листьев и с фразами, соответствующими каждой сущности (и узлом, который соединяет все предложение).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Ниже представлен пример древовидного представления вложенных именованных сущностей из статьи:</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1427480"/>
            <wp:effectExtent b="0" l="0" r="0" t="0"/>
            <wp:docPr id="1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60085" cy="142748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2"/>
        <w:numPr>
          <w:ilvl w:val="1"/>
          <w:numId w:val="7"/>
        </w:numPr>
        <w:ind w:left="792" w:hanging="432"/>
        <w:rPr/>
      </w:pPr>
      <w:r w:rsidDel="00000000" w:rsidR="00000000" w:rsidRPr="00000000">
        <w:rPr>
          <w:rtl w:val="0"/>
        </w:rPr>
        <w:t xml:space="preserve">Discontinuous Named Entity Recognition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Распознавание именованных сущностей (NER) остается сложной задачей, когда упоминания сущностей могут быть непоследовательными. Существующие методы разбивают процесс распознавания на несколько последовательных этапов. При обучении они прогнозируют, основываясь на промежуточных результатах, в то время как при выводе полагаются на выходные данные модели предыдущих шагов, что приводит к смещению экспозиции. Чтобы решить эту проблему, мы сначала построим сегментный граф для каждого предложения, в котором каждый узел обозначает сегмент (непрерывный объект сам по себе или часть прерывистых объектов), а ребро связывает два узла, принадлежащих одному и тому же объекту.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Узлы и ребра могут быть сгенерированы соответственно за один этап с помощью схемы разметки сетки и изучены совместно с использованием новой архитектуры под названием Mac. Тогда прерывистый NER можно переформулировать как непараметрический процесс обнаружения максимальных клик в графе и объединения промежутков в каждой клике. Эксперименты с тремя контрольными показателями показывают, что наш метод превосходит самые современные результаты (SOTA), улучшая показатели F1 на 3,5 процента и обеспечивая 5-кратное ускорение по сравнению с моделью SOTA.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теории графов клика - это подмножество вершин неориентированного графа, где каждые две вершины в клике смежны, в то время как максимальная клика - это та, которая не может быть расширена путем включения еще одной смежной вершины. Это означает, что каждая вершина в максимальной клике имеет тесные отношения друг с другом, и никакая другая вершина не может быть добавлена, что аналогично отношениям между сегментами в непрерывном объекте. Основываясь на этом понимании, мы утверждаем, что прерывистый NER может быть эквивалентно интерпретирован как обнаружение максимальных кликов из графа сегментов, где узлы представляют сегменты, которые либо образуют объекты сами по себе, либо присутствуют как части прерывистой сущности, а ребра соединяют сегменты, принадлежащие одному и тому же объекту.</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Учитывая, что процесс поиска максимальной клики обычно непараметрический (Брон и Кербош, 1973), прерывистый NER фактически разбивается на две подзадачи: извлечение сегмента и предсказание ребер, чтобы соответственно создать узлы и ребра графа сегментов. Результаты их прогнозирования могут быть сгенерированы независимо с помощью предложенной нами схемы разметки сетки и будут использоваться вместе для построения сегментного графика, так что алгоритм обнаружения максимальной клики может быть применен для восстановления желаемых объектов. Общий процесс экстракции показан на рисунке 2. Далее мы сначала представим нашу схему разметки сетки и ее рабочий процесс декодирования. Затем мы подробно рассмотрим Mac, разрывную модель NER, основанную на обнаружении максимальной клики, основанную на этой схеме маркировки.</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Основной проблемой является то, что упоминания сущностей могут перекрываться друг с другом. Чтобы сделать нашу модель способной извлекать такие перекрывающиеся сегменты, мы строим двумерную таблицу тегов. Паре токенов (ti , tj ) будет присвоен набор меток, если сегмент от ti до tj принадлежит к соответствующим категориям.</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практике схема маркировки BIS используется для представления того, является ли сегмент непрерывным объектом, упомянутым (X-S), или находится в начале (X-B) или внутри (X-I) разрозненного объекта типа X. Например, (верхняя часть тела) присваивается тегу POB-S, поскольку “верхняя часть тела” является непрерывной сущностью типа Part of Body (POB). И тег (Sever, joint) - ADE-B, поскольку “Sever joint” является начальным сегментом прерывистого упоминания ”Sever joint pain" типа Неблагоприятного лекарственного события (ADE). Между тем, “соединение” также распознается как объект, поскольку на месте (соединение, соединение) есть тег POB-S, таким образом, проблема извлечения перекрывающихся сегментов решена.</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процесса экстракции представлен на рисунке ниже:</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152900" cy="270510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529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разметки для извлечения сегмента:</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72827" cy="265296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672827" cy="265296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numPr>
          <w:ilvl w:val="1"/>
          <w:numId w:val="7"/>
        </w:numPr>
        <w:ind w:left="792" w:hanging="432"/>
        <w:rPr/>
      </w:pPr>
      <w:bookmarkStart w:colFirst="0" w:colLast="0" w:name="_2et92p0" w:id="4"/>
      <w:bookmarkEnd w:id="4"/>
      <w:r w:rsidDel="00000000" w:rsidR="00000000" w:rsidRPr="00000000">
        <w:rPr>
          <w:rtl w:val="0"/>
        </w:rPr>
        <w:t xml:space="preserve">Трансформеры</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Трансформер (Transformer) – модель, которая использует механизм внимания для повышения скорости обучения. Однако самое большое преимущество Трансформеров заключается в их высокой эффективности в условиях параллелизации.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модели трансформера энкодер отображает входную последовательность символьных представлений (x1,..., xn) в последовательность непрерывных представлений z = (z1,..., zn). Учитывая z, декодер затем генерирует выходную последовательность символов (y1, ..., ym) по одному элементу за раз. На каждом этапе модель является авторегрессионной, используя ранее сгенерированные символы в качестве дополнительных входных данных при создании следующих символов.</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Глобально архитектура трансформера включает в себя кодирующий и декодирующего компонент и связь между ними.</w:t>
      </w:r>
    </w:p>
    <w:p w:rsidR="00000000" w:rsidDel="00000000" w:rsidP="00000000" w:rsidRDefault="00000000" w:rsidRPr="00000000" w14:paraId="00000076">
      <w:pPr>
        <w:jc w:val="center"/>
        <w:rPr/>
      </w:pPr>
      <w:r w:rsidDel="00000000" w:rsidR="00000000" w:rsidRPr="00000000">
        <w:rPr/>
        <w:drawing>
          <wp:inline distB="0" distT="0" distL="0" distR="0">
            <wp:extent cx="5388033" cy="3375205"/>
            <wp:effectExtent b="0" l="0" r="0" t="0"/>
            <wp:docPr descr="The_transformer_encoders_decoders" id="16" name="image18.png"/>
            <a:graphic>
              <a:graphicData uri="http://schemas.openxmlformats.org/drawingml/2006/picture">
                <pic:pic>
                  <pic:nvPicPr>
                    <pic:cNvPr descr="The_transformer_encoders_decoders" id="0" name="image18.png"/>
                    <pic:cNvPicPr preferRelativeResize="0"/>
                  </pic:nvPicPr>
                  <pic:blipFill>
                    <a:blip r:embed="rId13"/>
                    <a:srcRect b="0" l="0" r="0" t="0"/>
                    <a:stretch>
                      <a:fillRect/>
                    </a:stretch>
                  </pic:blipFill>
                  <pic:spPr>
                    <a:xfrm>
                      <a:off x="0" y="0"/>
                      <a:ext cx="5388033" cy="337520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 Модель трансформера в общем виде</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Кодирующий компонент представляет из себя набор из 6 энкодеров. Декодирующий компонент – это набор декодеров, представленных в том же количестве.</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декомпозиции энкодер и декодер в стандартном трансформере содержат по шесть слоев, то есть наборов математических операций.</w:t>
      </w:r>
    </w:p>
    <w:p w:rsidR="00000000" w:rsidDel="00000000" w:rsidP="00000000" w:rsidRDefault="00000000" w:rsidRPr="00000000" w14:paraId="0000007B">
      <w:pPr>
        <w:jc w:val="center"/>
        <w:rPr/>
      </w:pPr>
      <w:r w:rsidDel="00000000" w:rsidR="00000000" w:rsidRPr="00000000">
        <w:rPr/>
        <w:drawing>
          <wp:inline distB="0" distT="0" distL="0" distR="0">
            <wp:extent cx="5502252" cy="3584281"/>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02252" cy="358428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2 - Декомпозиция энкодера и декодера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Внутри каждого слоя энкодера есть две составные части: слой внимания и нейросеть с прямой связью. </w:t>
      </w:r>
    </w:p>
    <w:p w:rsidR="00000000" w:rsidDel="00000000" w:rsidP="00000000" w:rsidRDefault="00000000" w:rsidRPr="00000000" w14:paraId="0000007F">
      <w:pPr>
        <w:rPr/>
      </w:pPr>
      <w:r w:rsidDel="00000000" w:rsidR="00000000" w:rsidRPr="00000000">
        <w:rPr/>
        <w:drawing>
          <wp:inline distB="0" distT="0" distL="0" distR="0">
            <wp:extent cx="6122670" cy="3175635"/>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22670" cy="317563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Архитектура энкодера</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4"/>
        <w:ind w:left="864" w:hanging="864"/>
        <w:rPr>
          <w:i w:val="0"/>
          <w:sz w:val="28"/>
          <w:szCs w:val="28"/>
        </w:rPr>
      </w:pPr>
      <w:r w:rsidDel="00000000" w:rsidR="00000000" w:rsidRPr="00000000">
        <w:rPr>
          <w:i w:val="0"/>
          <w:sz w:val="28"/>
          <w:szCs w:val="28"/>
          <w:rtl w:val="0"/>
        </w:rPr>
        <w:t xml:space="preserve">Self-attention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механизме Attention,  внимание было направлено с одной части нейронной сети на другую ее часть. Декодер переводил фразу и одновременно решал, на какой части оригинала сосредоточиться, чтобы решать задачу точнее.</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трансформере тоже работает подобное, но не в кодирующей части. В трансформерах же применяется self-attention («внимание на себя»). Внимание энкодера обращено на предыдущий слой энкодера, то есть на свое предыдущее состояние.</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самом первом слое предыдущих нет, поэтому трансформер получает «сырые» вектора слов и концентрирует внимание на некоторых из них. Новый вариант входного предложения, где какие-то слова уже помечены как важные, попадает в нейросеть с прямой связь, чтобы моделировать более сложные функции.[6] Функции на слое внимания энкодера — линейные, поэтому бессмысленно передавать результат от одной линейной функции к другой по цепочке, добавление новых слоев не усложняет модель и не приближает ее к комплексной реальности. Эта проблема решается, если между линейными слоями внимания добавить слои с нелинейными функциями активации. Оттуда переделанный вектор попадает на следующий слой энкодера. Таким образом вектор проходит через все 6 энкодеров.</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Следующий слой снова добавляет веса каким-то словам, результат идет дальше.</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Смысл повторения — в том, чтобы каждый новый слой энкодера обратил внимание на что-нибудь интересное, но по-своему.[13]</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4"/>
        <w:ind w:left="864" w:hanging="864"/>
        <w:rPr>
          <w:b w:val="0"/>
          <w:i w:val="0"/>
          <w:sz w:val="28"/>
          <w:szCs w:val="28"/>
        </w:rPr>
      </w:pPr>
      <w:r w:rsidDel="00000000" w:rsidR="00000000" w:rsidRPr="00000000">
        <w:rPr>
          <w:i w:val="0"/>
          <w:sz w:val="28"/>
          <w:szCs w:val="28"/>
          <w:rtl w:val="0"/>
        </w:rPr>
        <w:t xml:space="preserve">Механизма внимания: query, key, value</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модели трансформера вводится три новых понятия: запрос (query), ключ (key) и значение (value). На запрос Q, происходит поиск самые близкие к нему ключей К и выдаются соответствующие значения V.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расчета self-attention используется «dot product attention». На каждом слое внимания есть три разных матрицы весов — матрицы веса «запроса», «ключа» и «значения». Они заполняются случайно при первом запуске, и выучиваются во время обучения. На каждом слое они разные: так слои учатся обращать внимание на разные вещи и дополняют друг друга.</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Вектор с прошлого слоя энкодера умножается на три этих матрицы и получается вектор «запроса» (Q), вектор «ключа» (K) и вектор «значения» (V).</w:t>
      </w:r>
    </w:p>
    <w:p w:rsidR="00000000" w:rsidDel="00000000" w:rsidP="00000000" w:rsidRDefault="00000000" w:rsidRPr="00000000" w14:paraId="0000008D">
      <w:pPr>
        <w:jc w:val="center"/>
        <w:rPr/>
      </w:pPr>
      <w:r w:rsidDel="00000000" w:rsidR="00000000" w:rsidRPr="00000000">
        <w:rPr/>
        <w:drawing>
          <wp:inline distB="0" distT="0" distL="0" distR="0">
            <wp:extent cx="4378945" cy="482129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378945" cy="48212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 Модель механизма внимания в трансформере</w:t>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трансформере входные слова обрабатываются параллельно и независимо друг от друга. Данное свойство модели является одним из важнейших преимуществ по сравнению с рекуррентными нейросетями.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Слова из предложения можно обрабатывать параллельно, если объединить их в матрицы. Один вектор слова — одна строчка. Таким образом из векторов слов система получает матрицу предложений.</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необходимо найти «запрос» Q под каждое входное слово — происходит умножение матрицы предложения на матрицу весов. Результатом данного произведения будет матрица запросов Q, в которой одна строчка равняется одному запросу, а матрицы умножаются быстрее, чем отдельные вектора по очереди. То же самое работает с матрицами K и V.</w:t>
      </w:r>
    </w:p>
    <w:p w:rsidR="00000000" w:rsidDel="00000000" w:rsidP="00000000" w:rsidRDefault="00000000" w:rsidRPr="00000000" w14:paraId="00000094">
      <w:pPr>
        <w:pStyle w:val="Heading4"/>
        <w:ind w:left="864" w:hanging="864"/>
        <w:rPr>
          <w:i w:val="0"/>
          <w:sz w:val="28"/>
          <w:szCs w:val="28"/>
        </w:rPr>
      </w:pPr>
      <w:r w:rsidDel="00000000" w:rsidR="00000000" w:rsidRPr="00000000">
        <w:rPr>
          <w:i w:val="0"/>
          <w:sz w:val="28"/>
          <w:szCs w:val="28"/>
          <w:rtl w:val="0"/>
        </w:rPr>
        <w:t xml:space="preserve">Multi-head attention («многоголовое» внимание)</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лучшей работы в трансформерах используется Multi-head attention, то есть происходит умножение исходных векторов на восемь разных небольших матриц весов W(Q), W(K), W(V). Восемь получившихся матриц Q, K, V параллельно проходят через механизм скалярного внимания. В конце их результаты конкатенируются и попадают на слой с нелинейной функцией активации.[5]</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Выбирая случайные начальные веса каждой «головы внимания», можно заставить систему «обратить внимание» на разные аспекты слова и получить восемь его разных «запросов», «ключей» и «значений»: это полезно и повышает качество анализа.</w:t>
      </w:r>
    </w:p>
    <w:p w:rsidR="00000000" w:rsidDel="00000000" w:rsidP="00000000" w:rsidRDefault="00000000" w:rsidRPr="00000000" w14:paraId="00000097">
      <w:pPr>
        <w:rPr/>
      </w:pPr>
      <w:r w:rsidDel="00000000" w:rsidR="00000000" w:rsidRPr="00000000">
        <w:rPr/>
        <w:drawing>
          <wp:inline distB="0" distT="0" distL="0" distR="0">
            <wp:extent cx="6122670" cy="342138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22670"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Модель механизма “Multi-head attention”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Итак, входные вектора слов, находящиеся в матрице, проходят через линейную проекцию h=8 раз. Это значит, что исходную матрицу 8 раз умножают на разные маленькие матрицы, получая восемь троек Q, K, V.</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4"/>
        <w:jc w:val="both"/>
        <w:rPr>
          <w:b w:val="0"/>
          <w:i w:val="0"/>
          <w:sz w:val="32"/>
          <w:szCs w:val="32"/>
        </w:rPr>
      </w:pPr>
      <w:r w:rsidDel="00000000" w:rsidR="00000000" w:rsidRPr="00000000">
        <w:rPr>
          <w:i w:val="0"/>
          <w:sz w:val="32"/>
          <w:szCs w:val="32"/>
          <w:rtl w:val="0"/>
        </w:rPr>
        <w:t xml:space="preserve">BERT</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BERT (Bidirectional Encoder Representation Transformers)  —  модель представления языка, которая предназначена для предварительного обучения глубоких двунаправленных представлений на простых немаркированных текстах путем совмещения левого и правого контекстов во всех слоях. Это позволяет настраивать предварительно обученную модель BERT с помощью лишь одного дополнительного выходного слоя и получать наиболее актуальные результаты для широкого спектра задач.</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Стандартные модели представления языка, существовавшие до BERT, например OpenAI GPT, были однонаправленными. Это ограничивало выбор архитектур, которые можно использовать для предварительного обучения. Например, в OpenAI GPT каждый токен мог обслуживать только предыдущий токен (слева направо) в слое внутреннего внимания модели.[4]</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Такой подход создает ряд ограничений, поэтому для предварительного обучения BERT используют маскированную языковую модель (MLM): случайным образом маскируется некоторое количество токенов во входных данных, затем модель должна предсказать исходное значение замаскированных слов, исходя из контекста. Это предоставляет возможность совмещать левый и правый контексты, что в свою очередь позволяет предварительно обучить двунаправленную модель представлений.</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структуре BERT есть два этапа:</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Предварительное обучение  —  модель обучается на немаркированных данных, выполняя различные задачи.</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Точная настройка  —  модель загружается с предварительно обученными параметрами и обучается на помеченных данных из последующих задач.</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91036" cy="2255086"/>
            <wp:effectExtent b="0" l="0" r="0" t="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591036" cy="225508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6. Архитектура модели BERT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BERT научился обрабатывать различные задачи, на входе можно подавать как одно, так и пару предложений в одной и той же последовательности токенов. Модель использует эмбеддинг WordPiece со словарным запасом в 30 000 токенов. Первый токен в каждой последовательности  —  это специальный токен для классификации предложения [CLS], окончательное скрытое состояние которого используется в качестве представления совокупной последовательности для задач классификации. Предложения в последовательности различают двумя способами. Можно разделять их с помощью специального токена [SEP], а можно добавить заученный эмбеддинг к каждому токену, чтобы указать, принадлежит ли он предложению A или предложению B. Последний скрытый вектор специального токена обозначается как C, а последний скрытый вектор некоторого входного токенаi обозначается как Ti.[12]</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данного токена его входное представление строится путем суммирования соответствующих эмбеддингов токена, сегмента и позиции.</w:t>
      </w:r>
    </w:p>
    <w:p w:rsidR="00000000" w:rsidDel="00000000" w:rsidP="00000000" w:rsidRDefault="00000000" w:rsidRPr="00000000" w14:paraId="000000A8">
      <w:pPr>
        <w:rPr/>
      </w:pPr>
      <w:r w:rsidDel="00000000" w:rsidR="00000000" w:rsidRPr="00000000">
        <w:rPr/>
        <w:drawing>
          <wp:inline distB="0" distT="0" distL="0" distR="0">
            <wp:extent cx="6122670" cy="1802765"/>
            <wp:effectExtent b="0" l="0" r="0" t="0"/>
            <wp:docPr id="2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122670" cy="180276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7. Схема представления токенов в модели BERT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чтобы предобучить модель BERT существует две задачи:</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Маскированная языковая модель (MLM) – Чтобы обучить глубокое двунаправленное представление, случайный процент (15% в рассматриваемом примере) входных токенов маскируют и тренируют нейросеть предсказывать закрытые маской токены. Финальные скрытые векторы, соответствующие маскированным токенам, передаются в выходной softmax слой из словаря.</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Предсказание следующего предложения (NSP) – Чтобы обучить модель понимать отношения между предложениями, ее предварительно обучают бинаризованной задаче прогнозирования следующего предложения. При подготовке примеров предложений A и B для предварительного обучения в 50% случаев B  —  это фактическое следующее предложение, которое следует за A, а в 50% случаев B  —  случайное предложение из корпуса.</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BERT точная настройка выполняется путем простой замены соответствующих входных и выходных данных в зависимости от того, включают ли последующие задачи один текст или текстовые пары. Для каждой конкретной задачи подключают входные и выходные данные соответственно и полностью настраивают модель.[2]</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numPr>
          <w:ilvl w:val="1"/>
          <w:numId w:val="7"/>
        </w:numPr>
        <w:ind w:left="792" w:hanging="432"/>
        <w:rPr/>
      </w:pPr>
      <w:r w:rsidDel="00000000" w:rsidR="00000000" w:rsidRPr="00000000">
        <w:rPr>
          <w:rtl w:val="0"/>
        </w:rPr>
        <w:t xml:space="preserve">Unified Named Entity Recognition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сих пор распознавание именованных объектов (NER) было связано с тремя основными типами, включая flat, nested, и discontinuous NER, которые в основном изучались индивидуально. В последнее время растет интерес к унифицированному NER, который одновременно решает три вышеуказанные задачи с помощью одной модели.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Современные наиболее эффективные методы в основном включают модели, основанные на промежутках и последовательностях, где, к сожалению, первые просто фокусируются на идентификации границ, а вторые могут страдать от предвзятости предположений. В статье была предложена новая альтернатива, моделирующая унифицированную классификацию NER в виде отношения слов к словам, а именно W2NER.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Архитектура повторно решает узкое место ядра unified NER, эффективно моделируя соседние отношения между конечными словами с помощью отношений Next-Neighboring-Word (NNW) и Tail-Head-Word-* (THW-*).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основе схемы W2NER мы разрабатываем нейронную структуру, в которой унифицированный NER моделируется как 2D-сетка пар слов. Затем мы предлагаем многозернистые 2D-свертки для лучшего уточнения представлений сетки. Наконец, ко-предиктор используется для достаточного обоснования отношений между словами.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65700" cy="2159000"/>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9657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8. Пример использования NNW и THW-S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В основе приведенного выше наблюдения мы исследуем альтернативный унифицированный формализм NER с новой архитектурой классификации отношений слово-слово, а именно W2NER. Наш метод разрешает унифицированный NER, эффективно моделируя как идентификацию границ объекта, так и соседние отношения между словами объекта. В частности, W2NER делает прогнозы для двух типов отношений, включая Следующее-Соседнее-Слово (NNW) и Слово-Хвост-Голова-* (THW-*), как показано на рисунке 1(b). Отношение NNW адресует идентификацию слова сущности, указывая, совпадают ли два слова-аргумента в сущности (например, aching→in), в то время как отношение THW-* учитывает определение границ сущности и типа, показывая, являются ли два слова-аргумента границами хвоста и головы соответственно объекта. “*” сущность (например, ноги→ боль, Симптом).</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Основываясь на схеме W2NER, мы далее представляем нейронную структуру для унифицированного NER. Во-первых, BERT (Devlin et al. 2019) и BiLSTM (Lample et al. 2016) используются для предоставления контекстуализированных представлений слов, на основе которых мы строим 2-мерную (2D) сетку для пар слов. После этого мы разрабатываем 2D-свертки с несколькими грануляциями для уточнения представлений пар слов, эффективно фиксируя взаимодействия как между близкими, так и между удаленными парами слов. Ко-предиктор, наконец, обосновывает отношения между словами и выдает все возможные упоминания сущностей, в которых для получения дополнительных преимуществ совместно используются классификаторы biaffine и multi-layer perceptron (MLP).</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60085" cy="410083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60085" cy="410083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9. Классификация отношений с помощью NNW и THW-S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показывающий метод классификации отношений для NER. Мы используем сетку пар слов, чтобы визуализировать отношения между каждой парой слов.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60085" cy="191262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60085"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10. Архитектура модели Unified NER</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2"/>
        <w:numPr>
          <w:ilvl w:val="1"/>
          <w:numId w:val="7"/>
        </w:numPr>
        <w:ind w:left="792" w:hanging="432"/>
        <w:rPr/>
      </w:pPr>
      <w:r w:rsidDel="00000000" w:rsidR="00000000" w:rsidRPr="00000000">
        <w:rPr>
          <w:rtl w:val="0"/>
        </w:rPr>
        <w:t xml:space="preserve">Наборы данных и результаты эксперимента</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работе используется набора данных для всех трех подзадач NER:</w:t>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Наборы данных FlatNER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используем CoNLL-2003 (Sang and Meulder 2003) и OntoNotes 5.0 (Pradhan et al. 2013b) на английском языке, OntoNotes 4.0 (Weischedel et al. 2011), MSRA (Levow 2006), Weibo (Peng and Dredze 2015; He and Sun 2017) и Resume (Zhang и Ян 2018) на китайском языке. ACL Anthology. Используется Справочный корпус антологии ACL в качестве набора данных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Наборы данных NestedNER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проводим эксперименты на ACE 2004 (Doddington et al. 2004), ACE 2005 (Walker et al. 2011), GENIA (Kim et al. 2003). Для GENIA мы следуем примеру Yan et al. (2021), чтобы использовать пять типов сущностей и разделить train /dev /test как 8.1: 0.9:1.0. Для ACE 2004 и ACE 2005 на английском языке используем то же разделение данных, что и Lu и Roth (2015); Yu et al. (2020 год). Для ACE 2004 и ACE 2005 на китайском языке разделили train/dev/test как 8.0:1.0:1.0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Наборы данных DiscontinuousNER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экспериментируем с тремя наборами данных для прерывистых NER, а именно CADEC (Karimi et al. 2015), share13 (Pradhan et al. 2013a) и ShARe14 (Mowery et al. 2014), все из которых получены из документов биомедицинской или клинической области. Для разделения данных мы используем сценарии предварительной обработки, предоставленные Dai et al. (2020). Около 10% объектов в этих наборах данных являются прерывистыми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1504950"/>
            <wp:effectExtent b="0" l="0" r="0" t="0"/>
            <wp:docPr id="2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6008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11. Сравнение модели W2NER с другими архитектурами</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1"/>
        <w:numPr>
          <w:ilvl w:val="0"/>
          <w:numId w:val="7"/>
        </w:numPr>
        <w:ind w:left="360" w:hanging="360"/>
        <w:rPr/>
      </w:pPr>
      <w:bookmarkStart w:colFirst="0" w:colLast="0" w:name="_tyjcwt" w:id="5"/>
      <w:bookmarkEnd w:id="5"/>
      <w:r w:rsidDel="00000000" w:rsidR="00000000" w:rsidRPr="00000000">
        <w:rPr>
          <w:rtl w:val="0"/>
        </w:rPr>
        <w:t xml:space="preserve">ПРАКТИЧЕСКАЯ ЧАСТЬ</w:t>
      </w:r>
    </w:p>
    <w:p w:rsidR="00000000" w:rsidDel="00000000" w:rsidP="00000000" w:rsidRDefault="00000000" w:rsidRPr="00000000" w14:paraId="000000E2">
      <w:pPr>
        <w:pStyle w:val="Heading2"/>
        <w:rPr/>
      </w:pPr>
      <w:r w:rsidDel="00000000" w:rsidR="00000000" w:rsidRPr="00000000">
        <w:rPr>
          <w:rtl w:val="0"/>
        </w:rPr>
        <w:t xml:space="preserve">Обучение BERT для решения задачи NER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Распознавание именованных объектов (NER) использует определенную схему аннотаций, которая определяется (по крайней мере, для европейских языков) на уровне слов. Широко используемая схема аннотаций называется IOB-tagging, что означает " nside-Outside-Beginning". Каждый тег указывает, находится ли соответствующее слово внутри, снаружи или в начале определенного именованного объекта. Причина, по которой это используется, заключается в том, что именованные объекты обычно содержат более 1 слова.</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Давайте посмотрим на пример. Если у вас есть предложение типа "Барак Обама родился на Гавайях", то соответствующие теги будут [B-PERS, I-PERS, O, O, O, B-GEO]. B-PERS означает, что слово "Барак" - это начало личности, I-PERS означает, что слово "Обама" находится внутри человека, "O" означает, что слово "был" находится вне именованной сущности, и так далее. Таким образом, у одного обычно столько тегов, сколько слов в предложении.</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мы будем использовать набор данных NER из Kaggle, который уже находится в формате IOB. аписную книжку. Давайте распечатаем первые несколько строк этого csv-файла:</w:t>
      </w:r>
    </w:p>
    <w:p w:rsidR="00000000" w:rsidDel="00000000" w:rsidP="00000000" w:rsidRDefault="00000000" w:rsidRPr="00000000" w14:paraId="000000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2290445"/>
            <wp:effectExtent b="0" l="0" r="0" t="0"/>
            <wp:docPr id="2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60085" cy="229044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Выведем имеющиеся теги в датасете:</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4098925"/>
            <wp:effectExtent b="0" l="0" r="0" t="0"/>
            <wp:docPr id="2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60085" cy="40989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когда наши данные предварительно обработаны, мы можем превратить их в тензоры высоты тона, чтобы предоставить их модели. Давайте начнем с определения некоторых ключевых переменных, которые будут использоваться позже в процессе обучения / оценки:</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1210945"/>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60085" cy="121094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Создаем 2 набора данных, один для обучения и один для тестирования. Давайте использовать соотношение 80/20:</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269367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60085" cy="269367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Определим параметры для нашего даталодера:</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217551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60085" cy="217551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Определяем модель:</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3486150"/>
            <wp:effectExtent b="0" l="0" r="0" t="0"/>
            <wp:docPr id="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6008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Переходим к дообучению модели:</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2117725"/>
            <wp:effectExtent b="0" l="0" r="0" t="0"/>
            <wp:docPr id="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60085" cy="21177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epoch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5">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tr_accuracy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tl w:val="0"/>
        </w:rPr>
      </w:r>
    </w:p>
    <w:p w:rsidR="00000000" w:rsidDel="00000000" w:rsidP="00000000" w:rsidRDefault="00000000" w:rsidRPr="00000000" w14:paraId="000000F6">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nb_tr_examples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nb_tr_steps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tl w:val="0"/>
        </w:rPr>
      </w:r>
    </w:p>
    <w:p w:rsidR="00000000" w:rsidDel="00000000" w:rsidP="00000000" w:rsidRDefault="00000000" w:rsidRPr="00000000" w14:paraId="000000F7">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tr_preds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tr_labels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8">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9">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A">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batch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training_loader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B">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C">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ids = batch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'input_ids'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device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dtype = torch.</w:t>
      </w:r>
      <w:r w:rsidDel="00000000" w:rsidR="00000000" w:rsidRPr="00000000">
        <w:rPr>
          <w:rFonts w:ascii="Courier New" w:cs="Courier New" w:eastAsia="Courier New" w:hAnsi="Courier New"/>
          <w:color w:val="9cdcfe"/>
          <w:sz w:val="21"/>
          <w:szCs w:val="21"/>
          <w:rtl w:val="0"/>
        </w:rPr>
        <w:t xml:space="preserve">long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D">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mask = batch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'attention_mask'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device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dtype = torch.</w:t>
      </w:r>
      <w:r w:rsidDel="00000000" w:rsidR="00000000" w:rsidRPr="00000000">
        <w:rPr>
          <w:rFonts w:ascii="Courier New" w:cs="Courier New" w:eastAsia="Courier New" w:hAnsi="Courier New"/>
          <w:color w:val="9cdcfe"/>
          <w:sz w:val="21"/>
          <w:szCs w:val="21"/>
          <w:rtl w:val="0"/>
        </w:rPr>
        <w:t xml:space="preserve">long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E">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labels = batch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device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dtype = torch.</w:t>
      </w:r>
      <w:r w:rsidDel="00000000" w:rsidR="00000000" w:rsidRPr="00000000">
        <w:rPr>
          <w:rFonts w:ascii="Courier New" w:cs="Courier New" w:eastAsia="Courier New" w:hAnsi="Courier New"/>
          <w:color w:val="9cdcfe"/>
          <w:sz w:val="21"/>
          <w:szCs w:val="21"/>
          <w:rtl w:val="0"/>
        </w:rPr>
        <w:t xml:space="preserve">long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FF">
      <w:pPr>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0">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tr_logits = 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input_ids=ids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attention_mask=mask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01">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tr_loss += loss.item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02">
      <w:pPr>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3">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nb_tr_steps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tl w:val="0"/>
        </w:rPr>
      </w:r>
    </w:p>
    <w:p w:rsidR="00000000" w:rsidDel="00000000" w:rsidP="00000000" w:rsidRDefault="00000000" w:rsidRPr="00000000" w14:paraId="00000104">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nb_tr_examples += labels.size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05">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6">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idx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07">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loss_step = tr_loss/nb_tr_steps</w:t>
      </w:r>
    </w:p>
    <w:p w:rsidR="00000000" w:rsidDel="00000000" w:rsidP="00000000" w:rsidRDefault="00000000" w:rsidRPr="00000000" w14:paraId="00000108">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loss per 100 training steps: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loss_step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09">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A">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flattened_targets = labels.view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B">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active_logits = tr_logits.view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model.num_labels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C">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flattened_predictions = torch.argmax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active_logits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D">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active_accuracy = labels.view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E">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F">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labels = torch.masked_select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flattened_targets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active_accuracy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0">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predictions = torch.masked_select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flattened_predictions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active_accuracy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1">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2">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tr_labels.extend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3">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tr_preds.extend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predictions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4">
      <w:pPr>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5">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tmp_tr_accuracy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labels.cpu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predictions.cpu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6">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tr_accuracy += tmp_tr_accuracy</w:t>
      </w:r>
    </w:p>
    <w:p w:rsidR="00000000" w:rsidDel="00000000" w:rsidP="00000000" w:rsidRDefault="00000000" w:rsidRPr="00000000" w14:paraId="00000117">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8">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torch.nn.utils.clip_grad_norm_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9">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parameters=model.parameters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max_norm=MAX_GRAD_NORM</w:t>
      </w:r>
    </w:p>
    <w:p w:rsidR="00000000" w:rsidDel="00000000" w:rsidP="00000000" w:rsidRDefault="00000000" w:rsidRPr="00000000" w14:paraId="0000011A">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B">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C">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optimizer.zero_grad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D">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loss.backward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E">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optimizer.step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F">
      <w:pPr>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0">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epoch_loss = tr_loss / nb_tr_steps</w:t>
      </w:r>
    </w:p>
    <w:p w:rsidR="00000000" w:rsidDel="00000000" w:rsidP="00000000" w:rsidRDefault="00000000" w:rsidRPr="00000000" w14:paraId="00000121">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tr_accuracy = tr_accuracy / nb_tr_steps</w:t>
      </w:r>
    </w:p>
    <w:p w:rsidR="00000000" w:rsidDel="00000000" w:rsidP="00000000" w:rsidRDefault="00000000" w:rsidRPr="00000000" w14:paraId="00000122">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loss epoch: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epoch_loss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23">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accuracy epoch: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Процесс обучения:</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6290" cy="5278533"/>
            <wp:effectExtent b="0" l="0" r="0" t="0"/>
            <wp:docPr id="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756290" cy="527853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Валидация:</w:t>
      </w:r>
    </w:p>
    <w:p w:rsidR="00000000" w:rsidDel="00000000" w:rsidP="00000000" w:rsidRDefault="00000000" w:rsidRPr="00000000" w14:paraId="0000012A">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valid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testing_loader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2B">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put model in evaluation mode</w:t>
      </w:r>
      <w:r w:rsidDel="00000000" w:rsidR="00000000" w:rsidRPr="00000000">
        <w:rPr>
          <w:rtl w:val="0"/>
        </w:rPr>
      </w:r>
    </w:p>
    <w:p w:rsidR="00000000" w:rsidDel="00000000" w:rsidP="00000000" w:rsidRDefault="00000000" w:rsidRPr="00000000" w14:paraId="0000012C">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w:t>
      </w:r>
      <w:r w:rsidDel="00000000" w:rsidR="00000000" w:rsidRPr="00000000">
        <w:rPr>
          <w:rFonts w:ascii="Courier New" w:cs="Courier New" w:eastAsia="Courier New" w:hAnsi="Courier New"/>
          <w:color w:val="dcdcaa"/>
          <w:sz w:val="21"/>
          <w:szCs w:val="21"/>
          <w:rtl w:val="0"/>
        </w:rPr>
        <w:t xml:space="preserve">eval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2D">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E">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eval_accuracy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tl w:val="0"/>
        </w:rPr>
      </w:r>
    </w:p>
    <w:p w:rsidR="00000000" w:rsidDel="00000000" w:rsidP="00000000" w:rsidRDefault="00000000" w:rsidRPr="00000000" w14:paraId="0000012F">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nb_eval_examples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nb_eval_steps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tl w:val="0"/>
        </w:rPr>
      </w:r>
    </w:p>
    <w:p w:rsidR="00000000" w:rsidDel="00000000" w:rsidP="00000000" w:rsidRDefault="00000000" w:rsidRPr="00000000" w14:paraId="00000130">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eval_preds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eval_labels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1">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2">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torch.no_grad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3">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batch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testing_loader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4">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5">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ids = batch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'input_ids'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device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dtype = torch.</w:t>
      </w:r>
      <w:r w:rsidDel="00000000" w:rsidR="00000000" w:rsidRPr="00000000">
        <w:rPr>
          <w:rFonts w:ascii="Courier New" w:cs="Courier New" w:eastAsia="Courier New" w:hAnsi="Courier New"/>
          <w:color w:val="9cdcfe"/>
          <w:sz w:val="21"/>
          <w:szCs w:val="21"/>
          <w:rtl w:val="0"/>
        </w:rPr>
        <w:t xml:space="preserve">long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6">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mask = batch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'attention_mask'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device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dtype = torch.</w:t>
      </w:r>
      <w:r w:rsidDel="00000000" w:rsidR="00000000" w:rsidRPr="00000000">
        <w:rPr>
          <w:rFonts w:ascii="Courier New" w:cs="Courier New" w:eastAsia="Courier New" w:hAnsi="Courier New"/>
          <w:color w:val="9cdcfe"/>
          <w:sz w:val="21"/>
          <w:szCs w:val="21"/>
          <w:rtl w:val="0"/>
        </w:rPr>
        <w:t xml:space="preserve">long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7">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labels = batch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device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dtype = torch.</w:t>
      </w:r>
      <w:r w:rsidDel="00000000" w:rsidR="00000000" w:rsidRPr="00000000">
        <w:rPr>
          <w:rFonts w:ascii="Courier New" w:cs="Courier New" w:eastAsia="Courier New" w:hAnsi="Courier New"/>
          <w:color w:val="9cdcfe"/>
          <w:sz w:val="21"/>
          <w:szCs w:val="21"/>
          <w:rtl w:val="0"/>
        </w:rPr>
        <w:t xml:space="preserve">long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8">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9">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eval_logits = 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input_ids=ids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attention_mask=mask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A">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B">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eval_loss += loss.item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C">
      <w:pPr>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D">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nb_eval_steps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tl w:val="0"/>
        </w:rPr>
      </w:r>
    </w:p>
    <w:p w:rsidR="00000000" w:rsidDel="00000000" w:rsidP="00000000" w:rsidRDefault="00000000" w:rsidRPr="00000000" w14:paraId="0000013E">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nb_eval_examples += labels.size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3F">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0">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idx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41">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loss_step = eval_loss/nb_eval_steps</w:t>
      </w:r>
    </w:p>
    <w:p w:rsidR="00000000" w:rsidDel="00000000" w:rsidP="00000000" w:rsidRDefault="00000000" w:rsidRPr="00000000" w14:paraId="00000142">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"Validation loss per 100 evaluation steps: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loss_step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43">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4">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compute evaluation accuracy</w:t>
      </w:r>
      <w:r w:rsidDel="00000000" w:rsidR="00000000" w:rsidRPr="00000000">
        <w:rPr>
          <w:rtl w:val="0"/>
        </w:rPr>
      </w:r>
    </w:p>
    <w:p w:rsidR="00000000" w:rsidDel="00000000" w:rsidP="00000000" w:rsidRDefault="00000000" w:rsidRPr="00000000" w14:paraId="00000145">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flattened_targets = labels.view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shape (batch_size * seq_len,)</w:t>
      </w:r>
      <w:r w:rsidDel="00000000" w:rsidR="00000000" w:rsidRPr="00000000">
        <w:rPr>
          <w:rtl w:val="0"/>
        </w:rPr>
      </w:r>
    </w:p>
    <w:p w:rsidR="00000000" w:rsidDel="00000000" w:rsidP="00000000" w:rsidRDefault="00000000" w:rsidRPr="00000000" w14:paraId="00000146">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active_logits = eval_logits.view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model.num_labels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shape (batch_size * seq_len, num_labels)</w:t>
      </w:r>
      <w:r w:rsidDel="00000000" w:rsidR="00000000" w:rsidRPr="00000000">
        <w:rPr>
          <w:rtl w:val="0"/>
        </w:rPr>
      </w:r>
    </w:p>
    <w:p w:rsidR="00000000" w:rsidDel="00000000" w:rsidP="00000000" w:rsidRDefault="00000000" w:rsidRPr="00000000" w14:paraId="00000147">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flattened_predictions = torch.argmax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active_logits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shape (batch_size * seq_len,)</w:t>
      </w:r>
      <w:r w:rsidDel="00000000" w:rsidR="00000000" w:rsidRPr="00000000">
        <w:rPr>
          <w:rtl w:val="0"/>
        </w:rPr>
      </w:r>
    </w:p>
    <w:p w:rsidR="00000000" w:rsidDel="00000000" w:rsidP="00000000" w:rsidRDefault="00000000" w:rsidRPr="00000000" w14:paraId="00000148">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9">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only compute accuracy at active labels</w:t>
      </w:r>
      <w:r w:rsidDel="00000000" w:rsidR="00000000" w:rsidRPr="00000000">
        <w:rPr>
          <w:rtl w:val="0"/>
        </w:rPr>
      </w:r>
    </w:p>
    <w:p w:rsidR="00000000" w:rsidDel="00000000" w:rsidP="00000000" w:rsidRDefault="00000000" w:rsidRPr="00000000" w14:paraId="0000014A">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active_accuracy = labels.view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shape (batch_size, seq_len)</w:t>
      </w:r>
      <w:r w:rsidDel="00000000" w:rsidR="00000000" w:rsidRPr="00000000">
        <w:rPr>
          <w:rtl w:val="0"/>
        </w:rPr>
      </w:r>
    </w:p>
    <w:p w:rsidR="00000000" w:rsidDel="00000000" w:rsidP="00000000" w:rsidRDefault="00000000" w:rsidRPr="00000000" w14:paraId="0000014B">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C">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labels = torch.masked_select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flattened_targets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active_accuracy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4D">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predictions = torch.masked_select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flattened_predictions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active_accuracy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4E">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F">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eval_labels.extend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0">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eval_preds.extend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predictions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1">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2">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tmp_eval_accuracy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labels.cpu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predictions.cpu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3">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eval_accuracy += tmp_eval_accuracy</w:t>
      </w:r>
    </w:p>
    <w:p w:rsidR="00000000" w:rsidDel="00000000" w:rsidP="00000000" w:rsidRDefault="00000000" w:rsidRPr="00000000" w14:paraId="00000154">
      <w:pPr>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5">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labels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ids_to_labels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id.item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id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eval_labels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6">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predictions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ids_to_labels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id.item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id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eval_preds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7">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8">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eval_loss = eval_loss / nb_eval_steps</w:t>
      </w:r>
    </w:p>
    <w:p w:rsidR="00000000" w:rsidDel="00000000" w:rsidP="00000000" w:rsidRDefault="00000000" w:rsidRPr="00000000" w14:paraId="00000159">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eval_accuracy = eval_accuracy / nb_eval_steps</w:t>
      </w:r>
    </w:p>
    <w:p w:rsidR="00000000" w:rsidDel="00000000" w:rsidP="00000000" w:rsidRDefault="00000000" w:rsidRPr="00000000" w14:paraId="0000015A">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"Validation Loss: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B">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"Validation Accuracy: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eval_accuracy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C">
      <w:pPr>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D">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Результаты обучения:</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3054985"/>
            <wp:effectExtent b="0" l="0" r="0" t="0"/>
            <wp:docPr id="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60085" cy="305498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pStyle w:val="Heading1"/>
        <w:numPr>
          <w:ilvl w:val="0"/>
          <w:numId w:val="7"/>
        </w:numPr>
        <w:ind w:left="360" w:hanging="360"/>
        <w:rPr/>
      </w:pPr>
      <w:bookmarkStart w:colFirst="0" w:colLast="0" w:name="_3dy6vkm" w:id="6"/>
      <w:bookmarkEnd w:id="6"/>
      <w:r w:rsidDel="00000000" w:rsidR="00000000" w:rsidRPr="00000000">
        <w:rPr>
          <w:rtl w:val="0"/>
        </w:rPr>
        <w:t xml:space="preserve">ВЫВОДЫ</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рамках домашнего задания был выполнен обзор теоретических и практических материалов, связанных со статьей «Unified Named Entity Recognition as Word-Word Relation Classification».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статье рассматривалась подход для разработки универсального решения задачи NER. Также в процессе работы со статьей были изучены дополнительные материалы статей, из которых мы выявили какие бывают подзадачи для NER, основную проблематику, с которой необходимо бороться и подходы для решения этих проблем.</w:t>
      </w:r>
    </w:p>
    <w:p w:rsidR="00000000" w:rsidDel="00000000" w:rsidP="00000000" w:rsidRDefault="00000000" w:rsidRPr="00000000" w14:paraId="00000178">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numPr>
          <w:ilvl w:val="0"/>
          <w:numId w:val="7"/>
        </w:numPr>
        <w:ind w:left="360" w:hanging="360"/>
        <w:rPr/>
      </w:pPr>
      <w:bookmarkStart w:colFirst="0" w:colLast="0" w:name="_1t3h5sf" w:id="7"/>
      <w:bookmarkEnd w:id="7"/>
      <w:r w:rsidDel="00000000" w:rsidR="00000000" w:rsidRPr="00000000">
        <w:rPr>
          <w:rtl w:val="0"/>
        </w:rPr>
        <w:t xml:space="preserve">СПИСОК ИСТОЧНИКОВ</w:t>
      </w:r>
    </w:p>
    <w:p w:rsidR="00000000" w:rsidDel="00000000" w:rsidP="00000000" w:rsidRDefault="00000000" w:rsidRPr="00000000" w14:paraId="000001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Browse </w:t>
      </w:r>
      <w:bookmarkStart w:colFirst="0" w:colLast="0" w:name="4d34og8"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State-of-the-Art. – Текст. Изображение: электронные // Papers With Code : [сайт]. – URL: </w:t>
      </w:r>
      <w:hyperlink r:id="rId3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https://paperswithcode.com/sota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25.05.2022).</w:t>
      </w:r>
    </w:p>
    <w:p w:rsidR="00000000" w:rsidDel="00000000" w:rsidP="00000000" w:rsidRDefault="00000000" w:rsidRPr="00000000" w14:paraId="000001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Transformer в </w:t>
      </w:r>
      <w:bookmarkStart w:colFirst="0" w:colLast="0" w:name="2s8eyo1"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картинках. – Текст. Изображение: электронные // Хабр : [сайт]. – URL: </w:t>
      </w:r>
      <w:hyperlink r:id="rId3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https://habr.com/ru/post/486358/</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25.05.2022).</w:t>
      </w:r>
    </w:p>
    <w:p w:rsidR="00000000" w:rsidDel="00000000" w:rsidP="00000000" w:rsidRDefault="00000000" w:rsidRPr="00000000" w14:paraId="000001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datasets. – Текст. Изображение: электронные // </w:t>
      </w:r>
      <w:bookmarkStart w:colFirst="0" w:colLast="0" w:name="17dp8vu" w:id="10"/>
      <w:bookmarkEnd w: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 : [сайт]. – URL: </w:t>
      </w:r>
      <w:hyperlink r:id="rId3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https://github.com/huggingface/datasets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25.05.2022).</w:t>
      </w:r>
    </w:p>
    <w:p w:rsidR="00000000" w:rsidDel="00000000" w:rsidP="00000000" w:rsidRDefault="00000000" w:rsidRPr="00000000" w14:paraId="000001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malteos. – Текст. Изображение: электронные // </w:t>
      </w:r>
      <w:bookmarkStart w:colFirst="0" w:colLast="0" w:name="3rdcrjn" w:id="11"/>
      <w:bookmarkEnd w: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Hugging Face : [сайт]. – URL: </w:t>
      </w:r>
      <w:hyperlink r:id="rId3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https://huggingface.co/malteos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25.05.2022).</w:t>
      </w:r>
    </w:p>
    <w:p w:rsidR="00000000" w:rsidDel="00000000" w:rsidP="00000000" w:rsidRDefault="00000000" w:rsidRPr="00000000" w14:paraId="0000017E">
      <w:pPr>
        <w:rPr/>
      </w:pPr>
      <w:r w:rsidDel="00000000" w:rsidR="00000000" w:rsidRPr="00000000">
        <w:rPr>
          <w:rtl w:val="0"/>
        </w:rPr>
      </w:r>
    </w:p>
    <w:sectPr>
      <w:footerReference r:id="rId37" w:type="default"/>
      <w:footerReference r:id="rId38" w:type="even"/>
      <w:pgSz w:h="16838" w:w="11906" w:orient="portrait"/>
      <w:pgMar w:bottom="851" w:top="851" w:left="1701" w:right="1134" w:header="318"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Gungsuh"/>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4">
    <w:lvl w:ilvl="0">
      <w:start w:val="1"/>
      <w:numFmt w:val="decimal"/>
      <w:lvlText w:val="%1)"/>
      <w:lvlJc w:val="left"/>
      <w:pPr>
        <w:ind w:left="717" w:hanging="360"/>
      </w:pPr>
      <w:rPr/>
    </w:lvl>
    <w:lvl w:ilvl="1">
      <w:start w:val="1"/>
      <w:numFmt w:val="lowerLetter"/>
      <w:lvlText w:val="%2."/>
      <w:lvlJc w:val="left"/>
      <w:pPr>
        <w:ind w:left="1437" w:hanging="360"/>
      </w:pPr>
      <w:rPr/>
    </w:lvl>
    <w:lvl w:ilvl="2">
      <w:start w:val="1"/>
      <w:numFmt w:val="lowerRoman"/>
      <w:lvlText w:val="%3."/>
      <w:lvlJc w:val="right"/>
      <w:pPr>
        <w:ind w:left="2157" w:hanging="180"/>
      </w:pPr>
      <w:rPr/>
    </w:lvl>
    <w:lvl w:ilvl="3">
      <w:start w:val="1"/>
      <w:numFmt w:val="decimal"/>
      <w:lvlText w:val="%4."/>
      <w:lvlJc w:val="left"/>
      <w:pPr>
        <w:ind w:left="2877" w:hanging="360"/>
      </w:pPr>
      <w:rPr/>
    </w:lvl>
    <w:lvl w:ilvl="4">
      <w:start w:val="1"/>
      <w:numFmt w:val="lowerLetter"/>
      <w:lvlText w:val="%5."/>
      <w:lvlJc w:val="left"/>
      <w:pPr>
        <w:ind w:left="3597" w:hanging="360"/>
      </w:pPr>
      <w:rPr/>
    </w:lvl>
    <w:lvl w:ilvl="5">
      <w:start w:val="1"/>
      <w:numFmt w:val="lowerRoman"/>
      <w:lvlText w:val="%6."/>
      <w:lvlJc w:val="right"/>
      <w:pPr>
        <w:ind w:left="4317" w:hanging="180"/>
      </w:pPr>
      <w:rPr/>
    </w:lvl>
    <w:lvl w:ilvl="6">
      <w:start w:val="1"/>
      <w:numFmt w:val="decimal"/>
      <w:lvlText w:val="%7."/>
      <w:lvlJc w:val="left"/>
      <w:pPr>
        <w:ind w:left="5037" w:hanging="360"/>
      </w:pPr>
      <w:rPr/>
    </w:lvl>
    <w:lvl w:ilvl="7">
      <w:start w:val="1"/>
      <w:numFmt w:val="lowerLetter"/>
      <w:lvlText w:val="%8."/>
      <w:lvlJc w:val="left"/>
      <w:pPr>
        <w:ind w:left="5757" w:hanging="360"/>
      </w:pPr>
      <w:rPr/>
    </w:lvl>
    <w:lvl w:ilvl="8">
      <w:start w:val="1"/>
      <w:numFmt w:val="lowerRoman"/>
      <w:lvlText w:val="%9."/>
      <w:lvlJc w:val="right"/>
      <w:pPr>
        <w:ind w:left="6477" w:hanging="180"/>
      </w:pPr>
      <w:rPr/>
    </w:lvl>
  </w:abstractNum>
  <w:abstractNum w:abstractNumId="5">
    <w:lvl w:ilvl="0">
      <w:start w:val="1"/>
      <w:numFmt w:val="bullet"/>
      <w:lvlText w:val="●"/>
      <w:lvlJc w:val="left"/>
      <w:pPr>
        <w:ind w:left="717" w:hanging="360"/>
      </w:pPr>
      <w:rPr>
        <w:rFonts w:ascii="Noto Sans Symbols" w:cs="Noto Sans Symbols" w:eastAsia="Noto Sans Symbols" w:hAnsi="Noto Sans Symbols"/>
      </w:rPr>
    </w:lvl>
    <w:lvl w:ilvl="1">
      <w:start w:val="1"/>
      <w:numFmt w:val="lowerLetter"/>
      <w:lvlText w:val="%2."/>
      <w:lvlJc w:val="left"/>
      <w:pPr>
        <w:ind w:left="1437" w:hanging="360"/>
      </w:pPr>
      <w:rPr/>
    </w:lvl>
    <w:lvl w:ilvl="2">
      <w:start w:val="1"/>
      <w:numFmt w:val="lowerRoman"/>
      <w:lvlText w:val="%3."/>
      <w:lvlJc w:val="right"/>
      <w:pPr>
        <w:ind w:left="2157" w:hanging="180"/>
      </w:pPr>
      <w:rPr/>
    </w:lvl>
    <w:lvl w:ilvl="3">
      <w:start w:val="1"/>
      <w:numFmt w:val="decimal"/>
      <w:lvlText w:val="%4."/>
      <w:lvlJc w:val="left"/>
      <w:pPr>
        <w:ind w:left="2877" w:hanging="360"/>
      </w:pPr>
      <w:rPr/>
    </w:lvl>
    <w:lvl w:ilvl="4">
      <w:start w:val="1"/>
      <w:numFmt w:val="lowerLetter"/>
      <w:lvlText w:val="%5."/>
      <w:lvlJc w:val="left"/>
      <w:pPr>
        <w:ind w:left="3597" w:hanging="360"/>
      </w:pPr>
      <w:rPr/>
    </w:lvl>
    <w:lvl w:ilvl="5">
      <w:start w:val="1"/>
      <w:numFmt w:val="lowerRoman"/>
      <w:lvlText w:val="%6."/>
      <w:lvlJc w:val="right"/>
      <w:pPr>
        <w:ind w:left="4317" w:hanging="180"/>
      </w:pPr>
      <w:rPr/>
    </w:lvl>
    <w:lvl w:ilvl="6">
      <w:start w:val="1"/>
      <w:numFmt w:val="decimal"/>
      <w:lvlText w:val="%7."/>
      <w:lvlJc w:val="left"/>
      <w:pPr>
        <w:ind w:left="5037" w:hanging="360"/>
      </w:pPr>
      <w:rPr/>
    </w:lvl>
    <w:lvl w:ilvl="7">
      <w:start w:val="1"/>
      <w:numFmt w:val="lowerLetter"/>
      <w:lvlText w:val="%8."/>
      <w:lvlJc w:val="left"/>
      <w:pPr>
        <w:ind w:left="5757" w:hanging="360"/>
      </w:pPr>
      <w:rPr/>
    </w:lvl>
    <w:lvl w:ilvl="8">
      <w:start w:val="1"/>
      <w:numFmt w:val="lowerRoman"/>
      <w:lvlText w:val="%9."/>
      <w:lvlJc w:val="right"/>
      <w:pPr>
        <w:ind w:left="6477" w:hanging="180"/>
      </w:pPr>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sz w:val="24"/>
        <w:szCs w:val="24"/>
      </w:rPr>
    </w:lvl>
    <w:lvl w:ilvl="3">
      <w:start w:val="1"/>
      <w:numFmt w:val="decimal"/>
      <w:lvlText w:val="%1.%2.%3.%4."/>
      <w:lvlJc w:val="left"/>
      <w:pPr>
        <w:ind w:left="0" w:firstLine="709"/>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357" w:right="0" w:hanging="357"/>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09" w:right="0" w:firstLine="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09"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09" w:right="0" w:firstLine="0"/>
      <w:jc w:val="left"/>
    </w:pPr>
    <w:rPr>
      <w:rFonts w:ascii="Times New Roman" w:cs="Times New Roman" w:eastAsia="Times New Roman" w:hAnsi="Times New Roman"/>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6.png"/><Relationship Id="rId21" Type="http://schemas.openxmlformats.org/officeDocument/2006/relationships/image" Target="media/image24.png"/><Relationship Id="rId24" Type="http://schemas.openxmlformats.org/officeDocument/2006/relationships/image" Target="media/image2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25.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22.png"/><Relationship Id="rId7" Type="http://schemas.openxmlformats.org/officeDocument/2006/relationships/image" Target="media/image15.png"/><Relationship Id="rId8"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png"/><Relationship Id="rId11" Type="http://schemas.openxmlformats.org/officeDocument/2006/relationships/image" Target="media/image5.png"/><Relationship Id="rId33" Type="http://schemas.openxmlformats.org/officeDocument/2006/relationships/hyperlink" Target="https://paperswithcode.com/sota" TargetMode="External"/><Relationship Id="rId10" Type="http://schemas.openxmlformats.org/officeDocument/2006/relationships/image" Target="media/image19.png"/><Relationship Id="rId32" Type="http://schemas.openxmlformats.org/officeDocument/2006/relationships/image" Target="media/image2.png"/><Relationship Id="rId13" Type="http://schemas.openxmlformats.org/officeDocument/2006/relationships/image" Target="media/image18.png"/><Relationship Id="rId35" Type="http://schemas.openxmlformats.org/officeDocument/2006/relationships/hyperlink" Target="https://github.com/huggingface/datasets" TargetMode="External"/><Relationship Id="rId12" Type="http://schemas.openxmlformats.org/officeDocument/2006/relationships/image" Target="media/image9.png"/><Relationship Id="rId34" Type="http://schemas.openxmlformats.org/officeDocument/2006/relationships/hyperlink" Target="https://habr.com/ru/post/486358/" TargetMode="External"/><Relationship Id="rId15" Type="http://schemas.openxmlformats.org/officeDocument/2006/relationships/image" Target="media/image10.png"/><Relationship Id="rId37" Type="http://schemas.openxmlformats.org/officeDocument/2006/relationships/footer" Target="footer1.xml"/><Relationship Id="rId14" Type="http://schemas.openxmlformats.org/officeDocument/2006/relationships/image" Target="media/image8.png"/><Relationship Id="rId36" Type="http://schemas.openxmlformats.org/officeDocument/2006/relationships/hyperlink" Target="https://huggingface.co/malteos" TargetMode="External"/><Relationship Id="rId17" Type="http://schemas.openxmlformats.org/officeDocument/2006/relationships/image" Target="media/image6.png"/><Relationship Id="rId16" Type="http://schemas.openxmlformats.org/officeDocument/2006/relationships/image" Target="media/image14.png"/><Relationship Id="rId38" Type="http://schemas.openxmlformats.org/officeDocument/2006/relationships/footer" Target="footer2.xml"/><Relationship Id="rId19" Type="http://schemas.openxmlformats.org/officeDocument/2006/relationships/image" Target="media/image2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