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jc w:val="center"/>
        <w:rPr>
          <w:rFonts w:ascii="Georgia" w:cs="Georgia" w:eastAsia="Georgia" w:hAnsi="Georgia"/>
          <w:b w:val="0"/>
        </w:rPr>
      </w:pPr>
      <w:bookmarkStart w:colFirst="0" w:colLast="0" w:name="_cz3fsq4teqca" w:id="0"/>
      <w:bookmarkEnd w:id="0"/>
      <w:r w:rsidDel="00000000" w:rsidR="00000000" w:rsidRPr="00000000">
        <w:rPr>
          <w:rFonts w:ascii="Georgia" w:cs="Georgia" w:eastAsia="Georgia" w:hAnsi="Georgia"/>
          <w:b w:val="0"/>
          <w:rtl w:val="0"/>
        </w:rPr>
        <w:t xml:space="preserve">LvivReviewer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Arial" w:cs="Arial" w:eastAsia="Arial" w:hAnsi="Arial"/>
          <w:color w:val="69696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color w:val="696969"/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Сайт дає змогу переглядати заклади Львова, їх рейтинги та відгуки рецензентів.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color w:val="696969"/>
          <w:highlight w:val="whit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Є 4 ролі: гість, рецензент, заклад та адміністратор.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Гість може переглядати, сортувати та фільтрувати інформацію, а також зареєструватись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Рецензент має змогу дати свою оцінку закладу або ж іншому відгуку.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Заклад реєструє свій заклад у системі.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1440" w:hanging="360"/>
        <w:contextualSpacing w:val="1"/>
        <w:rPr>
          <w:color w:val="696969"/>
          <w:highlight w:val="white"/>
          <w:u w:val="none"/>
        </w:rPr>
      </w:pPr>
      <w:r w:rsidDel="00000000" w:rsidR="00000000" w:rsidRPr="00000000">
        <w:rPr>
          <w:color w:val="696969"/>
          <w:highlight w:val="white"/>
          <w:rtl w:val="0"/>
        </w:rPr>
        <w:t xml:space="preserve">Адміністратор може банити користувачів, а також видаляти відгуки.</w:t>
      </w:r>
    </w:p>
    <w:p w:rsidR="00000000" w:rsidDel="00000000" w:rsidP="00000000" w:rsidRDefault="00000000" w:rsidRPr="00000000">
      <w:pPr>
        <w:pBdr/>
        <w:ind w:left="0" w:right="-132.59999999999877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6232589" cy="3754685"/>
            <wp:effectExtent b="0" l="0" r="0" t="0"/>
            <wp:docPr descr="UML.jpg" id="1" name="image2.jpg"/>
            <a:graphic>
              <a:graphicData uri="http://schemas.openxmlformats.org/drawingml/2006/picture">
                <pic:pic>
                  <pic:nvPicPr>
                    <pic:cNvPr descr="UML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2589" cy="375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572.4" w:right="-132.59999999999877" w:hanging="1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9572.4" w:right="-132.59999999999877" w:hanging="180"/>
        <w:contextualSpacing w:val="0"/>
        <w:rPr/>
      </w:pPr>
      <w:r w:rsidDel="00000000" w:rsidR="00000000" w:rsidRPr="00000000">
        <w:rPr>
          <w:rtl w:val="0"/>
        </w:rPr>
        <w:t xml:space="preserve">*зелений колір - абстрактні класи користувачів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572.58820279044" w:type="dxa"/>
        <w:jc w:val="center"/>
        <w:tblLayout w:type="fixed"/>
        <w:tblLook w:val="0000"/>
      </w:tblPr>
      <w:tblGrid>
        <w:gridCol w:w="2205"/>
        <w:gridCol w:w="840"/>
        <w:gridCol w:w="4005"/>
        <w:gridCol w:w="4414.197983146844"/>
        <w:gridCol w:w="3108.3902196435974"/>
        <w:tblGridChange w:id="0">
          <w:tblGrid>
            <w:gridCol w:w="2205"/>
            <w:gridCol w:w="840"/>
            <w:gridCol w:w="4005"/>
            <w:gridCol w:w="4414.197983146844"/>
            <w:gridCol w:w="3108.3902196435974"/>
          </w:tblGrid>
        </w:tblGridChange>
      </w:tblGrid>
      <w:tr>
        <w:trPr>
          <w:trHeight w:val="360" w:hRule="atLeast"/>
        </w:trPr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Категорія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se-cases</w:t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0e0e3" w:space="0" w:sz="4" w:val="single"/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f3f3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Коментарі</w:t>
            </w:r>
          </w:p>
        </w:tc>
      </w:tr>
      <w:tr>
        <w:trPr>
          <w:trHeight w:val="84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93c47d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Користувач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Переглянути заклади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Огляд контенту.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Фільтрувати заклади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Фільтр закладів чи відгуків за оцінками, типом закладу.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Сортувати заклади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Сортувати заклади за іменем, рейтингом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Пошук по закладах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Шукати заклади за іменем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93c47d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Merge w:val="restart"/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Зареєстрований користувач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Вхід у систему.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 out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Вихід з системи.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Редагувати профіль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Оновлення персональних даних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ead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Гість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Зареєструватись як рецензент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Створення профайлу з внесенням персональних даних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Зареєструватись як заклад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Створення профайлу з внесенням даних про заклад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ead1d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Сюди можуть бути додані і супутні матеріали, як-от: фотографії закладу</w:t>
            </w:r>
          </w:p>
        </w:tc>
      </w:tr>
      <w:tr>
        <w:trPr>
          <w:trHeight w:val="76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Власник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Переглядати свої заклади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Короткий список закладів власника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Редагувати інформацію про заклади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Змінювати внесені дані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Видаляти свої заклади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Реєструвати заклад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Заповнювати дані про новий заклад у системі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cfe2f3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d9d2e9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Рецензент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Додати відгук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Можна лишити опис та оцінку закладу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d9d2e9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Оцінювати інші відгуки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Like/dislike рецензії інших користувачів.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d9d2e9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restart"/>
            <w:tcBorders>
              <w:left w:color="d0e0e3" w:space="0" w:sz="4" w:val="single"/>
              <w:right w:color="d0e0e3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Адміністратор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Видаляти відгуки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Merge w:val="continue"/>
            <w:tcBorders>
              <w:left w:color="d0e0e3" w:space="0" w:sz="4" w:val="single"/>
              <w:right w:color="d0e0e3" w:space="0" w:sz="4" w:val="single"/>
            </w:tcBorders>
            <w:shd w:fill="fff2cc"/>
            <w:vAlign w:val="center"/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Видаляти заклади</w:t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d0e0e3" w:space="0" w:sz="4" w:val="single"/>
              <w:bottom w:color="d0e0e3" w:space="0" w:sz="4" w:val="single"/>
              <w:right w:color="d0e0e3" w:space="0" w:sz="4" w:val="single"/>
            </w:tcBorders>
            <w:shd w:fill="fff2cc"/>
            <w:tcMar>
              <w:left w:w="54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137.6000000000001" w:top="1137.6000000000001" w:left="1137.6000000000001" w:right="1137.6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