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Компонувальник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структурний патерн, який дає можливість реалізувати ієрархічну структуру з групи обʼєктів, та працювати з структурою так, ніби це одиничний обʼєкт.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Щоб реалізувати таку структуру, потрібно: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єдиний інтерфейс компонентів, який обʼєднує операції простих елементів та контейнерів(які можуть в собі вміщати інші елементи або контейнери);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клас компонентів, які є простими за своєю структурою, тобто не мають в собі інших компонентів;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Створити клас контейнерів(компонентів, які є складними за своєю структурою, тобто  мають в собі інші компоненти). Цей клас повинен мати масив (з типом інтерфейсу компонентів) для зберігання вкладених елементів(як простих, так і  складних).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 класу контейнерів треба додати можливість додавати і видаляти дочірні компоненти;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Переваги патерну: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Клієнт використовує використовує інтерфейс компонентів, що спрощує роботу з складною структурою компонентів;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Також це полегшує додавання нових видів компонентів;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Недоліки патерну: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Композитний дизайн патерну робить структуру занадто загальною;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