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8A4F" w14:textId="77777777" w:rsidR="0097706F" w:rsidRPr="002555F9" w:rsidRDefault="00000000" w:rsidP="002555F9">
      <w:pPr>
        <w:spacing w:after="60"/>
        <w:jc w:val="center"/>
        <w:rPr>
          <w:color w:val="275317" w:themeColor="accent6" w:themeShade="80"/>
        </w:rPr>
      </w:pPr>
      <w:r w:rsidRPr="002555F9">
        <w:rPr>
          <w:b/>
          <w:bCs/>
          <w:color w:val="275317" w:themeColor="accent6" w:themeShade="80"/>
          <w:sz w:val="44"/>
          <w:szCs w:val="44"/>
        </w:rPr>
        <w:t>Grober Projektplan</w:t>
      </w:r>
    </w:p>
    <w:p w14:paraId="6F50E2DF" w14:textId="77777777" w:rsidR="0097706F" w:rsidRDefault="00000000" w:rsidP="002555F9">
      <w:pPr>
        <w:spacing w:after="40"/>
        <w:jc w:val="center"/>
      </w:pPr>
      <w:r>
        <w:rPr>
          <w:b/>
          <w:bCs/>
          <w:color w:val="3C3C3C"/>
          <w:sz w:val="28"/>
          <w:szCs w:val="28"/>
        </w:rPr>
        <w:t>Entwicklung eines Self-Service Kundenportals</w:t>
      </w:r>
    </w:p>
    <w:p w14:paraId="0D1C6DB1" w14:textId="77777777" w:rsidR="0097706F" w:rsidRDefault="00000000" w:rsidP="002555F9">
      <w:pPr>
        <w:spacing w:after="300"/>
        <w:jc w:val="center"/>
      </w:pPr>
      <w:r>
        <w:rPr>
          <w:i/>
          <w:iCs/>
          <w:color w:val="6B6B6B"/>
        </w:rPr>
        <w:t>Klemmbausteine GmbH — Vorlage für den Projektauftrag an die Programmleitung</w:t>
      </w:r>
    </w:p>
    <w:p w14:paraId="16A8C957" w14:textId="77777777" w:rsidR="0097706F" w:rsidRDefault="00000000" w:rsidP="002555F9">
      <w:pPr>
        <w:pStyle w:val="Formatvorlage1"/>
        <w:pBdr>
          <w:bottom w:val="none" w:sz="0" w:space="0" w:color="auto"/>
        </w:pBdr>
      </w:pPr>
      <w:r>
        <w:t>1. Projektphasen</w:t>
      </w:r>
    </w:p>
    <w:p w14:paraId="6440BE42" w14:textId="77777777" w:rsidR="0097706F" w:rsidRDefault="00000000" w:rsidP="002555F9">
      <w:pPr>
        <w:spacing w:after="140"/>
      </w:pPr>
      <w:r>
        <w:rPr>
          <w:color w:val="3C3C3C"/>
          <w:sz w:val="21"/>
          <w:szCs w:val="21"/>
        </w:rPr>
        <w:t>Das Projekt wird in acht aufeinanderfolgende Phasen gegliedert. Die Reihenfolge berücksichtigt technische Abhängigkeiten (die Anbindung an ERP/CRM erfolgt erst, wenn die Kernfunktionen des Portals entwickelt sind) sowie eine eigene Phase für die Qualitätssicherung vor dem Go-Live.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
        <w:gridCol w:w="1883"/>
        <w:gridCol w:w="6747"/>
      </w:tblGrid>
      <w:tr w:rsidR="0097706F" w14:paraId="7A5E4D05" w14:textId="77777777" w:rsidTr="002555F9">
        <w:tc>
          <w:tcPr>
            <w:tcW w:w="0" w:type="auto"/>
            <w:shd w:val="clear" w:color="auto" w:fill="275317" w:themeFill="accent6" w:themeFillShade="80"/>
            <w:tcMar>
              <w:top w:w="80" w:type="dxa"/>
              <w:left w:w="100" w:type="dxa"/>
              <w:bottom w:w="80" w:type="dxa"/>
              <w:right w:w="100" w:type="dxa"/>
            </w:tcMar>
            <w:vAlign w:val="center"/>
          </w:tcPr>
          <w:p w14:paraId="22CFD7E6" w14:textId="77777777" w:rsidR="0097706F" w:rsidRDefault="00000000" w:rsidP="002555F9">
            <w:pPr>
              <w:jc w:val="center"/>
            </w:pPr>
            <w:r>
              <w:rPr>
                <w:b/>
                <w:bCs/>
                <w:color w:val="FFFFFF"/>
                <w:sz w:val="19"/>
                <w:szCs w:val="19"/>
              </w:rPr>
              <w:t>Nr.</w:t>
            </w:r>
          </w:p>
        </w:tc>
        <w:tc>
          <w:tcPr>
            <w:tcW w:w="0" w:type="auto"/>
            <w:shd w:val="clear" w:color="auto" w:fill="275317" w:themeFill="accent6" w:themeFillShade="80"/>
            <w:tcMar>
              <w:top w:w="80" w:type="dxa"/>
              <w:left w:w="100" w:type="dxa"/>
              <w:bottom w:w="80" w:type="dxa"/>
              <w:right w:w="100" w:type="dxa"/>
            </w:tcMar>
            <w:vAlign w:val="center"/>
          </w:tcPr>
          <w:p w14:paraId="1A9A57F1" w14:textId="77777777" w:rsidR="0097706F" w:rsidRDefault="00000000" w:rsidP="002555F9">
            <w:r>
              <w:rPr>
                <w:b/>
                <w:bCs/>
                <w:color w:val="FFFFFF"/>
                <w:sz w:val="19"/>
                <w:szCs w:val="19"/>
              </w:rPr>
              <w:t>Phase</w:t>
            </w:r>
          </w:p>
        </w:tc>
        <w:tc>
          <w:tcPr>
            <w:tcW w:w="0" w:type="auto"/>
            <w:shd w:val="clear" w:color="auto" w:fill="275317" w:themeFill="accent6" w:themeFillShade="80"/>
            <w:tcMar>
              <w:top w:w="80" w:type="dxa"/>
              <w:left w:w="100" w:type="dxa"/>
              <w:bottom w:w="80" w:type="dxa"/>
              <w:right w:w="100" w:type="dxa"/>
            </w:tcMar>
            <w:vAlign w:val="center"/>
          </w:tcPr>
          <w:p w14:paraId="2E2C73AC" w14:textId="77777777" w:rsidR="0097706F" w:rsidRDefault="00000000" w:rsidP="002555F9">
            <w:r>
              <w:rPr>
                <w:b/>
                <w:bCs/>
                <w:color w:val="FFFFFF"/>
                <w:sz w:val="19"/>
                <w:szCs w:val="19"/>
              </w:rPr>
              <w:t>Inhalt</w:t>
            </w:r>
          </w:p>
        </w:tc>
      </w:tr>
      <w:tr w:rsidR="0097706F" w14:paraId="36982DD5" w14:textId="77777777">
        <w:tc>
          <w:tcPr>
            <w:tcW w:w="0" w:type="auto"/>
            <w:shd w:val="clear" w:color="auto" w:fill="F0F0F0"/>
            <w:tcMar>
              <w:top w:w="80" w:type="dxa"/>
              <w:left w:w="100" w:type="dxa"/>
              <w:bottom w:w="80" w:type="dxa"/>
              <w:right w:w="100" w:type="dxa"/>
            </w:tcMar>
            <w:vAlign w:val="center"/>
          </w:tcPr>
          <w:p w14:paraId="0EBDBA39" w14:textId="77777777" w:rsidR="0097706F" w:rsidRDefault="00000000" w:rsidP="002555F9">
            <w:pPr>
              <w:jc w:val="center"/>
            </w:pPr>
            <w:r>
              <w:rPr>
                <w:color w:val="3C3C3C"/>
                <w:sz w:val="19"/>
                <w:szCs w:val="19"/>
              </w:rPr>
              <w:t>1</w:t>
            </w:r>
          </w:p>
        </w:tc>
        <w:tc>
          <w:tcPr>
            <w:tcW w:w="0" w:type="auto"/>
            <w:shd w:val="clear" w:color="auto" w:fill="F0F0F0"/>
            <w:tcMar>
              <w:top w:w="80" w:type="dxa"/>
              <w:left w:w="100" w:type="dxa"/>
              <w:bottom w:w="80" w:type="dxa"/>
              <w:right w:w="100" w:type="dxa"/>
            </w:tcMar>
            <w:vAlign w:val="center"/>
          </w:tcPr>
          <w:p w14:paraId="1F9DC47F" w14:textId="77777777" w:rsidR="0097706F" w:rsidRDefault="00000000" w:rsidP="002555F9">
            <w:r>
              <w:rPr>
                <w:color w:val="3C3C3C"/>
                <w:sz w:val="19"/>
                <w:szCs w:val="19"/>
              </w:rPr>
              <w:t>Projektinitiierung</w:t>
            </w:r>
          </w:p>
        </w:tc>
        <w:tc>
          <w:tcPr>
            <w:tcW w:w="0" w:type="auto"/>
            <w:shd w:val="clear" w:color="auto" w:fill="F0F0F0"/>
            <w:tcMar>
              <w:top w:w="80" w:type="dxa"/>
              <w:left w:w="100" w:type="dxa"/>
              <w:bottom w:w="80" w:type="dxa"/>
              <w:right w:w="100" w:type="dxa"/>
            </w:tcMar>
            <w:vAlign w:val="center"/>
          </w:tcPr>
          <w:p w14:paraId="028800ED" w14:textId="77777777" w:rsidR="0097706F" w:rsidRDefault="00000000" w:rsidP="002555F9">
            <w:r>
              <w:rPr>
                <w:color w:val="3C3C3C"/>
                <w:sz w:val="19"/>
                <w:szCs w:val="19"/>
              </w:rPr>
              <w:t>Kickoff, Projektauftrag, grobe Zieldefinition, Ressourcenfreigabe</w:t>
            </w:r>
          </w:p>
        </w:tc>
      </w:tr>
      <w:tr w:rsidR="0097706F" w14:paraId="5599712C" w14:textId="77777777">
        <w:tc>
          <w:tcPr>
            <w:tcW w:w="0" w:type="auto"/>
            <w:tcMar>
              <w:top w:w="80" w:type="dxa"/>
              <w:left w:w="100" w:type="dxa"/>
              <w:bottom w:w="80" w:type="dxa"/>
              <w:right w:w="100" w:type="dxa"/>
            </w:tcMar>
            <w:vAlign w:val="center"/>
          </w:tcPr>
          <w:p w14:paraId="072324E5" w14:textId="77777777" w:rsidR="0097706F" w:rsidRDefault="00000000" w:rsidP="002555F9">
            <w:pPr>
              <w:jc w:val="center"/>
            </w:pPr>
            <w:r>
              <w:rPr>
                <w:color w:val="3C3C3C"/>
                <w:sz w:val="19"/>
                <w:szCs w:val="19"/>
              </w:rPr>
              <w:t>2</w:t>
            </w:r>
          </w:p>
        </w:tc>
        <w:tc>
          <w:tcPr>
            <w:tcW w:w="0" w:type="auto"/>
            <w:tcMar>
              <w:top w:w="80" w:type="dxa"/>
              <w:left w:w="100" w:type="dxa"/>
              <w:bottom w:w="80" w:type="dxa"/>
              <w:right w:w="100" w:type="dxa"/>
            </w:tcMar>
            <w:vAlign w:val="center"/>
          </w:tcPr>
          <w:p w14:paraId="6A4B0782" w14:textId="77777777" w:rsidR="0097706F" w:rsidRDefault="00000000" w:rsidP="002555F9">
            <w:r>
              <w:rPr>
                <w:color w:val="3C3C3C"/>
                <w:sz w:val="19"/>
                <w:szCs w:val="19"/>
              </w:rPr>
              <w:t>Anforderungsanalyse</w:t>
            </w:r>
          </w:p>
        </w:tc>
        <w:tc>
          <w:tcPr>
            <w:tcW w:w="0" w:type="auto"/>
            <w:tcMar>
              <w:top w:w="80" w:type="dxa"/>
              <w:left w:w="100" w:type="dxa"/>
              <w:bottom w:w="80" w:type="dxa"/>
              <w:right w:w="100" w:type="dxa"/>
            </w:tcMar>
            <w:vAlign w:val="center"/>
          </w:tcPr>
          <w:p w14:paraId="5B6BE768" w14:textId="77777777" w:rsidR="0097706F" w:rsidRDefault="00000000" w:rsidP="002555F9">
            <w:r>
              <w:rPr>
                <w:color w:val="3C3C3C"/>
                <w:sz w:val="19"/>
                <w:szCs w:val="19"/>
              </w:rPr>
              <w:t xml:space="preserve">Erhebung und Dokumentation aller Anforderungen </w:t>
            </w:r>
            <w:proofErr w:type="gramStart"/>
            <w:r>
              <w:rPr>
                <w:color w:val="3C3C3C"/>
                <w:sz w:val="19"/>
                <w:szCs w:val="19"/>
              </w:rPr>
              <w:t>aus dem Vision</w:t>
            </w:r>
            <w:proofErr w:type="gramEnd"/>
            <w:r>
              <w:rPr>
                <w:color w:val="3C3C3C"/>
                <w:sz w:val="19"/>
                <w:szCs w:val="19"/>
              </w:rPr>
              <w:t xml:space="preserve"> &amp; Scope Dokument (Lastenheft)</w:t>
            </w:r>
          </w:p>
        </w:tc>
      </w:tr>
      <w:tr w:rsidR="0097706F" w14:paraId="0C803D52" w14:textId="77777777">
        <w:tc>
          <w:tcPr>
            <w:tcW w:w="0" w:type="auto"/>
            <w:shd w:val="clear" w:color="auto" w:fill="F0F0F0"/>
            <w:tcMar>
              <w:top w:w="80" w:type="dxa"/>
              <w:left w:w="100" w:type="dxa"/>
              <w:bottom w:w="80" w:type="dxa"/>
              <w:right w:w="100" w:type="dxa"/>
            </w:tcMar>
            <w:vAlign w:val="center"/>
          </w:tcPr>
          <w:p w14:paraId="7A979081" w14:textId="77777777" w:rsidR="0097706F" w:rsidRDefault="00000000" w:rsidP="002555F9">
            <w:pPr>
              <w:jc w:val="center"/>
            </w:pPr>
            <w:r>
              <w:rPr>
                <w:color w:val="3C3C3C"/>
                <w:sz w:val="19"/>
                <w:szCs w:val="19"/>
              </w:rPr>
              <w:t>3</w:t>
            </w:r>
          </w:p>
        </w:tc>
        <w:tc>
          <w:tcPr>
            <w:tcW w:w="0" w:type="auto"/>
            <w:shd w:val="clear" w:color="auto" w:fill="F0F0F0"/>
            <w:tcMar>
              <w:top w:w="80" w:type="dxa"/>
              <w:left w:w="100" w:type="dxa"/>
              <w:bottom w:w="80" w:type="dxa"/>
              <w:right w:w="100" w:type="dxa"/>
            </w:tcMar>
            <w:vAlign w:val="center"/>
          </w:tcPr>
          <w:p w14:paraId="238F97CE" w14:textId="77777777" w:rsidR="0097706F" w:rsidRDefault="00000000" w:rsidP="002555F9">
            <w:r>
              <w:rPr>
                <w:color w:val="3C3C3C"/>
                <w:sz w:val="19"/>
                <w:szCs w:val="19"/>
              </w:rPr>
              <w:t>Konzeption &amp; Design</w:t>
            </w:r>
          </w:p>
        </w:tc>
        <w:tc>
          <w:tcPr>
            <w:tcW w:w="0" w:type="auto"/>
            <w:shd w:val="clear" w:color="auto" w:fill="F0F0F0"/>
            <w:tcMar>
              <w:top w:w="80" w:type="dxa"/>
              <w:left w:w="100" w:type="dxa"/>
              <w:bottom w:w="80" w:type="dxa"/>
              <w:right w:w="100" w:type="dxa"/>
            </w:tcMar>
            <w:vAlign w:val="center"/>
          </w:tcPr>
          <w:p w14:paraId="56BF85E3" w14:textId="77777777" w:rsidR="0097706F" w:rsidRDefault="00000000" w:rsidP="002555F9">
            <w:r>
              <w:rPr>
                <w:color w:val="3C3C3C"/>
                <w:sz w:val="19"/>
                <w:szCs w:val="19"/>
              </w:rPr>
              <w:t>Systemarchitektur, UX/UI-Design, Datenschutz- und Sicherheitskonzept (Pflichtenheft)</w:t>
            </w:r>
          </w:p>
        </w:tc>
      </w:tr>
      <w:tr w:rsidR="0097706F" w14:paraId="2040A162" w14:textId="77777777">
        <w:tc>
          <w:tcPr>
            <w:tcW w:w="0" w:type="auto"/>
            <w:tcMar>
              <w:top w:w="80" w:type="dxa"/>
              <w:left w:w="100" w:type="dxa"/>
              <w:bottom w:w="80" w:type="dxa"/>
              <w:right w:w="100" w:type="dxa"/>
            </w:tcMar>
            <w:vAlign w:val="center"/>
          </w:tcPr>
          <w:p w14:paraId="2EBD1CD3" w14:textId="77777777" w:rsidR="0097706F" w:rsidRDefault="00000000" w:rsidP="002555F9">
            <w:pPr>
              <w:jc w:val="center"/>
            </w:pPr>
            <w:r>
              <w:rPr>
                <w:color w:val="3C3C3C"/>
                <w:sz w:val="19"/>
                <w:szCs w:val="19"/>
              </w:rPr>
              <w:t>4</w:t>
            </w:r>
          </w:p>
        </w:tc>
        <w:tc>
          <w:tcPr>
            <w:tcW w:w="0" w:type="auto"/>
            <w:tcMar>
              <w:top w:w="80" w:type="dxa"/>
              <w:left w:w="100" w:type="dxa"/>
              <w:bottom w:w="80" w:type="dxa"/>
              <w:right w:w="100" w:type="dxa"/>
            </w:tcMar>
            <w:vAlign w:val="center"/>
          </w:tcPr>
          <w:p w14:paraId="2807A0AC" w14:textId="77777777" w:rsidR="0097706F" w:rsidRDefault="00000000" w:rsidP="002555F9">
            <w:r>
              <w:rPr>
                <w:color w:val="3C3C3C"/>
                <w:sz w:val="19"/>
                <w:szCs w:val="19"/>
              </w:rPr>
              <w:t>Entwicklung</w:t>
            </w:r>
          </w:p>
        </w:tc>
        <w:tc>
          <w:tcPr>
            <w:tcW w:w="0" w:type="auto"/>
            <w:tcMar>
              <w:top w:w="80" w:type="dxa"/>
              <w:left w:w="100" w:type="dxa"/>
              <w:bottom w:w="80" w:type="dxa"/>
              <w:right w:w="100" w:type="dxa"/>
            </w:tcMar>
            <w:vAlign w:val="center"/>
          </w:tcPr>
          <w:p w14:paraId="47ABAE0A" w14:textId="77777777" w:rsidR="0097706F" w:rsidRDefault="00000000" w:rsidP="002555F9">
            <w:r>
              <w:rPr>
                <w:color w:val="3C3C3C"/>
                <w:sz w:val="19"/>
                <w:szCs w:val="19"/>
              </w:rPr>
              <w:t>Umsetzung der Kernfunktionen: Benutzerverwaltung, Dashboard, FAQ/Support, Ticket-System, Empfehlungen</w:t>
            </w:r>
          </w:p>
        </w:tc>
      </w:tr>
      <w:tr w:rsidR="0097706F" w14:paraId="228C30AD" w14:textId="77777777">
        <w:tc>
          <w:tcPr>
            <w:tcW w:w="0" w:type="auto"/>
            <w:shd w:val="clear" w:color="auto" w:fill="F0F0F0"/>
            <w:tcMar>
              <w:top w:w="80" w:type="dxa"/>
              <w:left w:w="100" w:type="dxa"/>
              <w:bottom w:w="80" w:type="dxa"/>
              <w:right w:w="100" w:type="dxa"/>
            </w:tcMar>
            <w:vAlign w:val="center"/>
          </w:tcPr>
          <w:p w14:paraId="6A7BE7B8" w14:textId="77777777" w:rsidR="0097706F" w:rsidRDefault="00000000" w:rsidP="002555F9">
            <w:pPr>
              <w:jc w:val="center"/>
            </w:pPr>
            <w:r>
              <w:rPr>
                <w:color w:val="3C3C3C"/>
                <w:sz w:val="19"/>
                <w:szCs w:val="19"/>
              </w:rPr>
              <w:t>5</w:t>
            </w:r>
          </w:p>
        </w:tc>
        <w:tc>
          <w:tcPr>
            <w:tcW w:w="0" w:type="auto"/>
            <w:shd w:val="clear" w:color="auto" w:fill="F0F0F0"/>
            <w:tcMar>
              <w:top w:w="80" w:type="dxa"/>
              <w:left w:w="100" w:type="dxa"/>
              <w:bottom w:w="80" w:type="dxa"/>
              <w:right w:w="100" w:type="dxa"/>
            </w:tcMar>
            <w:vAlign w:val="center"/>
          </w:tcPr>
          <w:p w14:paraId="2E7563BF" w14:textId="77777777" w:rsidR="0097706F" w:rsidRDefault="00000000" w:rsidP="002555F9">
            <w:r>
              <w:rPr>
                <w:color w:val="3C3C3C"/>
                <w:sz w:val="19"/>
                <w:szCs w:val="19"/>
              </w:rPr>
              <w:t>Integration ERP/CRM</w:t>
            </w:r>
          </w:p>
        </w:tc>
        <w:tc>
          <w:tcPr>
            <w:tcW w:w="0" w:type="auto"/>
            <w:shd w:val="clear" w:color="auto" w:fill="F0F0F0"/>
            <w:tcMar>
              <w:top w:w="80" w:type="dxa"/>
              <w:left w:w="100" w:type="dxa"/>
              <w:bottom w:w="80" w:type="dxa"/>
              <w:right w:w="100" w:type="dxa"/>
            </w:tcMar>
            <w:vAlign w:val="center"/>
          </w:tcPr>
          <w:p w14:paraId="6880716C" w14:textId="77777777" w:rsidR="0097706F" w:rsidRDefault="00000000" w:rsidP="002555F9">
            <w:r>
              <w:rPr>
                <w:color w:val="3C3C3C"/>
                <w:sz w:val="19"/>
                <w:szCs w:val="19"/>
              </w:rPr>
              <w:t xml:space="preserve">Anbindung an bestehende Systeme — erst möglich, sobald die Kernfunktionen </w:t>
            </w:r>
            <w:proofErr w:type="gramStart"/>
            <w:r>
              <w:rPr>
                <w:color w:val="3C3C3C"/>
                <w:sz w:val="19"/>
                <w:szCs w:val="19"/>
              </w:rPr>
              <w:t>stehen</w:t>
            </w:r>
            <w:proofErr w:type="gramEnd"/>
          </w:p>
        </w:tc>
      </w:tr>
      <w:tr w:rsidR="0097706F" w14:paraId="767EA133" w14:textId="77777777">
        <w:tc>
          <w:tcPr>
            <w:tcW w:w="0" w:type="auto"/>
            <w:tcMar>
              <w:top w:w="80" w:type="dxa"/>
              <w:left w:w="100" w:type="dxa"/>
              <w:bottom w:w="80" w:type="dxa"/>
              <w:right w:w="100" w:type="dxa"/>
            </w:tcMar>
            <w:vAlign w:val="center"/>
          </w:tcPr>
          <w:p w14:paraId="77341AA9" w14:textId="77777777" w:rsidR="0097706F" w:rsidRDefault="00000000" w:rsidP="002555F9">
            <w:pPr>
              <w:jc w:val="center"/>
            </w:pPr>
            <w:r>
              <w:rPr>
                <w:color w:val="3C3C3C"/>
                <w:sz w:val="19"/>
                <w:szCs w:val="19"/>
              </w:rPr>
              <w:t>6</w:t>
            </w:r>
          </w:p>
        </w:tc>
        <w:tc>
          <w:tcPr>
            <w:tcW w:w="0" w:type="auto"/>
            <w:tcMar>
              <w:top w:w="80" w:type="dxa"/>
              <w:left w:w="100" w:type="dxa"/>
              <w:bottom w:w="80" w:type="dxa"/>
              <w:right w:w="100" w:type="dxa"/>
            </w:tcMar>
            <w:vAlign w:val="center"/>
          </w:tcPr>
          <w:p w14:paraId="24EFBFFB" w14:textId="77777777" w:rsidR="0097706F" w:rsidRDefault="00000000" w:rsidP="002555F9">
            <w:r>
              <w:rPr>
                <w:color w:val="3C3C3C"/>
                <w:sz w:val="19"/>
                <w:szCs w:val="19"/>
              </w:rPr>
              <w:t>Qualitätssicherung</w:t>
            </w:r>
          </w:p>
        </w:tc>
        <w:tc>
          <w:tcPr>
            <w:tcW w:w="0" w:type="auto"/>
            <w:tcMar>
              <w:top w:w="80" w:type="dxa"/>
              <w:left w:w="100" w:type="dxa"/>
              <w:bottom w:w="80" w:type="dxa"/>
              <w:right w:w="100" w:type="dxa"/>
            </w:tcMar>
            <w:vAlign w:val="center"/>
          </w:tcPr>
          <w:p w14:paraId="1CA4B9F5" w14:textId="77777777" w:rsidR="0097706F" w:rsidRDefault="00000000" w:rsidP="002555F9">
            <w:r>
              <w:rPr>
                <w:color w:val="3C3C3C"/>
                <w:sz w:val="19"/>
                <w:szCs w:val="19"/>
              </w:rPr>
              <w:t>Funktions-, Sicherheits-, Datenschutz- und Usability-Tests</w:t>
            </w:r>
          </w:p>
        </w:tc>
      </w:tr>
      <w:tr w:rsidR="0097706F" w14:paraId="0B7BA25E" w14:textId="77777777">
        <w:tc>
          <w:tcPr>
            <w:tcW w:w="0" w:type="auto"/>
            <w:shd w:val="clear" w:color="auto" w:fill="F0F0F0"/>
            <w:tcMar>
              <w:top w:w="80" w:type="dxa"/>
              <w:left w:w="100" w:type="dxa"/>
              <w:bottom w:w="80" w:type="dxa"/>
              <w:right w:w="100" w:type="dxa"/>
            </w:tcMar>
            <w:vAlign w:val="center"/>
          </w:tcPr>
          <w:p w14:paraId="72FB2061" w14:textId="77777777" w:rsidR="0097706F" w:rsidRDefault="00000000" w:rsidP="002555F9">
            <w:pPr>
              <w:jc w:val="center"/>
            </w:pPr>
            <w:r>
              <w:rPr>
                <w:color w:val="3C3C3C"/>
                <w:sz w:val="19"/>
                <w:szCs w:val="19"/>
              </w:rPr>
              <w:t>7</w:t>
            </w:r>
          </w:p>
        </w:tc>
        <w:tc>
          <w:tcPr>
            <w:tcW w:w="0" w:type="auto"/>
            <w:shd w:val="clear" w:color="auto" w:fill="F0F0F0"/>
            <w:tcMar>
              <w:top w:w="80" w:type="dxa"/>
              <w:left w:w="100" w:type="dxa"/>
              <w:bottom w:w="80" w:type="dxa"/>
              <w:right w:w="100" w:type="dxa"/>
            </w:tcMar>
            <w:vAlign w:val="center"/>
          </w:tcPr>
          <w:p w14:paraId="27161703" w14:textId="77777777" w:rsidR="0097706F" w:rsidRDefault="00000000" w:rsidP="002555F9">
            <w:r>
              <w:rPr>
                <w:color w:val="3C3C3C"/>
                <w:sz w:val="19"/>
                <w:szCs w:val="19"/>
              </w:rPr>
              <w:t>Rollout / Go-Live</w:t>
            </w:r>
          </w:p>
        </w:tc>
        <w:tc>
          <w:tcPr>
            <w:tcW w:w="0" w:type="auto"/>
            <w:shd w:val="clear" w:color="auto" w:fill="F0F0F0"/>
            <w:tcMar>
              <w:top w:w="80" w:type="dxa"/>
              <w:left w:w="100" w:type="dxa"/>
              <w:bottom w:w="80" w:type="dxa"/>
              <w:right w:w="100" w:type="dxa"/>
            </w:tcMar>
            <w:vAlign w:val="center"/>
          </w:tcPr>
          <w:p w14:paraId="157D859D" w14:textId="77777777" w:rsidR="0097706F" w:rsidRDefault="00000000" w:rsidP="002555F9">
            <w:r>
              <w:rPr>
                <w:color w:val="3C3C3C"/>
                <w:sz w:val="19"/>
                <w:szCs w:val="19"/>
              </w:rPr>
              <w:t>Einführung beim Großkunden, Schulung der Anwender</w:t>
            </w:r>
          </w:p>
        </w:tc>
      </w:tr>
      <w:tr w:rsidR="0097706F" w14:paraId="14D38132" w14:textId="77777777">
        <w:tc>
          <w:tcPr>
            <w:tcW w:w="0" w:type="auto"/>
            <w:tcMar>
              <w:top w:w="80" w:type="dxa"/>
              <w:left w:w="100" w:type="dxa"/>
              <w:bottom w:w="80" w:type="dxa"/>
              <w:right w:w="100" w:type="dxa"/>
            </w:tcMar>
            <w:vAlign w:val="center"/>
          </w:tcPr>
          <w:p w14:paraId="2110AAD2" w14:textId="77777777" w:rsidR="0097706F" w:rsidRDefault="00000000" w:rsidP="002555F9">
            <w:pPr>
              <w:jc w:val="center"/>
            </w:pPr>
            <w:r>
              <w:rPr>
                <w:color w:val="3C3C3C"/>
                <w:sz w:val="19"/>
                <w:szCs w:val="19"/>
              </w:rPr>
              <w:t>8</w:t>
            </w:r>
          </w:p>
        </w:tc>
        <w:tc>
          <w:tcPr>
            <w:tcW w:w="0" w:type="auto"/>
            <w:tcMar>
              <w:top w:w="80" w:type="dxa"/>
              <w:left w:w="100" w:type="dxa"/>
              <w:bottom w:w="80" w:type="dxa"/>
              <w:right w:w="100" w:type="dxa"/>
            </w:tcMar>
            <w:vAlign w:val="center"/>
          </w:tcPr>
          <w:p w14:paraId="1775F662" w14:textId="77777777" w:rsidR="0097706F" w:rsidRDefault="00000000" w:rsidP="002555F9">
            <w:r>
              <w:rPr>
                <w:color w:val="3C3C3C"/>
                <w:sz w:val="19"/>
                <w:szCs w:val="19"/>
              </w:rPr>
              <w:t>Projektabschluss</w:t>
            </w:r>
          </w:p>
        </w:tc>
        <w:tc>
          <w:tcPr>
            <w:tcW w:w="0" w:type="auto"/>
            <w:tcMar>
              <w:top w:w="80" w:type="dxa"/>
              <w:left w:w="100" w:type="dxa"/>
              <w:bottom w:w="80" w:type="dxa"/>
              <w:right w:w="100" w:type="dxa"/>
            </w:tcMar>
            <w:vAlign w:val="center"/>
          </w:tcPr>
          <w:p w14:paraId="2379DB01" w14:textId="77777777" w:rsidR="0097706F" w:rsidRDefault="00000000" w:rsidP="002555F9">
            <w:r>
              <w:rPr>
                <w:color w:val="3C3C3C"/>
                <w:sz w:val="19"/>
                <w:szCs w:val="19"/>
              </w:rPr>
              <w:t xml:space="preserve">Abnahme durch den Kunden, Dokumentation, </w:t>
            </w:r>
            <w:proofErr w:type="spellStart"/>
            <w:r>
              <w:rPr>
                <w:color w:val="3C3C3C"/>
                <w:sz w:val="19"/>
                <w:szCs w:val="19"/>
              </w:rPr>
              <w:t>Lessons</w:t>
            </w:r>
            <w:proofErr w:type="spellEnd"/>
            <w:r>
              <w:rPr>
                <w:color w:val="3C3C3C"/>
                <w:sz w:val="19"/>
                <w:szCs w:val="19"/>
              </w:rPr>
              <w:t xml:space="preserve"> Learned</w:t>
            </w:r>
          </w:p>
        </w:tc>
      </w:tr>
    </w:tbl>
    <w:p w14:paraId="111007C0" w14:textId="77777777" w:rsidR="0097706F" w:rsidRDefault="00000000" w:rsidP="002555F9">
      <w:pPr>
        <w:pStyle w:val="Formatvorlage1"/>
        <w:pBdr>
          <w:bottom w:val="none" w:sz="0" w:space="0" w:color="auto"/>
        </w:pBdr>
      </w:pPr>
      <w:r>
        <w:t>2. Grundlagen der Projektkommunikation</w:t>
      </w:r>
    </w:p>
    <w:p w14:paraId="2F060726" w14:textId="77777777" w:rsidR="0097706F" w:rsidRPr="002555F9" w:rsidRDefault="00000000">
      <w:pPr>
        <w:spacing w:before="220" w:after="100"/>
        <w:rPr>
          <w:color w:val="275317" w:themeColor="accent6" w:themeShade="80"/>
        </w:rPr>
      </w:pPr>
      <w:r w:rsidRPr="002555F9">
        <w:rPr>
          <w:b/>
          <w:bCs/>
          <w:color w:val="275317" w:themeColor="accent6" w:themeShade="80"/>
          <w:sz w:val="24"/>
          <w:szCs w:val="24"/>
        </w:rPr>
        <w:t>Kommunikationsmittel</w:t>
      </w:r>
    </w:p>
    <w:p w14:paraId="154D11B4" w14:textId="77777777" w:rsidR="0097706F" w:rsidRDefault="00000000">
      <w:pPr>
        <w:pStyle w:val="Listenabsatz"/>
        <w:numPr>
          <w:ilvl w:val="0"/>
          <w:numId w:val="2"/>
        </w:numPr>
        <w:spacing w:after="70"/>
      </w:pPr>
      <w:r>
        <w:rPr>
          <w:color w:val="3C3C3C"/>
          <w:sz w:val="21"/>
          <w:szCs w:val="21"/>
        </w:rPr>
        <w:t>Tägliches Kurz-Meeting im Entwicklungsteam (Daily Stand-up, ca. 15 Minuten, persönlich oder per Videokonferenz)</w:t>
      </w:r>
    </w:p>
    <w:p w14:paraId="48ACD226" w14:textId="77777777" w:rsidR="0097706F" w:rsidRDefault="00000000">
      <w:pPr>
        <w:pStyle w:val="Listenabsatz"/>
        <w:numPr>
          <w:ilvl w:val="0"/>
          <w:numId w:val="2"/>
        </w:numPr>
        <w:spacing w:after="70"/>
      </w:pPr>
      <w:r>
        <w:rPr>
          <w:color w:val="3C3C3C"/>
          <w:sz w:val="21"/>
          <w:szCs w:val="21"/>
        </w:rPr>
        <w:t>Projektmanagement-Tool (z. B. Jira oder Trello) zur Aufgabenverfolgung und für den aktuellen Projektstatus</w:t>
      </w:r>
    </w:p>
    <w:p w14:paraId="2906D8A4" w14:textId="77777777" w:rsidR="0097706F" w:rsidRDefault="00000000">
      <w:pPr>
        <w:pStyle w:val="Listenabsatz"/>
        <w:numPr>
          <w:ilvl w:val="0"/>
          <w:numId w:val="2"/>
        </w:numPr>
        <w:spacing w:after="70"/>
      </w:pPr>
      <w:r>
        <w:rPr>
          <w:color w:val="3C3C3C"/>
          <w:sz w:val="21"/>
          <w:szCs w:val="21"/>
        </w:rPr>
        <w:t>Wöchentliches Statusmeeting mit der Projektleitung (Videokonferenz, z. B. MS Teams)</w:t>
      </w:r>
    </w:p>
    <w:p w14:paraId="06B1E772" w14:textId="77777777" w:rsidR="0097706F" w:rsidRDefault="00000000">
      <w:pPr>
        <w:pStyle w:val="Listenabsatz"/>
        <w:numPr>
          <w:ilvl w:val="0"/>
          <w:numId w:val="2"/>
        </w:numPr>
        <w:spacing w:after="70"/>
      </w:pPr>
      <w:r>
        <w:rPr>
          <w:color w:val="3C3C3C"/>
          <w:sz w:val="21"/>
          <w:szCs w:val="21"/>
        </w:rPr>
        <w:t xml:space="preserve">Gemeinsame Dokumentenablage (z. B. </w:t>
      </w:r>
      <w:proofErr w:type="spellStart"/>
      <w:r>
        <w:rPr>
          <w:color w:val="3C3C3C"/>
          <w:sz w:val="21"/>
          <w:szCs w:val="21"/>
        </w:rPr>
        <w:t>Confluence</w:t>
      </w:r>
      <w:proofErr w:type="spellEnd"/>
      <w:r>
        <w:rPr>
          <w:color w:val="3C3C3C"/>
          <w:sz w:val="21"/>
          <w:szCs w:val="21"/>
        </w:rPr>
        <w:t>/SharePoint) für Anforderungen, Protokolle und Entscheidungen</w:t>
      </w:r>
    </w:p>
    <w:p w14:paraId="7208A80C" w14:textId="77777777" w:rsidR="0097706F" w:rsidRDefault="00000000">
      <w:pPr>
        <w:pStyle w:val="Listenabsatz"/>
        <w:numPr>
          <w:ilvl w:val="0"/>
          <w:numId w:val="2"/>
        </w:numPr>
        <w:spacing w:after="70"/>
      </w:pPr>
      <w:r>
        <w:rPr>
          <w:color w:val="3C3C3C"/>
          <w:sz w:val="21"/>
          <w:szCs w:val="21"/>
        </w:rPr>
        <w:t>E-Mail und regelmäßige Jour-Fixe-Termine für die formelle Abstimmung mit dem Großkunden</w:t>
      </w:r>
    </w:p>
    <w:p w14:paraId="5123D7EF" w14:textId="77777777" w:rsidR="0097706F" w:rsidRDefault="00000000">
      <w:pPr>
        <w:spacing w:before="220" w:after="100"/>
      </w:pPr>
      <w:r w:rsidRPr="002555F9">
        <w:rPr>
          <w:b/>
          <w:bCs/>
          <w:color w:val="275317" w:themeColor="accent6" w:themeShade="80"/>
          <w:sz w:val="24"/>
          <w:szCs w:val="24"/>
        </w:rPr>
        <w:t>Regelmäßigkeit</w:t>
      </w:r>
    </w:p>
    <w:p w14:paraId="671FC42A" w14:textId="77777777" w:rsidR="0097706F" w:rsidRDefault="00000000">
      <w:pPr>
        <w:pStyle w:val="Listenabsatz"/>
        <w:numPr>
          <w:ilvl w:val="0"/>
          <w:numId w:val="2"/>
        </w:numPr>
        <w:spacing w:after="70"/>
      </w:pPr>
      <w:r>
        <w:rPr>
          <w:color w:val="3C3C3C"/>
          <w:sz w:val="21"/>
          <w:szCs w:val="21"/>
        </w:rPr>
        <w:t>Team-intern: täglich (Stand-up)</w:t>
      </w:r>
    </w:p>
    <w:p w14:paraId="48B55F04" w14:textId="77777777" w:rsidR="0097706F" w:rsidRDefault="00000000">
      <w:pPr>
        <w:pStyle w:val="Listenabsatz"/>
        <w:numPr>
          <w:ilvl w:val="0"/>
          <w:numId w:val="2"/>
        </w:numPr>
        <w:spacing w:after="70"/>
      </w:pPr>
      <w:r>
        <w:rPr>
          <w:color w:val="3C3C3C"/>
          <w:sz w:val="21"/>
          <w:szCs w:val="21"/>
        </w:rPr>
        <w:t>Projektleitung ↔ Team: wöchentlich (Statusmeeting)</w:t>
      </w:r>
    </w:p>
    <w:p w14:paraId="710AFB89" w14:textId="77777777" w:rsidR="0097706F" w:rsidRDefault="00000000">
      <w:pPr>
        <w:pStyle w:val="Listenabsatz"/>
        <w:numPr>
          <w:ilvl w:val="0"/>
          <w:numId w:val="2"/>
        </w:numPr>
        <w:spacing w:after="70"/>
      </w:pPr>
      <w:r>
        <w:rPr>
          <w:color w:val="3C3C3C"/>
          <w:sz w:val="21"/>
          <w:szCs w:val="21"/>
        </w:rPr>
        <w:t>Projektleitung ↔ Kunde: monatlich (Lenkungsausschuss) sowie zusätzlich zu jedem erreichten Meilenstein</w:t>
      </w:r>
    </w:p>
    <w:p w14:paraId="4D60A3DD" w14:textId="77777777" w:rsidR="0097706F" w:rsidRPr="002555F9" w:rsidRDefault="00000000">
      <w:pPr>
        <w:spacing w:before="220" w:after="100"/>
        <w:rPr>
          <w:color w:val="275317" w:themeColor="accent6" w:themeShade="80"/>
        </w:rPr>
      </w:pPr>
      <w:r w:rsidRPr="002555F9">
        <w:rPr>
          <w:b/>
          <w:bCs/>
          <w:color w:val="275317" w:themeColor="accent6" w:themeShade="80"/>
          <w:sz w:val="24"/>
          <w:szCs w:val="24"/>
        </w:rPr>
        <w:t>Warum ist Kommunikation im Projekt wichtig?</w:t>
      </w:r>
    </w:p>
    <w:p w14:paraId="0F7B411C" w14:textId="77777777" w:rsidR="0097706F" w:rsidRDefault="00000000">
      <w:pPr>
        <w:pStyle w:val="Listenabsatz"/>
        <w:numPr>
          <w:ilvl w:val="0"/>
          <w:numId w:val="2"/>
        </w:numPr>
        <w:spacing w:after="70"/>
      </w:pPr>
      <w:r>
        <w:rPr>
          <w:color w:val="3C3C3C"/>
          <w:sz w:val="21"/>
          <w:szCs w:val="21"/>
        </w:rPr>
        <w:t>Vermeidet Missverständnisse, Doppelarbeit und widersprüchliche Annahmen zwischen Teammitgliedern und Kunde</w:t>
      </w:r>
    </w:p>
    <w:p w14:paraId="067D9143" w14:textId="77777777" w:rsidR="0097706F" w:rsidRDefault="00000000">
      <w:pPr>
        <w:pStyle w:val="Listenabsatz"/>
        <w:numPr>
          <w:ilvl w:val="0"/>
          <w:numId w:val="2"/>
        </w:numPr>
        <w:spacing w:after="70"/>
      </w:pPr>
      <w:r>
        <w:rPr>
          <w:color w:val="3C3C3C"/>
          <w:sz w:val="21"/>
          <w:szCs w:val="21"/>
        </w:rPr>
        <w:t>Ermöglicht die frühzeitige Erkennung von Problemen, Verzögerungen und Änderungswünschen</w:t>
      </w:r>
    </w:p>
    <w:p w14:paraId="1A3A72C3" w14:textId="77777777" w:rsidR="0097706F" w:rsidRDefault="00000000">
      <w:pPr>
        <w:pStyle w:val="Listenabsatz"/>
        <w:numPr>
          <w:ilvl w:val="0"/>
          <w:numId w:val="2"/>
        </w:numPr>
        <w:spacing w:after="70"/>
      </w:pPr>
      <w:r>
        <w:rPr>
          <w:color w:val="3C3C3C"/>
          <w:sz w:val="21"/>
          <w:szCs w:val="21"/>
        </w:rPr>
        <w:t>Hält alle Beteiligten (intern und beim Kunden) auf demselben Informationsstand und schafft Transparenz</w:t>
      </w:r>
    </w:p>
    <w:p w14:paraId="4F5157E3" w14:textId="77777777" w:rsidR="0097706F" w:rsidRDefault="00000000">
      <w:pPr>
        <w:pStyle w:val="Listenabsatz"/>
        <w:numPr>
          <w:ilvl w:val="0"/>
          <w:numId w:val="2"/>
        </w:numPr>
        <w:spacing w:after="70"/>
      </w:pPr>
      <w:r>
        <w:rPr>
          <w:color w:val="3C3C3C"/>
          <w:sz w:val="21"/>
          <w:szCs w:val="21"/>
        </w:rPr>
        <w:lastRenderedPageBreak/>
        <w:t>Fördert schnelle, abgestimmte Entscheidungen und stärkt den Zusammenhalt im Projektteam</w:t>
      </w:r>
    </w:p>
    <w:p w14:paraId="7EA59061" w14:textId="77777777" w:rsidR="0097706F" w:rsidRDefault="00000000" w:rsidP="002555F9">
      <w:pPr>
        <w:pStyle w:val="Formatvorlage1"/>
        <w:pBdr>
          <w:bottom w:val="none" w:sz="0" w:space="0" w:color="auto"/>
        </w:pBdr>
      </w:pPr>
      <w:r>
        <w:t>3. Projektvorgehensweise</w:t>
      </w:r>
    </w:p>
    <w:p w14:paraId="30A0CF2D" w14:textId="77777777" w:rsidR="0097706F" w:rsidRDefault="00000000">
      <w:pPr>
        <w:spacing w:after="140"/>
      </w:pPr>
      <w:r>
        <w:rPr>
          <w:color w:val="3C3C3C"/>
          <w:sz w:val="21"/>
          <w:szCs w:val="21"/>
        </w:rPr>
        <w:t>Bekannte Vorgehensmodelle im Projektmanagement:</w:t>
      </w:r>
    </w:p>
    <w:p w14:paraId="2438C798" w14:textId="77777777" w:rsidR="0097706F" w:rsidRDefault="00000000">
      <w:pPr>
        <w:pStyle w:val="Listenabsatz"/>
        <w:numPr>
          <w:ilvl w:val="0"/>
          <w:numId w:val="2"/>
        </w:numPr>
        <w:spacing w:after="70"/>
      </w:pPr>
      <w:r>
        <w:rPr>
          <w:color w:val="3C3C3C"/>
          <w:sz w:val="21"/>
          <w:szCs w:val="21"/>
        </w:rPr>
        <w:t>Klassisch / Wasserfallmodell: sequenzielle Phasen, jede Phase wird vollständig abgeschlossen, bevor die nächste beginnt</w:t>
      </w:r>
    </w:p>
    <w:p w14:paraId="314DC851" w14:textId="77777777" w:rsidR="0097706F" w:rsidRDefault="00000000">
      <w:pPr>
        <w:pStyle w:val="Listenabsatz"/>
        <w:numPr>
          <w:ilvl w:val="0"/>
          <w:numId w:val="2"/>
        </w:numPr>
        <w:spacing w:after="70"/>
      </w:pPr>
      <w:r>
        <w:rPr>
          <w:color w:val="3C3C3C"/>
          <w:sz w:val="21"/>
          <w:szCs w:val="21"/>
        </w:rPr>
        <w:t xml:space="preserve">Agiles Projektmanagement (z. B. </w:t>
      </w:r>
      <w:proofErr w:type="spellStart"/>
      <w:r>
        <w:rPr>
          <w:color w:val="3C3C3C"/>
          <w:sz w:val="21"/>
          <w:szCs w:val="21"/>
        </w:rPr>
        <w:t>Scrum</w:t>
      </w:r>
      <w:proofErr w:type="spellEnd"/>
      <w:r>
        <w:rPr>
          <w:color w:val="3C3C3C"/>
          <w:sz w:val="21"/>
          <w:szCs w:val="21"/>
        </w:rPr>
        <w:t>, Kanban): iterative, kurze Zyklen (Sprints) mit regelmäßigem Feedback und flexibler Anpassung</w:t>
      </w:r>
    </w:p>
    <w:p w14:paraId="100AAAD0" w14:textId="77777777" w:rsidR="0097706F" w:rsidRDefault="00000000">
      <w:pPr>
        <w:pStyle w:val="Listenabsatz"/>
        <w:numPr>
          <w:ilvl w:val="0"/>
          <w:numId w:val="2"/>
        </w:numPr>
        <w:spacing w:after="70"/>
      </w:pPr>
      <w:r>
        <w:rPr>
          <w:color w:val="3C3C3C"/>
          <w:sz w:val="21"/>
          <w:szCs w:val="21"/>
        </w:rPr>
        <w:t>Hybrides Vorgehen: Kombination aus klassischer Rahmenplanung und agiler Umsetzung einzelner Phasen</w:t>
      </w:r>
    </w:p>
    <w:p w14:paraId="0447A9CF" w14:textId="77777777" w:rsidR="0097706F" w:rsidRDefault="00000000">
      <w:pPr>
        <w:spacing w:after="140"/>
      </w:pPr>
      <w:r>
        <w:rPr>
          <w:b/>
          <w:bCs/>
          <w:color w:val="3C3C3C"/>
          <w:sz w:val="21"/>
          <w:szCs w:val="21"/>
        </w:rPr>
        <w:t xml:space="preserve">Empfehlung für dieses Projekt: agiles Vorgehen nach </w:t>
      </w:r>
      <w:proofErr w:type="spellStart"/>
      <w:r>
        <w:rPr>
          <w:b/>
          <w:bCs/>
          <w:color w:val="3C3C3C"/>
          <w:sz w:val="21"/>
          <w:szCs w:val="21"/>
        </w:rPr>
        <w:t>Scrum</w:t>
      </w:r>
      <w:proofErr w:type="spellEnd"/>
      <w:r>
        <w:rPr>
          <w:b/>
          <w:bCs/>
          <w:color w:val="3C3C3C"/>
          <w:sz w:val="21"/>
          <w:szCs w:val="21"/>
        </w:rPr>
        <w:t>.</w:t>
      </w:r>
    </w:p>
    <w:p w14:paraId="4C4A1F2C" w14:textId="77777777" w:rsidR="0097706F" w:rsidRDefault="00000000">
      <w:pPr>
        <w:pStyle w:val="Listenabsatz"/>
        <w:numPr>
          <w:ilvl w:val="0"/>
          <w:numId w:val="2"/>
        </w:numPr>
        <w:spacing w:after="70"/>
      </w:pPr>
      <w:r>
        <w:rPr>
          <w:color w:val="3C3C3C"/>
          <w:sz w:val="21"/>
          <w:szCs w:val="21"/>
        </w:rPr>
        <w:t>Es handelt sich um Anwendungsentwicklung mit mehreren, klar abgrenzbaren Funktionsmodulen (Benutzerverwaltung, Dashboard, Ticket-System usw.), die sich gut in Sprints umsetzen lassen</w:t>
      </w:r>
    </w:p>
    <w:p w14:paraId="529AC4EF" w14:textId="77777777" w:rsidR="0097706F" w:rsidRDefault="00000000">
      <w:pPr>
        <w:pStyle w:val="Listenabsatz"/>
        <w:numPr>
          <w:ilvl w:val="0"/>
          <w:numId w:val="2"/>
        </w:numPr>
        <w:spacing w:after="70"/>
      </w:pPr>
      <w:r>
        <w:rPr>
          <w:color w:val="3C3C3C"/>
          <w:sz w:val="21"/>
          <w:szCs w:val="21"/>
        </w:rPr>
        <w:t xml:space="preserve">Anforderungen eines Großkunden ändern oder konkretisieren sich häufig im Projektverlauf — </w:t>
      </w:r>
      <w:proofErr w:type="spellStart"/>
      <w:r>
        <w:rPr>
          <w:color w:val="3C3C3C"/>
          <w:sz w:val="21"/>
          <w:szCs w:val="21"/>
        </w:rPr>
        <w:t>Scrum</w:t>
      </w:r>
      <w:proofErr w:type="spellEnd"/>
      <w:r>
        <w:rPr>
          <w:color w:val="3C3C3C"/>
          <w:sz w:val="21"/>
          <w:szCs w:val="21"/>
        </w:rPr>
        <w:t xml:space="preserve"> erlaubt es, darauf flexibel zu reagieren</w:t>
      </w:r>
    </w:p>
    <w:p w14:paraId="1681D886" w14:textId="77777777" w:rsidR="0097706F" w:rsidRDefault="00000000">
      <w:pPr>
        <w:pStyle w:val="Listenabsatz"/>
        <w:numPr>
          <w:ilvl w:val="0"/>
          <w:numId w:val="2"/>
        </w:numPr>
        <w:spacing w:after="70"/>
      </w:pPr>
      <w:r>
        <w:rPr>
          <w:color w:val="3C3C3C"/>
          <w:sz w:val="21"/>
          <w:szCs w:val="21"/>
        </w:rPr>
        <w:t>Durch Sprint-Reviews erhält der Kunde regelmäßig lauffähige Zwischenstände und kann frühzeitig Feedback geben, statt erst am Projektende</w:t>
      </w:r>
    </w:p>
    <w:p w14:paraId="0E5C3C0A" w14:textId="77777777" w:rsidR="0097706F" w:rsidRDefault="00000000">
      <w:pPr>
        <w:pStyle w:val="Listenabsatz"/>
        <w:numPr>
          <w:ilvl w:val="0"/>
          <w:numId w:val="2"/>
        </w:numPr>
        <w:spacing w:after="70"/>
      </w:pPr>
      <w:r>
        <w:rPr>
          <w:color w:val="3C3C3C"/>
          <w:sz w:val="21"/>
          <w:szCs w:val="21"/>
        </w:rPr>
        <w:t>Das strenge Wasserfallmodell wäre hier weniger geeignet, da Fehler oder Fehlplanungen erst spät (z. B. erst beim Testen) auffallen würden</w:t>
      </w:r>
    </w:p>
    <w:p w14:paraId="0377F752" w14:textId="77777777" w:rsidR="0097706F" w:rsidRDefault="00000000" w:rsidP="002555F9">
      <w:pPr>
        <w:pStyle w:val="Formatvorlage1"/>
        <w:pBdr>
          <w:bottom w:val="none" w:sz="0" w:space="0" w:color="auto"/>
        </w:pBdr>
      </w:pPr>
      <w:r>
        <w:t xml:space="preserve">4. </w:t>
      </w:r>
      <w:proofErr w:type="spellStart"/>
      <w:r>
        <w:t>SMARTe</w:t>
      </w:r>
      <w:proofErr w:type="spellEnd"/>
      <w:r>
        <w:t xml:space="preserve"> Ziele im Meilensteinplan</w:t>
      </w:r>
    </w:p>
    <w:p w14:paraId="2C57B44C" w14:textId="77777777" w:rsidR="0097706F" w:rsidRDefault="00000000">
      <w:pPr>
        <w:spacing w:after="140"/>
      </w:pPr>
      <w:r>
        <w:rPr>
          <w:color w:val="3C3C3C"/>
          <w:sz w:val="21"/>
          <w:szCs w:val="21"/>
        </w:rPr>
        <w:t>Die Zeitangaben sind als Projektwochen (KW = Kalenderwoche ab Projektstart) zu verstehen — als Platzhalter für die Planung, die bei Projektstart durch reale Kalenderdaten ersetzt werden.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1"/>
        <w:gridCol w:w="8909"/>
      </w:tblGrid>
      <w:tr w:rsidR="0097706F" w14:paraId="1D185A2F" w14:textId="77777777" w:rsidTr="002555F9">
        <w:tc>
          <w:tcPr>
            <w:tcW w:w="0" w:type="auto"/>
            <w:shd w:val="clear" w:color="auto" w:fill="275317" w:themeFill="accent6" w:themeFillShade="80"/>
            <w:tcMar>
              <w:top w:w="80" w:type="dxa"/>
              <w:left w:w="100" w:type="dxa"/>
              <w:bottom w:w="80" w:type="dxa"/>
              <w:right w:w="100" w:type="dxa"/>
            </w:tcMar>
            <w:vAlign w:val="center"/>
          </w:tcPr>
          <w:p w14:paraId="3BAC813B" w14:textId="77777777" w:rsidR="0097706F" w:rsidRDefault="00000000">
            <w:r>
              <w:rPr>
                <w:b/>
                <w:bCs/>
                <w:color w:val="FFFFFF"/>
                <w:sz w:val="19"/>
                <w:szCs w:val="19"/>
              </w:rPr>
              <w:t>Meilenstein</w:t>
            </w:r>
          </w:p>
        </w:tc>
        <w:tc>
          <w:tcPr>
            <w:tcW w:w="0" w:type="auto"/>
            <w:shd w:val="clear" w:color="auto" w:fill="275317" w:themeFill="accent6" w:themeFillShade="80"/>
            <w:tcMar>
              <w:top w:w="80" w:type="dxa"/>
              <w:left w:w="100" w:type="dxa"/>
              <w:bottom w:w="80" w:type="dxa"/>
              <w:right w:w="100" w:type="dxa"/>
            </w:tcMar>
            <w:vAlign w:val="center"/>
          </w:tcPr>
          <w:p w14:paraId="63E6820F" w14:textId="77777777" w:rsidR="0097706F" w:rsidRDefault="00000000">
            <w:proofErr w:type="spellStart"/>
            <w:r>
              <w:rPr>
                <w:b/>
                <w:bCs/>
                <w:color w:val="FFFFFF"/>
                <w:sz w:val="19"/>
                <w:szCs w:val="19"/>
              </w:rPr>
              <w:t>SMARTe</w:t>
            </w:r>
            <w:proofErr w:type="spellEnd"/>
            <w:r>
              <w:rPr>
                <w:b/>
                <w:bCs/>
                <w:color w:val="FFFFFF"/>
                <w:sz w:val="19"/>
                <w:szCs w:val="19"/>
              </w:rPr>
              <w:t xml:space="preserve"> Zielformulierung</w:t>
            </w:r>
          </w:p>
        </w:tc>
      </w:tr>
      <w:tr w:rsidR="0097706F" w14:paraId="36237EB3" w14:textId="77777777">
        <w:tc>
          <w:tcPr>
            <w:tcW w:w="0" w:type="auto"/>
            <w:shd w:val="clear" w:color="auto" w:fill="F0F0F0"/>
            <w:tcMar>
              <w:top w:w="80" w:type="dxa"/>
              <w:left w:w="100" w:type="dxa"/>
              <w:bottom w:w="80" w:type="dxa"/>
              <w:right w:w="100" w:type="dxa"/>
            </w:tcMar>
            <w:vAlign w:val="center"/>
          </w:tcPr>
          <w:p w14:paraId="4A4883A8" w14:textId="77777777" w:rsidR="0097706F" w:rsidRDefault="00000000">
            <w:r>
              <w:rPr>
                <w:b/>
                <w:bCs/>
                <w:color w:val="3C3C3C"/>
                <w:sz w:val="19"/>
                <w:szCs w:val="19"/>
              </w:rPr>
              <w:t>M1 (KW 4)</w:t>
            </w:r>
          </w:p>
        </w:tc>
        <w:tc>
          <w:tcPr>
            <w:tcW w:w="0" w:type="auto"/>
            <w:shd w:val="clear" w:color="auto" w:fill="F0F0F0"/>
            <w:tcMar>
              <w:top w:w="80" w:type="dxa"/>
              <w:left w:w="100" w:type="dxa"/>
              <w:bottom w:w="80" w:type="dxa"/>
              <w:right w:w="100" w:type="dxa"/>
            </w:tcMar>
            <w:vAlign w:val="center"/>
          </w:tcPr>
          <w:p w14:paraId="5AEFA1EA" w14:textId="77777777" w:rsidR="0097706F" w:rsidRDefault="00000000">
            <w:r>
              <w:rPr>
                <w:color w:val="3C3C3C"/>
                <w:sz w:val="19"/>
                <w:szCs w:val="19"/>
              </w:rPr>
              <w:t xml:space="preserve">Bis KW 4 liegt ein vollständiges, vom Kunden schriftlich freigegebenes Lastenheft vor, das alle </w:t>
            </w:r>
            <w:proofErr w:type="gramStart"/>
            <w:r>
              <w:rPr>
                <w:color w:val="3C3C3C"/>
                <w:sz w:val="19"/>
                <w:szCs w:val="19"/>
              </w:rPr>
              <w:t>im Vision</w:t>
            </w:r>
            <w:proofErr w:type="gramEnd"/>
            <w:r>
              <w:rPr>
                <w:color w:val="3C3C3C"/>
                <w:sz w:val="19"/>
                <w:szCs w:val="19"/>
              </w:rPr>
              <w:t xml:space="preserve"> &amp; Scope Dokument genannten Funktionen beschreibt.</w:t>
            </w:r>
          </w:p>
        </w:tc>
      </w:tr>
      <w:tr w:rsidR="0097706F" w14:paraId="3FC658AF" w14:textId="77777777">
        <w:tc>
          <w:tcPr>
            <w:tcW w:w="0" w:type="auto"/>
            <w:tcMar>
              <w:top w:w="80" w:type="dxa"/>
              <w:left w:w="100" w:type="dxa"/>
              <w:bottom w:w="80" w:type="dxa"/>
              <w:right w:w="100" w:type="dxa"/>
            </w:tcMar>
            <w:vAlign w:val="center"/>
          </w:tcPr>
          <w:p w14:paraId="0AC07A10" w14:textId="77777777" w:rsidR="0097706F" w:rsidRDefault="00000000">
            <w:r>
              <w:rPr>
                <w:b/>
                <w:bCs/>
                <w:color w:val="3C3C3C"/>
                <w:sz w:val="19"/>
                <w:szCs w:val="19"/>
              </w:rPr>
              <w:t>M2 (KW 6)</w:t>
            </w:r>
          </w:p>
        </w:tc>
        <w:tc>
          <w:tcPr>
            <w:tcW w:w="0" w:type="auto"/>
            <w:tcMar>
              <w:top w:w="80" w:type="dxa"/>
              <w:left w:w="100" w:type="dxa"/>
              <w:bottom w:w="80" w:type="dxa"/>
              <w:right w:w="100" w:type="dxa"/>
            </w:tcMar>
            <w:vAlign w:val="center"/>
          </w:tcPr>
          <w:p w14:paraId="151773E8" w14:textId="77777777" w:rsidR="0097706F" w:rsidRDefault="00000000">
            <w:r>
              <w:rPr>
                <w:color w:val="3C3C3C"/>
                <w:sz w:val="19"/>
                <w:szCs w:val="19"/>
              </w:rPr>
              <w:t>Bis KW 6 sind Systemarchitektur, UI-Design und Datenschutzkonzept fertiggestellt und in einem internen Review freigegeben.</w:t>
            </w:r>
          </w:p>
        </w:tc>
      </w:tr>
      <w:tr w:rsidR="0097706F" w14:paraId="3D1E6B8C" w14:textId="77777777">
        <w:tc>
          <w:tcPr>
            <w:tcW w:w="0" w:type="auto"/>
            <w:shd w:val="clear" w:color="auto" w:fill="F0F0F0"/>
            <w:tcMar>
              <w:top w:w="80" w:type="dxa"/>
              <w:left w:w="100" w:type="dxa"/>
              <w:bottom w:w="80" w:type="dxa"/>
              <w:right w:w="100" w:type="dxa"/>
            </w:tcMar>
            <w:vAlign w:val="center"/>
          </w:tcPr>
          <w:p w14:paraId="3744FD67" w14:textId="77777777" w:rsidR="0097706F" w:rsidRDefault="00000000">
            <w:r>
              <w:rPr>
                <w:b/>
                <w:bCs/>
                <w:color w:val="3C3C3C"/>
                <w:sz w:val="19"/>
                <w:szCs w:val="19"/>
              </w:rPr>
              <w:t>M3 (KW 14)</w:t>
            </w:r>
          </w:p>
        </w:tc>
        <w:tc>
          <w:tcPr>
            <w:tcW w:w="0" w:type="auto"/>
            <w:shd w:val="clear" w:color="auto" w:fill="F0F0F0"/>
            <w:tcMar>
              <w:top w:w="80" w:type="dxa"/>
              <w:left w:w="100" w:type="dxa"/>
              <w:bottom w:w="80" w:type="dxa"/>
              <w:right w:w="100" w:type="dxa"/>
            </w:tcMar>
            <w:vAlign w:val="center"/>
          </w:tcPr>
          <w:p w14:paraId="6CBA2B5C" w14:textId="77777777" w:rsidR="0097706F" w:rsidRDefault="00000000">
            <w:r>
              <w:rPr>
                <w:color w:val="3C3C3C"/>
                <w:sz w:val="19"/>
                <w:szCs w:val="19"/>
              </w:rPr>
              <w:t>Bis KW 14 sind Benutzerverwaltung, Dashboard, FAQ/Support und Ticket-System als lauffähiger Prototyp implementiert und im Sprint-Review nachweislich funktionsfähig.</w:t>
            </w:r>
          </w:p>
        </w:tc>
      </w:tr>
      <w:tr w:rsidR="0097706F" w14:paraId="628F526A" w14:textId="77777777">
        <w:tc>
          <w:tcPr>
            <w:tcW w:w="0" w:type="auto"/>
            <w:tcMar>
              <w:top w:w="80" w:type="dxa"/>
              <w:left w:w="100" w:type="dxa"/>
              <w:bottom w:w="80" w:type="dxa"/>
              <w:right w:w="100" w:type="dxa"/>
            </w:tcMar>
            <w:vAlign w:val="center"/>
          </w:tcPr>
          <w:p w14:paraId="5310AEE7" w14:textId="77777777" w:rsidR="0097706F" w:rsidRDefault="00000000">
            <w:r>
              <w:rPr>
                <w:b/>
                <w:bCs/>
                <w:color w:val="3C3C3C"/>
                <w:sz w:val="19"/>
                <w:szCs w:val="19"/>
              </w:rPr>
              <w:t>M4 (KW 16)</w:t>
            </w:r>
          </w:p>
        </w:tc>
        <w:tc>
          <w:tcPr>
            <w:tcW w:w="0" w:type="auto"/>
            <w:tcMar>
              <w:top w:w="80" w:type="dxa"/>
              <w:left w:w="100" w:type="dxa"/>
              <w:bottom w:w="80" w:type="dxa"/>
              <w:right w:w="100" w:type="dxa"/>
            </w:tcMar>
            <w:vAlign w:val="center"/>
          </w:tcPr>
          <w:p w14:paraId="4212B3FA" w14:textId="77777777" w:rsidR="0097706F" w:rsidRDefault="00000000">
            <w:r>
              <w:rPr>
                <w:color w:val="3C3C3C"/>
                <w:sz w:val="19"/>
                <w:szCs w:val="19"/>
              </w:rPr>
              <w:t>Bis KW 16 ist die Anbindung an ERP und CRM erfolgreich getestet, sodass Bestellstatus und Rechnungen in Echtzeit im Portal angezeigt werden.</w:t>
            </w:r>
          </w:p>
        </w:tc>
      </w:tr>
      <w:tr w:rsidR="0097706F" w14:paraId="04E30BB6" w14:textId="77777777">
        <w:tc>
          <w:tcPr>
            <w:tcW w:w="0" w:type="auto"/>
            <w:shd w:val="clear" w:color="auto" w:fill="F0F0F0"/>
            <w:tcMar>
              <w:top w:w="80" w:type="dxa"/>
              <w:left w:w="100" w:type="dxa"/>
              <w:bottom w:w="80" w:type="dxa"/>
              <w:right w:w="100" w:type="dxa"/>
            </w:tcMar>
            <w:vAlign w:val="center"/>
          </w:tcPr>
          <w:p w14:paraId="2F59891F" w14:textId="77777777" w:rsidR="0097706F" w:rsidRDefault="00000000">
            <w:r>
              <w:rPr>
                <w:b/>
                <w:bCs/>
                <w:color w:val="3C3C3C"/>
                <w:sz w:val="19"/>
                <w:szCs w:val="19"/>
              </w:rPr>
              <w:t>M5 (KW 18)</w:t>
            </w:r>
          </w:p>
        </w:tc>
        <w:tc>
          <w:tcPr>
            <w:tcW w:w="0" w:type="auto"/>
            <w:shd w:val="clear" w:color="auto" w:fill="F0F0F0"/>
            <w:tcMar>
              <w:top w:w="80" w:type="dxa"/>
              <w:left w:w="100" w:type="dxa"/>
              <w:bottom w:w="80" w:type="dxa"/>
              <w:right w:w="100" w:type="dxa"/>
            </w:tcMar>
            <w:vAlign w:val="center"/>
          </w:tcPr>
          <w:p w14:paraId="18EE3139" w14:textId="77777777" w:rsidR="0097706F" w:rsidRDefault="00000000">
            <w:r>
              <w:rPr>
                <w:color w:val="3C3C3C"/>
                <w:sz w:val="19"/>
                <w:szCs w:val="19"/>
              </w:rPr>
              <w:t>Bis KW 18 sind alle Kernfunktionen erfolgreich getestet (Funktions-, Sicherheits- und Datenschutztests) mit einer Fehlerquote unter 2 % in der Testabnahme.</w:t>
            </w:r>
          </w:p>
        </w:tc>
      </w:tr>
      <w:tr w:rsidR="0097706F" w14:paraId="522C5CF0" w14:textId="77777777">
        <w:tc>
          <w:tcPr>
            <w:tcW w:w="0" w:type="auto"/>
            <w:tcMar>
              <w:top w:w="80" w:type="dxa"/>
              <w:left w:w="100" w:type="dxa"/>
              <w:bottom w:w="80" w:type="dxa"/>
              <w:right w:w="100" w:type="dxa"/>
            </w:tcMar>
            <w:vAlign w:val="center"/>
          </w:tcPr>
          <w:p w14:paraId="1544FAD8" w14:textId="77777777" w:rsidR="0097706F" w:rsidRDefault="00000000">
            <w:r>
              <w:rPr>
                <w:b/>
                <w:bCs/>
                <w:color w:val="3C3C3C"/>
                <w:sz w:val="19"/>
                <w:szCs w:val="19"/>
              </w:rPr>
              <w:t>M6 (KW 19)</w:t>
            </w:r>
          </w:p>
        </w:tc>
        <w:tc>
          <w:tcPr>
            <w:tcW w:w="0" w:type="auto"/>
            <w:tcMar>
              <w:top w:w="80" w:type="dxa"/>
              <w:left w:w="100" w:type="dxa"/>
              <w:bottom w:w="80" w:type="dxa"/>
              <w:right w:w="100" w:type="dxa"/>
            </w:tcMar>
            <w:vAlign w:val="center"/>
          </w:tcPr>
          <w:p w14:paraId="1257ED04" w14:textId="77777777" w:rsidR="0097706F" w:rsidRDefault="00000000">
            <w:r>
              <w:rPr>
                <w:color w:val="3C3C3C"/>
                <w:sz w:val="19"/>
                <w:szCs w:val="19"/>
              </w:rPr>
              <w:t>Bis KW 19 ist das Portal beim Großkunden produktiv im Einsatz (Go-Live) und mindestens 80 % der geschulten Testnutzer haben sich erfolgreich eingeloggt.</w:t>
            </w:r>
          </w:p>
        </w:tc>
      </w:tr>
    </w:tbl>
    <w:p w14:paraId="0AF63CA8" w14:textId="77777777" w:rsidR="0097706F" w:rsidRDefault="00000000" w:rsidP="002555F9">
      <w:pPr>
        <w:pStyle w:val="Formatvorlage1"/>
        <w:pBdr>
          <w:bottom w:val="none" w:sz="0" w:space="0" w:color="auto"/>
        </w:pBdr>
      </w:pPr>
      <w:r>
        <w:t>5. Personalbedarf</w:t>
      </w:r>
    </w:p>
    <w:p w14:paraId="2381A7DD" w14:textId="77777777" w:rsidR="0097706F" w:rsidRDefault="00000000">
      <w:pPr>
        <w:spacing w:after="140"/>
      </w:pPr>
      <w:r>
        <w:rPr>
          <w:color w:val="3C3C3C"/>
          <w:sz w:val="21"/>
          <w:szCs w:val="21"/>
        </w:rPr>
        <w:t>Für ein Projekt dieser Größenordnung (Business-Portal mit ERP-/CRM-Anbindung und hohen Sicherheitsanforderungen) ist ein Kernteam von ca. 7 Personen realistisch: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6"/>
        <w:gridCol w:w="6304"/>
      </w:tblGrid>
      <w:tr w:rsidR="0097706F" w14:paraId="5125BD91" w14:textId="77777777" w:rsidTr="002555F9">
        <w:tc>
          <w:tcPr>
            <w:tcW w:w="0" w:type="auto"/>
            <w:shd w:val="clear" w:color="auto" w:fill="275317" w:themeFill="accent6" w:themeFillShade="80"/>
            <w:tcMar>
              <w:top w:w="80" w:type="dxa"/>
              <w:left w:w="100" w:type="dxa"/>
              <w:bottom w:w="80" w:type="dxa"/>
              <w:right w:w="100" w:type="dxa"/>
            </w:tcMar>
            <w:vAlign w:val="center"/>
          </w:tcPr>
          <w:p w14:paraId="401190EB" w14:textId="77777777" w:rsidR="0097706F" w:rsidRDefault="00000000">
            <w:r>
              <w:rPr>
                <w:b/>
                <w:bCs/>
                <w:color w:val="FFFFFF"/>
                <w:sz w:val="19"/>
                <w:szCs w:val="19"/>
              </w:rPr>
              <w:t>Rolle / Abteilung</w:t>
            </w:r>
          </w:p>
        </w:tc>
        <w:tc>
          <w:tcPr>
            <w:tcW w:w="0" w:type="auto"/>
            <w:shd w:val="clear" w:color="auto" w:fill="275317" w:themeFill="accent6" w:themeFillShade="80"/>
            <w:tcMar>
              <w:top w:w="80" w:type="dxa"/>
              <w:left w:w="100" w:type="dxa"/>
              <w:bottom w:w="80" w:type="dxa"/>
              <w:right w:w="100" w:type="dxa"/>
            </w:tcMar>
            <w:vAlign w:val="center"/>
          </w:tcPr>
          <w:p w14:paraId="7CF153B8" w14:textId="77777777" w:rsidR="0097706F" w:rsidRDefault="00000000">
            <w:r>
              <w:rPr>
                <w:b/>
                <w:bCs/>
                <w:color w:val="FFFFFF"/>
                <w:sz w:val="19"/>
                <w:szCs w:val="19"/>
              </w:rPr>
              <w:t>Aufgabe im Projekt</w:t>
            </w:r>
          </w:p>
        </w:tc>
      </w:tr>
      <w:tr w:rsidR="0097706F" w14:paraId="44B6CB25" w14:textId="77777777">
        <w:tc>
          <w:tcPr>
            <w:tcW w:w="0" w:type="auto"/>
            <w:shd w:val="clear" w:color="auto" w:fill="F0F0F0"/>
            <w:tcMar>
              <w:top w:w="80" w:type="dxa"/>
              <w:left w:w="100" w:type="dxa"/>
              <w:bottom w:w="80" w:type="dxa"/>
              <w:right w:w="100" w:type="dxa"/>
            </w:tcMar>
            <w:vAlign w:val="center"/>
          </w:tcPr>
          <w:p w14:paraId="2FE64A1B" w14:textId="77777777" w:rsidR="0097706F" w:rsidRDefault="00000000">
            <w:r>
              <w:rPr>
                <w:color w:val="3C3C3C"/>
                <w:sz w:val="19"/>
                <w:szCs w:val="19"/>
              </w:rPr>
              <w:t>Projektleitung (1)</w:t>
            </w:r>
          </w:p>
        </w:tc>
        <w:tc>
          <w:tcPr>
            <w:tcW w:w="0" w:type="auto"/>
            <w:shd w:val="clear" w:color="auto" w:fill="F0F0F0"/>
            <w:tcMar>
              <w:top w:w="80" w:type="dxa"/>
              <w:left w:w="100" w:type="dxa"/>
              <w:bottom w:w="80" w:type="dxa"/>
              <w:right w:w="100" w:type="dxa"/>
            </w:tcMar>
            <w:vAlign w:val="center"/>
          </w:tcPr>
          <w:p w14:paraId="30B5ACE6" w14:textId="77777777" w:rsidR="0097706F" w:rsidRDefault="00000000">
            <w:r>
              <w:rPr>
                <w:color w:val="3C3C3C"/>
                <w:sz w:val="19"/>
                <w:szCs w:val="19"/>
              </w:rPr>
              <w:t>Steuerung, Termin- und Budgetverantwortung, Kommunikation mit dem Kunden</w:t>
            </w:r>
          </w:p>
        </w:tc>
      </w:tr>
      <w:tr w:rsidR="0097706F" w14:paraId="2183C07E" w14:textId="77777777">
        <w:tc>
          <w:tcPr>
            <w:tcW w:w="0" w:type="auto"/>
            <w:tcMar>
              <w:top w:w="80" w:type="dxa"/>
              <w:left w:w="100" w:type="dxa"/>
              <w:bottom w:w="80" w:type="dxa"/>
              <w:right w:w="100" w:type="dxa"/>
            </w:tcMar>
            <w:vAlign w:val="center"/>
          </w:tcPr>
          <w:p w14:paraId="339C313E" w14:textId="77777777" w:rsidR="0097706F" w:rsidRDefault="00000000">
            <w:r>
              <w:rPr>
                <w:color w:val="3C3C3C"/>
                <w:sz w:val="19"/>
                <w:szCs w:val="19"/>
              </w:rPr>
              <w:lastRenderedPageBreak/>
              <w:t>Softwareentwicklung (3)</w:t>
            </w:r>
          </w:p>
        </w:tc>
        <w:tc>
          <w:tcPr>
            <w:tcW w:w="0" w:type="auto"/>
            <w:tcMar>
              <w:top w:w="80" w:type="dxa"/>
              <w:left w:w="100" w:type="dxa"/>
              <w:bottom w:w="80" w:type="dxa"/>
              <w:right w:w="100" w:type="dxa"/>
            </w:tcMar>
            <w:vAlign w:val="center"/>
          </w:tcPr>
          <w:p w14:paraId="0A19F975" w14:textId="77777777" w:rsidR="0097706F" w:rsidRDefault="00000000">
            <w:r>
              <w:rPr>
                <w:color w:val="3C3C3C"/>
                <w:sz w:val="19"/>
                <w:szCs w:val="19"/>
              </w:rPr>
              <w:t>Umsetzung der Kernfunktionen (Frontend/Backend), aufgeteilt auf die Arbeitspakete</w:t>
            </w:r>
          </w:p>
        </w:tc>
      </w:tr>
      <w:tr w:rsidR="0097706F" w14:paraId="2D99A27A" w14:textId="77777777">
        <w:tc>
          <w:tcPr>
            <w:tcW w:w="0" w:type="auto"/>
            <w:shd w:val="clear" w:color="auto" w:fill="F0F0F0"/>
            <w:tcMar>
              <w:top w:w="80" w:type="dxa"/>
              <w:left w:w="100" w:type="dxa"/>
              <w:bottom w:w="80" w:type="dxa"/>
              <w:right w:w="100" w:type="dxa"/>
            </w:tcMar>
            <w:vAlign w:val="center"/>
          </w:tcPr>
          <w:p w14:paraId="567C6415" w14:textId="77777777" w:rsidR="0097706F" w:rsidRDefault="00000000">
            <w:r>
              <w:rPr>
                <w:color w:val="3C3C3C"/>
                <w:sz w:val="19"/>
                <w:szCs w:val="19"/>
              </w:rPr>
              <w:t>UX/UI-Design (1)</w:t>
            </w:r>
          </w:p>
        </w:tc>
        <w:tc>
          <w:tcPr>
            <w:tcW w:w="0" w:type="auto"/>
            <w:shd w:val="clear" w:color="auto" w:fill="F0F0F0"/>
            <w:tcMar>
              <w:top w:w="80" w:type="dxa"/>
              <w:left w:w="100" w:type="dxa"/>
              <w:bottom w:w="80" w:type="dxa"/>
              <w:right w:w="100" w:type="dxa"/>
            </w:tcMar>
            <w:vAlign w:val="center"/>
          </w:tcPr>
          <w:p w14:paraId="7D187050" w14:textId="77777777" w:rsidR="0097706F" w:rsidRDefault="00000000">
            <w:r>
              <w:rPr>
                <w:color w:val="3C3C3C"/>
                <w:sz w:val="19"/>
                <w:szCs w:val="19"/>
              </w:rPr>
              <w:t>Konzeption der Benutzeroberfläche, Umsetzung der Vorgaben aus dem Corporate Design</w:t>
            </w:r>
          </w:p>
        </w:tc>
      </w:tr>
      <w:tr w:rsidR="0097706F" w14:paraId="5BF00AC5" w14:textId="77777777">
        <w:tc>
          <w:tcPr>
            <w:tcW w:w="0" w:type="auto"/>
            <w:tcMar>
              <w:top w:w="80" w:type="dxa"/>
              <w:left w:w="100" w:type="dxa"/>
              <w:bottom w:w="80" w:type="dxa"/>
              <w:right w:w="100" w:type="dxa"/>
            </w:tcMar>
            <w:vAlign w:val="center"/>
          </w:tcPr>
          <w:p w14:paraId="79FAEE12" w14:textId="77777777" w:rsidR="0097706F" w:rsidRDefault="00000000">
            <w:r>
              <w:rPr>
                <w:color w:val="3C3C3C"/>
                <w:sz w:val="19"/>
                <w:szCs w:val="19"/>
              </w:rPr>
              <w:t>Integrationsspezialist ERP/CRM (1)</w:t>
            </w:r>
          </w:p>
        </w:tc>
        <w:tc>
          <w:tcPr>
            <w:tcW w:w="0" w:type="auto"/>
            <w:tcMar>
              <w:top w:w="80" w:type="dxa"/>
              <w:left w:w="100" w:type="dxa"/>
              <w:bottom w:w="80" w:type="dxa"/>
              <w:right w:w="100" w:type="dxa"/>
            </w:tcMar>
            <w:vAlign w:val="center"/>
          </w:tcPr>
          <w:p w14:paraId="2A8C1AE2" w14:textId="77777777" w:rsidR="0097706F" w:rsidRDefault="00000000">
            <w:r>
              <w:rPr>
                <w:color w:val="3C3C3C"/>
                <w:sz w:val="19"/>
                <w:szCs w:val="19"/>
              </w:rPr>
              <w:t>Analyse der Schnittstellen und Anbindung an die bestehenden Systeme</w:t>
            </w:r>
          </w:p>
        </w:tc>
      </w:tr>
      <w:tr w:rsidR="0097706F" w14:paraId="444300F5" w14:textId="77777777">
        <w:tc>
          <w:tcPr>
            <w:tcW w:w="0" w:type="auto"/>
            <w:shd w:val="clear" w:color="auto" w:fill="F0F0F0"/>
            <w:tcMar>
              <w:top w:w="80" w:type="dxa"/>
              <w:left w:w="100" w:type="dxa"/>
              <w:bottom w:w="80" w:type="dxa"/>
              <w:right w:w="100" w:type="dxa"/>
            </w:tcMar>
            <w:vAlign w:val="center"/>
          </w:tcPr>
          <w:p w14:paraId="22DA0A06" w14:textId="77777777" w:rsidR="0097706F" w:rsidRDefault="00000000">
            <w:r>
              <w:rPr>
                <w:color w:val="3C3C3C"/>
                <w:sz w:val="19"/>
                <w:szCs w:val="19"/>
              </w:rPr>
              <w:t>Qualitätssicherung (1)</w:t>
            </w:r>
          </w:p>
        </w:tc>
        <w:tc>
          <w:tcPr>
            <w:tcW w:w="0" w:type="auto"/>
            <w:shd w:val="clear" w:color="auto" w:fill="F0F0F0"/>
            <w:tcMar>
              <w:top w:w="80" w:type="dxa"/>
              <w:left w:w="100" w:type="dxa"/>
              <w:bottom w:w="80" w:type="dxa"/>
              <w:right w:w="100" w:type="dxa"/>
            </w:tcMar>
            <w:vAlign w:val="center"/>
          </w:tcPr>
          <w:p w14:paraId="21BF5595" w14:textId="77777777" w:rsidR="0097706F" w:rsidRDefault="00000000">
            <w:r>
              <w:rPr>
                <w:color w:val="3C3C3C"/>
                <w:sz w:val="19"/>
                <w:szCs w:val="19"/>
              </w:rPr>
              <w:t>Testplanung und -durchführung, Sicherheits- und Datenschutzprüfung</w:t>
            </w:r>
          </w:p>
        </w:tc>
      </w:tr>
    </w:tbl>
    <w:p w14:paraId="598889F3" w14:textId="77777777" w:rsidR="0097706F" w:rsidRDefault="00000000">
      <w:pPr>
        <w:spacing w:before="80" w:after="200"/>
      </w:pPr>
      <w:r>
        <w:rPr>
          <w:i/>
          <w:iCs/>
          <w:color w:val="6B6B6B"/>
          <w:sz w:val="19"/>
          <w:szCs w:val="19"/>
        </w:rPr>
        <w:t>Je nach Auslastung können IT-Sicherheit/Datenschutz sowie der Fachbereich beim Kunden zusätzlich beratend (Teilzeit) eingebunden werden.</w:t>
      </w:r>
    </w:p>
    <w:p w14:paraId="66210C09" w14:textId="77777777" w:rsidR="0097706F" w:rsidRPr="002555F9" w:rsidRDefault="00000000">
      <w:pPr>
        <w:spacing w:before="220" w:after="100"/>
        <w:rPr>
          <w:color w:val="275317" w:themeColor="accent6" w:themeShade="80"/>
        </w:rPr>
      </w:pPr>
      <w:r w:rsidRPr="002555F9">
        <w:rPr>
          <w:b/>
          <w:bCs/>
          <w:color w:val="275317" w:themeColor="accent6" w:themeShade="80"/>
          <w:sz w:val="24"/>
          <w:szCs w:val="24"/>
        </w:rPr>
        <w:t>Beteiligte Abteilungen</w:t>
      </w:r>
    </w:p>
    <w:p w14:paraId="1CD7B087" w14:textId="77777777" w:rsidR="0097706F" w:rsidRDefault="00000000">
      <w:pPr>
        <w:pStyle w:val="Listenabsatz"/>
        <w:numPr>
          <w:ilvl w:val="0"/>
          <w:numId w:val="2"/>
        </w:numPr>
        <w:spacing w:after="70"/>
      </w:pPr>
      <w:r>
        <w:rPr>
          <w:color w:val="3C3C3C"/>
          <w:sz w:val="21"/>
          <w:szCs w:val="21"/>
        </w:rPr>
        <w:t>IT-Entwicklung (Kern des Projektteams)</w:t>
      </w:r>
    </w:p>
    <w:p w14:paraId="199BFD2B" w14:textId="77777777" w:rsidR="0097706F" w:rsidRDefault="00000000">
      <w:pPr>
        <w:pStyle w:val="Listenabsatz"/>
        <w:numPr>
          <w:ilvl w:val="0"/>
          <w:numId w:val="2"/>
        </w:numPr>
        <w:spacing w:after="70"/>
      </w:pPr>
      <w:r>
        <w:rPr>
          <w:color w:val="3C3C3C"/>
          <w:sz w:val="21"/>
          <w:szCs w:val="21"/>
        </w:rPr>
        <w:t>IT-Sicherheit / Datenschutzbeauftragter (prüfend, punktuell eingebunden)</w:t>
      </w:r>
    </w:p>
    <w:p w14:paraId="104C1119" w14:textId="77777777" w:rsidR="0097706F" w:rsidRDefault="00000000">
      <w:pPr>
        <w:pStyle w:val="Listenabsatz"/>
        <w:numPr>
          <w:ilvl w:val="0"/>
          <w:numId w:val="2"/>
        </w:numPr>
        <w:spacing w:after="70"/>
      </w:pPr>
      <w:r>
        <w:rPr>
          <w:color w:val="3C3C3C"/>
          <w:sz w:val="21"/>
          <w:szCs w:val="21"/>
        </w:rPr>
        <w:t>Vertrieb / Kundenbetreuung (Ansprechpartner zum Großkunden, Anforderungsklärung)</w:t>
      </w:r>
    </w:p>
    <w:p w14:paraId="5138A195" w14:textId="77777777" w:rsidR="0097706F" w:rsidRDefault="00000000">
      <w:pPr>
        <w:pStyle w:val="Listenabsatz"/>
        <w:numPr>
          <w:ilvl w:val="0"/>
          <w:numId w:val="2"/>
        </w:numPr>
        <w:spacing w:after="70"/>
      </w:pPr>
      <w:r>
        <w:rPr>
          <w:color w:val="3C3C3C"/>
          <w:sz w:val="21"/>
          <w:szCs w:val="21"/>
        </w:rPr>
        <w:t>Systemadministration (Bereitstellung von Entwicklungs-, Test- und Produktivumgebung)</w:t>
      </w:r>
    </w:p>
    <w:p w14:paraId="049B9F22" w14:textId="77777777" w:rsidR="0097706F" w:rsidRPr="002555F9" w:rsidRDefault="00000000">
      <w:pPr>
        <w:spacing w:before="220" w:after="100"/>
        <w:rPr>
          <w:color w:val="275317" w:themeColor="accent6" w:themeShade="80"/>
        </w:rPr>
      </w:pPr>
      <w:r w:rsidRPr="002555F9">
        <w:rPr>
          <w:b/>
          <w:bCs/>
          <w:color w:val="275317" w:themeColor="accent6" w:themeShade="80"/>
          <w:sz w:val="24"/>
          <w:szCs w:val="24"/>
        </w:rPr>
        <w:t>Berechnung der Projektkosten für Personal</w:t>
      </w:r>
    </w:p>
    <w:p w14:paraId="61349233" w14:textId="77777777" w:rsidR="0097706F" w:rsidRDefault="00000000">
      <w:pPr>
        <w:spacing w:after="140"/>
      </w:pPr>
      <w:r>
        <w:rPr>
          <w:color w:val="3C3C3C"/>
          <w:sz w:val="21"/>
          <w:szCs w:val="21"/>
        </w:rPr>
        <w:t>Die Personalkosten eines Projekts werden über Personentage (bzw. Personenstunden) und einen internen Verrechnungssatz (Tagessatz) je Mitarbeiter oder Rolle ermittelt. Der Tagessatz enthält in der Regel Gehalt, Lohnnebenkosten und anteilige Gemeinkosten:</w:t>
      </w:r>
    </w:p>
    <w:p w14:paraId="38D986DE" w14:textId="77777777" w:rsidR="0097706F" w:rsidRDefault="00000000">
      <w:pPr>
        <w:spacing w:after="140"/>
      </w:pPr>
      <w:r>
        <w:rPr>
          <w:b/>
          <w:bCs/>
          <w:color w:val="3C3C3C"/>
          <w:sz w:val="21"/>
          <w:szCs w:val="21"/>
        </w:rPr>
        <w:t>Personalkosten = Anzahl Personentage × Tagessatz je Rolle</w:t>
      </w:r>
    </w:p>
    <w:p w14:paraId="0C17D269" w14:textId="77777777" w:rsidR="0097706F" w:rsidRDefault="00000000">
      <w:pPr>
        <w:spacing w:before="80" w:after="200"/>
      </w:pPr>
      <w:r>
        <w:rPr>
          <w:i/>
          <w:iCs/>
          <w:color w:val="6B6B6B"/>
          <w:sz w:val="19"/>
          <w:szCs w:val="19"/>
        </w:rPr>
        <w:t>Beispiel: 1 Entwickler mit einem Tagessatz von 650 € arbeitet 40 Personentage am Projekt mit → 40 × 650 € = 26.000 € Personalkosten für diese Rolle.</w:t>
      </w:r>
    </w:p>
    <w:p w14:paraId="08EFBEDE" w14:textId="77777777" w:rsidR="0097706F" w:rsidRDefault="00000000" w:rsidP="002555F9">
      <w:pPr>
        <w:pStyle w:val="Formatvorlage1"/>
        <w:pBdr>
          <w:bottom w:val="none" w:sz="0" w:space="0" w:color="auto"/>
        </w:pBdr>
      </w:pPr>
      <w:r>
        <w:t>6. Arbeitspakete (Work Packages)</w:t>
      </w:r>
    </w:p>
    <w:p w14:paraId="707A1161" w14:textId="77777777" w:rsidR="0097706F" w:rsidRDefault="00000000">
      <w:pPr>
        <w:spacing w:after="140"/>
      </w:pPr>
      <w:r>
        <w:rPr>
          <w:color w:val="3C3C3C"/>
          <w:sz w:val="21"/>
          <w:szCs w:val="21"/>
        </w:rPr>
        <w:t>Ein Projekt wird in klar abgegrenzte Arbeitspakete unterteilt, damit Aufwand, Termine, Kosten und Verantwortlichkeiten je Teilbereich eindeutig zugeordnet und der Projektfortschritt einfacher kontrolliert werden können. Ein Work Package Manager übernimmt die Verantwortung für ein einzelnes Arbeitspaket: Er plant, steuert und überwacht die Umsetzung, sichert die Qualität und Termintreue innerhalb seines Pakets und berichtet den Fortschritt an die Projektleitung.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2"/>
        <w:gridCol w:w="6668"/>
      </w:tblGrid>
      <w:tr w:rsidR="0097706F" w14:paraId="1B179636" w14:textId="77777777" w:rsidTr="002555F9">
        <w:tc>
          <w:tcPr>
            <w:tcW w:w="0" w:type="auto"/>
            <w:shd w:val="clear" w:color="auto" w:fill="275317" w:themeFill="accent6" w:themeFillShade="80"/>
            <w:tcMar>
              <w:top w:w="80" w:type="dxa"/>
              <w:left w:w="100" w:type="dxa"/>
              <w:bottom w:w="80" w:type="dxa"/>
              <w:right w:w="100" w:type="dxa"/>
            </w:tcMar>
            <w:vAlign w:val="center"/>
          </w:tcPr>
          <w:p w14:paraId="15F9A210" w14:textId="77777777" w:rsidR="0097706F" w:rsidRDefault="00000000">
            <w:r>
              <w:rPr>
                <w:b/>
                <w:bCs/>
                <w:color w:val="FFFFFF"/>
                <w:sz w:val="19"/>
                <w:szCs w:val="19"/>
              </w:rPr>
              <w:t>Arbeitspaket</w:t>
            </w:r>
          </w:p>
        </w:tc>
        <w:tc>
          <w:tcPr>
            <w:tcW w:w="0" w:type="auto"/>
            <w:shd w:val="clear" w:color="auto" w:fill="275317" w:themeFill="accent6" w:themeFillShade="80"/>
            <w:tcMar>
              <w:top w:w="80" w:type="dxa"/>
              <w:left w:w="100" w:type="dxa"/>
              <w:bottom w:w="80" w:type="dxa"/>
              <w:right w:w="100" w:type="dxa"/>
            </w:tcMar>
            <w:vAlign w:val="center"/>
          </w:tcPr>
          <w:p w14:paraId="24CB01FA" w14:textId="77777777" w:rsidR="0097706F" w:rsidRDefault="00000000">
            <w:r>
              <w:rPr>
                <w:b/>
                <w:bCs/>
                <w:color w:val="FFFFFF"/>
                <w:sz w:val="19"/>
                <w:szCs w:val="19"/>
              </w:rPr>
              <w:t xml:space="preserve">Inhalt / </w:t>
            </w:r>
            <w:proofErr w:type="gramStart"/>
            <w:r>
              <w:rPr>
                <w:b/>
                <w:bCs/>
                <w:color w:val="FFFFFF"/>
                <w:sz w:val="19"/>
                <w:szCs w:val="19"/>
              </w:rPr>
              <w:t>Verantwortlich</w:t>
            </w:r>
            <w:proofErr w:type="gramEnd"/>
          </w:p>
        </w:tc>
      </w:tr>
      <w:tr w:rsidR="0097706F" w14:paraId="634C986F" w14:textId="77777777">
        <w:tc>
          <w:tcPr>
            <w:tcW w:w="0" w:type="auto"/>
            <w:shd w:val="clear" w:color="auto" w:fill="F0F0F0"/>
            <w:tcMar>
              <w:top w:w="80" w:type="dxa"/>
              <w:left w:w="100" w:type="dxa"/>
              <w:bottom w:w="80" w:type="dxa"/>
              <w:right w:w="100" w:type="dxa"/>
            </w:tcMar>
            <w:vAlign w:val="center"/>
          </w:tcPr>
          <w:p w14:paraId="72EA468B" w14:textId="77777777" w:rsidR="0097706F" w:rsidRDefault="00000000">
            <w:r>
              <w:rPr>
                <w:b/>
                <w:bCs/>
                <w:color w:val="3C3C3C"/>
                <w:sz w:val="19"/>
                <w:szCs w:val="19"/>
              </w:rPr>
              <w:t>AP1: Benutzerverwaltung &amp; Login</w:t>
            </w:r>
          </w:p>
        </w:tc>
        <w:tc>
          <w:tcPr>
            <w:tcW w:w="0" w:type="auto"/>
            <w:shd w:val="clear" w:color="auto" w:fill="F0F0F0"/>
            <w:tcMar>
              <w:top w:w="80" w:type="dxa"/>
              <w:left w:w="100" w:type="dxa"/>
              <w:bottom w:w="80" w:type="dxa"/>
              <w:right w:w="100" w:type="dxa"/>
            </w:tcMar>
            <w:vAlign w:val="center"/>
          </w:tcPr>
          <w:p w14:paraId="20A133CA" w14:textId="77777777" w:rsidR="0097706F" w:rsidRDefault="00000000">
            <w:r>
              <w:rPr>
                <w:color w:val="3C3C3C"/>
                <w:sz w:val="19"/>
                <w:szCs w:val="19"/>
              </w:rPr>
              <w:t>Registrierung, Authentifizierung, Rollen- und Rechteverwaltung. Verantwortlich: Backend-Entwickler als Work Package Manager</w:t>
            </w:r>
          </w:p>
        </w:tc>
      </w:tr>
      <w:tr w:rsidR="0097706F" w14:paraId="76AA5D67" w14:textId="77777777">
        <w:tc>
          <w:tcPr>
            <w:tcW w:w="0" w:type="auto"/>
            <w:tcMar>
              <w:top w:w="80" w:type="dxa"/>
              <w:left w:w="100" w:type="dxa"/>
              <w:bottom w:w="80" w:type="dxa"/>
              <w:right w:w="100" w:type="dxa"/>
            </w:tcMar>
            <w:vAlign w:val="center"/>
          </w:tcPr>
          <w:p w14:paraId="0C80C22E" w14:textId="77777777" w:rsidR="0097706F" w:rsidRDefault="00000000">
            <w:r>
              <w:rPr>
                <w:b/>
                <w:bCs/>
                <w:color w:val="3C3C3C"/>
                <w:sz w:val="19"/>
                <w:szCs w:val="19"/>
              </w:rPr>
              <w:t>AP2: ERP-/CRM-Schnittstelle</w:t>
            </w:r>
          </w:p>
        </w:tc>
        <w:tc>
          <w:tcPr>
            <w:tcW w:w="0" w:type="auto"/>
            <w:tcMar>
              <w:top w:w="80" w:type="dxa"/>
              <w:left w:w="100" w:type="dxa"/>
              <w:bottom w:w="80" w:type="dxa"/>
              <w:right w:w="100" w:type="dxa"/>
            </w:tcMar>
            <w:vAlign w:val="center"/>
          </w:tcPr>
          <w:p w14:paraId="42A608BF" w14:textId="77777777" w:rsidR="0097706F" w:rsidRDefault="00000000">
            <w:r>
              <w:rPr>
                <w:color w:val="3C3C3C"/>
                <w:sz w:val="19"/>
                <w:szCs w:val="19"/>
              </w:rPr>
              <w:t>Konzeption und Implementierung der Schnittstellen für Bestelldaten und Rechnungen. Verantwortlich: Integrationsspezialist als Work Package Manager</w:t>
            </w:r>
          </w:p>
        </w:tc>
      </w:tr>
      <w:tr w:rsidR="0097706F" w14:paraId="76135743" w14:textId="77777777">
        <w:tc>
          <w:tcPr>
            <w:tcW w:w="0" w:type="auto"/>
            <w:shd w:val="clear" w:color="auto" w:fill="F0F0F0"/>
            <w:tcMar>
              <w:top w:w="80" w:type="dxa"/>
              <w:left w:w="100" w:type="dxa"/>
              <w:bottom w:w="80" w:type="dxa"/>
              <w:right w:w="100" w:type="dxa"/>
            </w:tcMar>
            <w:vAlign w:val="center"/>
          </w:tcPr>
          <w:p w14:paraId="00CE2658" w14:textId="77777777" w:rsidR="0097706F" w:rsidRDefault="00000000">
            <w:r>
              <w:rPr>
                <w:b/>
                <w:bCs/>
                <w:color w:val="3C3C3C"/>
                <w:sz w:val="19"/>
                <w:szCs w:val="19"/>
              </w:rPr>
              <w:t>AP3: Ticket-System &amp; FAQ</w:t>
            </w:r>
          </w:p>
        </w:tc>
        <w:tc>
          <w:tcPr>
            <w:tcW w:w="0" w:type="auto"/>
            <w:shd w:val="clear" w:color="auto" w:fill="F0F0F0"/>
            <w:tcMar>
              <w:top w:w="80" w:type="dxa"/>
              <w:left w:w="100" w:type="dxa"/>
              <w:bottom w:w="80" w:type="dxa"/>
              <w:right w:w="100" w:type="dxa"/>
            </w:tcMar>
            <w:vAlign w:val="center"/>
          </w:tcPr>
          <w:p w14:paraId="7FA19D0F" w14:textId="77777777" w:rsidR="0097706F" w:rsidRDefault="00000000">
            <w:r>
              <w:rPr>
                <w:color w:val="3C3C3C"/>
                <w:sz w:val="19"/>
                <w:szCs w:val="19"/>
              </w:rPr>
              <w:t>Support-Ticket-System inkl. FAQ-Verwaltung und Anzeige im Dashboard. Verantwortlich: Frontend-Entwickler als Work Package Manager</w:t>
            </w:r>
          </w:p>
        </w:tc>
      </w:tr>
    </w:tbl>
    <w:p w14:paraId="5F0792A9" w14:textId="77777777" w:rsidR="0097706F" w:rsidRDefault="00000000" w:rsidP="002555F9">
      <w:pPr>
        <w:pStyle w:val="Formatvorlage1"/>
        <w:pBdr>
          <w:bottom w:val="none" w:sz="0" w:space="0" w:color="auto"/>
        </w:pBdr>
      </w:pPr>
      <w:r>
        <w:t>7. Sachmittel (Materialkosten)</w:t>
      </w:r>
    </w:p>
    <w:p w14:paraId="409237D5" w14:textId="77777777" w:rsidR="0097706F" w:rsidRDefault="00000000">
      <w:pPr>
        <w:pStyle w:val="Listenabsatz"/>
        <w:numPr>
          <w:ilvl w:val="0"/>
          <w:numId w:val="2"/>
        </w:numPr>
        <w:spacing w:after="70"/>
      </w:pPr>
      <w:r>
        <w:rPr>
          <w:color w:val="3C3C3C"/>
          <w:sz w:val="21"/>
          <w:szCs w:val="21"/>
        </w:rPr>
        <w:t>Hardware: Entwicklungsrechner sowie Testgeräte für verschiedene Endgeräte und Browser</w:t>
      </w:r>
    </w:p>
    <w:p w14:paraId="4474C96F" w14:textId="77777777" w:rsidR="0097706F" w:rsidRDefault="00000000">
      <w:pPr>
        <w:pStyle w:val="Listenabsatz"/>
        <w:numPr>
          <w:ilvl w:val="0"/>
          <w:numId w:val="2"/>
        </w:numPr>
        <w:spacing w:after="70"/>
      </w:pPr>
      <w:r>
        <w:rPr>
          <w:color w:val="3C3C3C"/>
          <w:sz w:val="21"/>
          <w:szCs w:val="21"/>
        </w:rPr>
        <w:t xml:space="preserve">Software-/Lizenzkosten: Entwicklungsumgebungen (IDEs), Design-Tool (z. B. </w:t>
      </w:r>
      <w:proofErr w:type="spellStart"/>
      <w:r>
        <w:rPr>
          <w:color w:val="3C3C3C"/>
          <w:sz w:val="21"/>
          <w:szCs w:val="21"/>
        </w:rPr>
        <w:t>Figma</w:t>
      </w:r>
      <w:proofErr w:type="spellEnd"/>
      <w:r>
        <w:rPr>
          <w:color w:val="3C3C3C"/>
          <w:sz w:val="21"/>
          <w:szCs w:val="21"/>
        </w:rPr>
        <w:t>), Projektmanagement-Tool, Testwerkzeuge</w:t>
      </w:r>
    </w:p>
    <w:p w14:paraId="4F60861C" w14:textId="77777777" w:rsidR="0097706F" w:rsidRDefault="00000000">
      <w:pPr>
        <w:pStyle w:val="Listenabsatz"/>
        <w:numPr>
          <w:ilvl w:val="0"/>
          <w:numId w:val="2"/>
        </w:numPr>
        <w:spacing w:after="70"/>
      </w:pPr>
      <w:r>
        <w:rPr>
          <w:color w:val="3C3C3C"/>
          <w:sz w:val="21"/>
          <w:szCs w:val="21"/>
        </w:rPr>
        <w:t>Cloud-/Hosting-/Serverkosten: separate Umgebungen für Entwicklung, Test und Produktivbetrieb</w:t>
      </w:r>
    </w:p>
    <w:p w14:paraId="4505B165" w14:textId="77777777" w:rsidR="0097706F" w:rsidRDefault="00000000">
      <w:pPr>
        <w:pStyle w:val="Listenabsatz"/>
        <w:numPr>
          <w:ilvl w:val="0"/>
          <w:numId w:val="2"/>
        </w:numPr>
        <w:spacing w:after="70"/>
      </w:pPr>
      <w:r>
        <w:rPr>
          <w:color w:val="3C3C3C"/>
          <w:sz w:val="21"/>
          <w:szCs w:val="21"/>
        </w:rPr>
        <w:t>Kosten für externe Sicherheitsprüfung (z. B. Penetrationstest vor dem Go-Live)</w:t>
      </w:r>
    </w:p>
    <w:p w14:paraId="067345A3" w14:textId="77777777" w:rsidR="0097706F" w:rsidRDefault="00000000">
      <w:pPr>
        <w:pStyle w:val="Listenabsatz"/>
        <w:numPr>
          <w:ilvl w:val="0"/>
          <w:numId w:val="2"/>
        </w:numPr>
        <w:spacing w:after="70"/>
      </w:pPr>
      <w:r>
        <w:rPr>
          <w:color w:val="3C3C3C"/>
          <w:sz w:val="21"/>
          <w:szCs w:val="21"/>
        </w:rPr>
        <w:t>Schulungsunterlagen und -kosten für die Endanwender beim Großkunden</w:t>
      </w:r>
    </w:p>
    <w:p w14:paraId="0F433ECE" w14:textId="77777777" w:rsidR="0097706F" w:rsidRDefault="00000000">
      <w:pPr>
        <w:pStyle w:val="Listenabsatz"/>
        <w:numPr>
          <w:ilvl w:val="0"/>
          <w:numId w:val="2"/>
        </w:numPr>
        <w:spacing w:after="70"/>
      </w:pPr>
      <w:r>
        <w:rPr>
          <w:color w:val="3C3C3C"/>
          <w:sz w:val="21"/>
          <w:szCs w:val="21"/>
        </w:rPr>
        <w:lastRenderedPageBreak/>
        <w:t>Kommunikations- und ggf. Reisekosten für Vor-Ort-Termine beim Kunden</w:t>
      </w:r>
    </w:p>
    <w:p w14:paraId="21CD2E58" w14:textId="77777777" w:rsidR="0097706F" w:rsidRDefault="00000000" w:rsidP="002555F9">
      <w:pPr>
        <w:pStyle w:val="Formatvorlage1"/>
        <w:pBdr>
          <w:bottom w:val="none" w:sz="0" w:space="0" w:color="auto"/>
        </w:pBdr>
      </w:pPr>
      <w:r>
        <w:t>8. Risikoanalyse</w:t>
      </w:r>
    </w:p>
    <w:p w14:paraId="5777A0B6" w14:textId="77777777" w:rsidR="0097706F" w:rsidRDefault="00000000">
      <w:pPr>
        <w:spacing w:after="140"/>
      </w:pPr>
      <w:r>
        <w:rPr>
          <w:color w:val="3C3C3C"/>
          <w:sz w:val="21"/>
          <w:szCs w:val="21"/>
        </w:rPr>
        <w:t>Mögliche Risiken, ihre Folgen sowie eine grobe Einschätzung von Eintrittswahrscheinlichkeit und Schadensausmaß:</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5"/>
        <w:gridCol w:w="2947"/>
        <w:gridCol w:w="1784"/>
        <w:gridCol w:w="1204"/>
      </w:tblGrid>
      <w:tr w:rsidR="0097706F" w14:paraId="58001578" w14:textId="77777777" w:rsidTr="002555F9">
        <w:tc>
          <w:tcPr>
            <w:tcW w:w="0" w:type="auto"/>
            <w:shd w:val="clear" w:color="auto" w:fill="275317" w:themeFill="accent6" w:themeFillShade="80"/>
            <w:tcMar>
              <w:top w:w="80" w:type="dxa"/>
              <w:left w:w="100" w:type="dxa"/>
              <w:bottom w:w="80" w:type="dxa"/>
              <w:right w:w="100" w:type="dxa"/>
            </w:tcMar>
            <w:vAlign w:val="center"/>
          </w:tcPr>
          <w:p w14:paraId="235D4F8B" w14:textId="77777777" w:rsidR="0097706F" w:rsidRDefault="00000000">
            <w:r>
              <w:rPr>
                <w:b/>
                <w:bCs/>
                <w:color w:val="FFFFFF"/>
                <w:sz w:val="19"/>
                <w:szCs w:val="19"/>
              </w:rPr>
              <w:t>Risiko</w:t>
            </w:r>
          </w:p>
        </w:tc>
        <w:tc>
          <w:tcPr>
            <w:tcW w:w="0" w:type="auto"/>
            <w:shd w:val="clear" w:color="auto" w:fill="275317" w:themeFill="accent6" w:themeFillShade="80"/>
            <w:tcMar>
              <w:top w:w="80" w:type="dxa"/>
              <w:left w:w="100" w:type="dxa"/>
              <w:bottom w:w="80" w:type="dxa"/>
              <w:right w:w="100" w:type="dxa"/>
            </w:tcMar>
            <w:vAlign w:val="center"/>
          </w:tcPr>
          <w:p w14:paraId="4DC150C7" w14:textId="77777777" w:rsidR="0097706F" w:rsidRDefault="00000000">
            <w:r>
              <w:rPr>
                <w:b/>
                <w:bCs/>
                <w:color w:val="FFFFFF"/>
                <w:sz w:val="19"/>
                <w:szCs w:val="19"/>
              </w:rPr>
              <w:t>Mögliche Folge</w:t>
            </w:r>
          </w:p>
        </w:tc>
        <w:tc>
          <w:tcPr>
            <w:tcW w:w="0" w:type="auto"/>
            <w:shd w:val="clear" w:color="auto" w:fill="275317" w:themeFill="accent6" w:themeFillShade="80"/>
            <w:tcMar>
              <w:top w:w="80" w:type="dxa"/>
              <w:left w:w="100" w:type="dxa"/>
              <w:bottom w:w="80" w:type="dxa"/>
              <w:right w:w="100" w:type="dxa"/>
            </w:tcMar>
            <w:vAlign w:val="center"/>
          </w:tcPr>
          <w:p w14:paraId="0C44AE80" w14:textId="77777777" w:rsidR="0097706F" w:rsidRDefault="00000000">
            <w:pPr>
              <w:jc w:val="center"/>
            </w:pPr>
            <w:r>
              <w:rPr>
                <w:b/>
                <w:bCs/>
                <w:color w:val="FFFFFF"/>
                <w:sz w:val="19"/>
                <w:szCs w:val="19"/>
              </w:rPr>
              <w:t>Wahrscheinlichkeit</w:t>
            </w:r>
          </w:p>
        </w:tc>
        <w:tc>
          <w:tcPr>
            <w:tcW w:w="0" w:type="auto"/>
            <w:shd w:val="clear" w:color="auto" w:fill="275317" w:themeFill="accent6" w:themeFillShade="80"/>
            <w:tcMar>
              <w:top w:w="80" w:type="dxa"/>
              <w:left w:w="100" w:type="dxa"/>
              <w:bottom w:w="80" w:type="dxa"/>
              <w:right w:w="100" w:type="dxa"/>
            </w:tcMar>
            <w:vAlign w:val="center"/>
          </w:tcPr>
          <w:p w14:paraId="41E70D90" w14:textId="77777777" w:rsidR="0097706F" w:rsidRDefault="00000000">
            <w:pPr>
              <w:jc w:val="center"/>
            </w:pPr>
            <w:r>
              <w:rPr>
                <w:b/>
                <w:bCs/>
                <w:color w:val="FFFFFF"/>
                <w:sz w:val="19"/>
                <w:szCs w:val="19"/>
              </w:rPr>
              <w:t>Auswirkung</w:t>
            </w:r>
          </w:p>
        </w:tc>
      </w:tr>
      <w:tr w:rsidR="0097706F" w14:paraId="377D2A31" w14:textId="77777777" w:rsidTr="00E914E4">
        <w:tc>
          <w:tcPr>
            <w:tcW w:w="0" w:type="auto"/>
            <w:shd w:val="clear" w:color="auto" w:fill="F0F0F0"/>
            <w:tcMar>
              <w:top w:w="80" w:type="dxa"/>
              <w:left w:w="100" w:type="dxa"/>
              <w:bottom w:w="80" w:type="dxa"/>
              <w:right w:w="100" w:type="dxa"/>
            </w:tcMar>
            <w:vAlign w:val="center"/>
          </w:tcPr>
          <w:p w14:paraId="1644735D" w14:textId="77777777" w:rsidR="0097706F" w:rsidRDefault="00000000">
            <w:r>
              <w:rPr>
                <w:color w:val="3C3C3C"/>
                <w:sz w:val="19"/>
                <w:szCs w:val="19"/>
              </w:rPr>
              <w:t>Personalengpässe (z. B. Krankheit)</w:t>
            </w:r>
          </w:p>
        </w:tc>
        <w:tc>
          <w:tcPr>
            <w:tcW w:w="0" w:type="auto"/>
            <w:shd w:val="clear" w:color="auto" w:fill="F0F0F0"/>
            <w:tcMar>
              <w:top w:w="80" w:type="dxa"/>
              <w:left w:w="100" w:type="dxa"/>
              <w:bottom w:w="80" w:type="dxa"/>
              <w:right w:w="100" w:type="dxa"/>
            </w:tcMar>
            <w:vAlign w:val="center"/>
          </w:tcPr>
          <w:p w14:paraId="5B0A774C" w14:textId="77777777" w:rsidR="0097706F" w:rsidRDefault="00000000">
            <w:r>
              <w:rPr>
                <w:color w:val="3C3C3C"/>
                <w:sz w:val="19"/>
                <w:szCs w:val="19"/>
              </w:rPr>
              <w:t>Terminverzug, Überlastung des restlichen Teams</w:t>
            </w:r>
          </w:p>
        </w:tc>
        <w:tc>
          <w:tcPr>
            <w:tcW w:w="0" w:type="auto"/>
            <w:shd w:val="clear" w:color="auto" w:fill="F2F2F2" w:themeFill="background1" w:themeFillShade="F2"/>
            <w:tcMar>
              <w:top w:w="80" w:type="dxa"/>
              <w:left w:w="100" w:type="dxa"/>
              <w:bottom w:w="80" w:type="dxa"/>
              <w:right w:w="100" w:type="dxa"/>
            </w:tcMar>
            <w:vAlign w:val="center"/>
          </w:tcPr>
          <w:p w14:paraId="3B8F8782" w14:textId="77777777" w:rsidR="0097706F" w:rsidRDefault="00000000">
            <w:pPr>
              <w:jc w:val="center"/>
            </w:pPr>
            <w:r>
              <w:rPr>
                <w:color w:val="3C3C3C"/>
                <w:sz w:val="19"/>
                <w:szCs w:val="19"/>
              </w:rPr>
              <w:t>mittel</w:t>
            </w:r>
          </w:p>
        </w:tc>
        <w:tc>
          <w:tcPr>
            <w:tcW w:w="0" w:type="auto"/>
            <w:shd w:val="clear" w:color="auto" w:fill="F2F2F2" w:themeFill="background1" w:themeFillShade="F2"/>
            <w:tcMar>
              <w:top w:w="80" w:type="dxa"/>
              <w:left w:w="100" w:type="dxa"/>
              <w:bottom w:w="80" w:type="dxa"/>
              <w:right w:w="100" w:type="dxa"/>
            </w:tcMar>
            <w:vAlign w:val="center"/>
          </w:tcPr>
          <w:p w14:paraId="0C4E6B75" w14:textId="77777777" w:rsidR="0097706F" w:rsidRDefault="00000000">
            <w:pPr>
              <w:jc w:val="center"/>
            </w:pPr>
            <w:r>
              <w:rPr>
                <w:color w:val="3C3C3C"/>
                <w:sz w:val="19"/>
                <w:szCs w:val="19"/>
              </w:rPr>
              <w:t>hoch</w:t>
            </w:r>
          </w:p>
        </w:tc>
      </w:tr>
      <w:tr w:rsidR="0097706F" w14:paraId="16AF5163" w14:textId="77777777" w:rsidTr="00E914E4">
        <w:tc>
          <w:tcPr>
            <w:tcW w:w="0" w:type="auto"/>
            <w:tcMar>
              <w:top w:w="80" w:type="dxa"/>
              <w:left w:w="100" w:type="dxa"/>
              <w:bottom w:w="80" w:type="dxa"/>
              <w:right w:w="100" w:type="dxa"/>
            </w:tcMar>
            <w:vAlign w:val="center"/>
          </w:tcPr>
          <w:p w14:paraId="57C8669A" w14:textId="77777777" w:rsidR="0097706F" w:rsidRDefault="00000000">
            <w:r>
              <w:rPr>
                <w:color w:val="3C3C3C"/>
                <w:sz w:val="19"/>
                <w:szCs w:val="19"/>
              </w:rPr>
              <w:t>Komplikationen bei der ERP-/CRM-Integration (Altsystem schlecht dokumentiert)</w:t>
            </w:r>
          </w:p>
        </w:tc>
        <w:tc>
          <w:tcPr>
            <w:tcW w:w="0" w:type="auto"/>
            <w:tcMar>
              <w:top w:w="80" w:type="dxa"/>
              <w:left w:w="100" w:type="dxa"/>
              <w:bottom w:w="80" w:type="dxa"/>
              <w:right w:w="100" w:type="dxa"/>
            </w:tcMar>
            <w:vAlign w:val="center"/>
          </w:tcPr>
          <w:p w14:paraId="3E1502C1" w14:textId="77777777" w:rsidR="0097706F" w:rsidRDefault="00000000">
            <w:r>
              <w:rPr>
                <w:color w:val="3C3C3C"/>
                <w:sz w:val="19"/>
                <w:szCs w:val="19"/>
              </w:rPr>
              <w:t>Integrationsphase verzögert sich, Go-Live gefährdet</w:t>
            </w:r>
          </w:p>
        </w:tc>
        <w:tc>
          <w:tcPr>
            <w:tcW w:w="0" w:type="auto"/>
            <w:tcMar>
              <w:top w:w="80" w:type="dxa"/>
              <w:left w:w="100" w:type="dxa"/>
              <w:bottom w:w="80" w:type="dxa"/>
              <w:right w:w="100" w:type="dxa"/>
            </w:tcMar>
            <w:vAlign w:val="center"/>
          </w:tcPr>
          <w:p w14:paraId="471773AA" w14:textId="77777777" w:rsidR="0097706F" w:rsidRDefault="00000000">
            <w:pPr>
              <w:jc w:val="center"/>
            </w:pPr>
            <w:r>
              <w:rPr>
                <w:color w:val="3C3C3C"/>
                <w:sz w:val="19"/>
                <w:szCs w:val="19"/>
              </w:rPr>
              <w:t>mittel</w:t>
            </w:r>
          </w:p>
        </w:tc>
        <w:tc>
          <w:tcPr>
            <w:tcW w:w="0" w:type="auto"/>
            <w:tcMar>
              <w:top w:w="80" w:type="dxa"/>
              <w:left w:w="100" w:type="dxa"/>
              <w:bottom w:w="80" w:type="dxa"/>
              <w:right w:w="100" w:type="dxa"/>
            </w:tcMar>
            <w:vAlign w:val="center"/>
          </w:tcPr>
          <w:p w14:paraId="69BD1A85" w14:textId="77777777" w:rsidR="0097706F" w:rsidRDefault="00000000">
            <w:pPr>
              <w:jc w:val="center"/>
            </w:pPr>
            <w:r>
              <w:rPr>
                <w:color w:val="3C3C3C"/>
                <w:sz w:val="19"/>
                <w:szCs w:val="19"/>
              </w:rPr>
              <w:t>hoch</w:t>
            </w:r>
          </w:p>
        </w:tc>
      </w:tr>
      <w:tr w:rsidR="0097706F" w14:paraId="674F311B" w14:textId="77777777" w:rsidTr="00E914E4">
        <w:tc>
          <w:tcPr>
            <w:tcW w:w="0" w:type="auto"/>
            <w:shd w:val="clear" w:color="auto" w:fill="F0F0F0"/>
            <w:tcMar>
              <w:top w:w="80" w:type="dxa"/>
              <w:left w:w="100" w:type="dxa"/>
              <w:bottom w:w="80" w:type="dxa"/>
              <w:right w:w="100" w:type="dxa"/>
            </w:tcMar>
            <w:vAlign w:val="center"/>
          </w:tcPr>
          <w:p w14:paraId="5ED1FA1C" w14:textId="77777777" w:rsidR="0097706F" w:rsidRDefault="00000000">
            <w:r>
              <w:rPr>
                <w:color w:val="3C3C3C"/>
                <w:sz w:val="19"/>
                <w:szCs w:val="19"/>
              </w:rPr>
              <w:t>Sicherheitslücke / DSGVO-Verstoß</w:t>
            </w:r>
          </w:p>
        </w:tc>
        <w:tc>
          <w:tcPr>
            <w:tcW w:w="0" w:type="auto"/>
            <w:shd w:val="clear" w:color="auto" w:fill="F2F2F2" w:themeFill="background1" w:themeFillShade="F2"/>
            <w:tcMar>
              <w:top w:w="80" w:type="dxa"/>
              <w:left w:w="100" w:type="dxa"/>
              <w:bottom w:w="80" w:type="dxa"/>
              <w:right w:w="100" w:type="dxa"/>
            </w:tcMar>
            <w:vAlign w:val="center"/>
          </w:tcPr>
          <w:p w14:paraId="3874F863" w14:textId="77777777" w:rsidR="0097706F" w:rsidRDefault="00000000">
            <w:r>
              <w:rPr>
                <w:color w:val="3C3C3C"/>
                <w:sz w:val="19"/>
                <w:szCs w:val="19"/>
              </w:rPr>
              <w:t>Bußgelder, Vertrauensverlust beim Kunden, Reputationsschaden</w:t>
            </w:r>
          </w:p>
        </w:tc>
        <w:tc>
          <w:tcPr>
            <w:tcW w:w="0" w:type="auto"/>
            <w:shd w:val="clear" w:color="auto" w:fill="F2F2F2" w:themeFill="background1" w:themeFillShade="F2"/>
            <w:tcMar>
              <w:top w:w="80" w:type="dxa"/>
              <w:left w:w="100" w:type="dxa"/>
              <w:bottom w:w="80" w:type="dxa"/>
              <w:right w:w="100" w:type="dxa"/>
            </w:tcMar>
            <w:vAlign w:val="center"/>
          </w:tcPr>
          <w:p w14:paraId="7A69BD3C" w14:textId="77777777" w:rsidR="0097706F" w:rsidRDefault="00000000">
            <w:pPr>
              <w:jc w:val="center"/>
            </w:pPr>
            <w:r>
              <w:rPr>
                <w:color w:val="3C3C3C"/>
                <w:sz w:val="19"/>
                <w:szCs w:val="19"/>
              </w:rPr>
              <w:t>niedrig</w:t>
            </w:r>
          </w:p>
        </w:tc>
        <w:tc>
          <w:tcPr>
            <w:tcW w:w="0" w:type="auto"/>
            <w:shd w:val="clear" w:color="auto" w:fill="F2F2F2" w:themeFill="background1" w:themeFillShade="F2"/>
            <w:tcMar>
              <w:top w:w="80" w:type="dxa"/>
              <w:left w:w="100" w:type="dxa"/>
              <w:bottom w:w="80" w:type="dxa"/>
              <w:right w:w="100" w:type="dxa"/>
            </w:tcMar>
            <w:vAlign w:val="center"/>
          </w:tcPr>
          <w:p w14:paraId="458DADBE" w14:textId="77777777" w:rsidR="0097706F" w:rsidRDefault="00000000">
            <w:pPr>
              <w:jc w:val="center"/>
            </w:pPr>
            <w:r>
              <w:rPr>
                <w:color w:val="3C3C3C"/>
                <w:sz w:val="19"/>
                <w:szCs w:val="19"/>
              </w:rPr>
              <w:t>sehr hoch</w:t>
            </w:r>
          </w:p>
        </w:tc>
      </w:tr>
      <w:tr w:rsidR="0097706F" w14:paraId="5F0A280D" w14:textId="77777777" w:rsidTr="00E914E4">
        <w:tc>
          <w:tcPr>
            <w:tcW w:w="0" w:type="auto"/>
            <w:tcMar>
              <w:top w:w="80" w:type="dxa"/>
              <w:left w:w="100" w:type="dxa"/>
              <w:bottom w:w="80" w:type="dxa"/>
              <w:right w:w="100" w:type="dxa"/>
            </w:tcMar>
            <w:vAlign w:val="center"/>
          </w:tcPr>
          <w:p w14:paraId="641BC5E7" w14:textId="77777777" w:rsidR="0097706F" w:rsidRDefault="00000000">
            <w:r>
              <w:rPr>
                <w:color w:val="3C3C3C"/>
                <w:sz w:val="19"/>
                <w:szCs w:val="19"/>
              </w:rPr>
              <w:t>Scope Creep (wachsende Anforderungen des Kunden)</w:t>
            </w:r>
          </w:p>
        </w:tc>
        <w:tc>
          <w:tcPr>
            <w:tcW w:w="0" w:type="auto"/>
            <w:tcMar>
              <w:top w:w="80" w:type="dxa"/>
              <w:left w:w="100" w:type="dxa"/>
              <w:bottom w:w="80" w:type="dxa"/>
              <w:right w:w="100" w:type="dxa"/>
            </w:tcMar>
            <w:vAlign w:val="center"/>
          </w:tcPr>
          <w:p w14:paraId="18841ABE" w14:textId="77777777" w:rsidR="0097706F" w:rsidRDefault="00000000">
            <w:r>
              <w:rPr>
                <w:color w:val="3C3C3C"/>
                <w:sz w:val="19"/>
                <w:szCs w:val="19"/>
              </w:rPr>
              <w:t>Budget- und Terminüberschreitung</w:t>
            </w:r>
          </w:p>
        </w:tc>
        <w:tc>
          <w:tcPr>
            <w:tcW w:w="0" w:type="auto"/>
            <w:tcMar>
              <w:top w:w="80" w:type="dxa"/>
              <w:left w:w="100" w:type="dxa"/>
              <w:bottom w:w="80" w:type="dxa"/>
              <w:right w:w="100" w:type="dxa"/>
            </w:tcMar>
            <w:vAlign w:val="center"/>
          </w:tcPr>
          <w:p w14:paraId="1F02AD1D" w14:textId="77777777" w:rsidR="0097706F" w:rsidRDefault="00000000">
            <w:pPr>
              <w:jc w:val="center"/>
            </w:pPr>
            <w:r>
              <w:rPr>
                <w:color w:val="3C3C3C"/>
                <w:sz w:val="19"/>
                <w:szCs w:val="19"/>
              </w:rPr>
              <w:t>hoch</w:t>
            </w:r>
          </w:p>
        </w:tc>
        <w:tc>
          <w:tcPr>
            <w:tcW w:w="0" w:type="auto"/>
            <w:tcMar>
              <w:top w:w="80" w:type="dxa"/>
              <w:left w:w="100" w:type="dxa"/>
              <w:bottom w:w="80" w:type="dxa"/>
              <w:right w:w="100" w:type="dxa"/>
            </w:tcMar>
            <w:vAlign w:val="center"/>
          </w:tcPr>
          <w:p w14:paraId="44B7ECF4" w14:textId="77777777" w:rsidR="0097706F" w:rsidRDefault="00000000">
            <w:pPr>
              <w:jc w:val="center"/>
            </w:pPr>
            <w:r>
              <w:rPr>
                <w:color w:val="3C3C3C"/>
                <w:sz w:val="19"/>
                <w:szCs w:val="19"/>
              </w:rPr>
              <w:t>mittel</w:t>
            </w:r>
          </w:p>
        </w:tc>
      </w:tr>
    </w:tbl>
    <w:p w14:paraId="23AF6BA4" w14:textId="77777777" w:rsidR="0097706F" w:rsidRDefault="00000000">
      <w:pPr>
        <w:spacing w:before="80" w:after="200"/>
      </w:pPr>
      <w:r>
        <w:rPr>
          <w:i/>
          <w:iCs/>
          <w:color w:val="6B6B6B"/>
          <w:sz w:val="19"/>
          <w:szCs w:val="19"/>
        </w:rPr>
        <w:t>Farblegende (Ampelschema): grün = geringes, gelb = mittleres, rot = hohes Risiko.</w:t>
      </w:r>
    </w:p>
    <w:p w14:paraId="1BC14228" w14:textId="77777777" w:rsidR="0097706F" w:rsidRDefault="00000000">
      <w:pPr>
        <w:spacing w:after="140"/>
      </w:pPr>
      <w:r>
        <w:rPr>
          <w:color w:val="3C3C3C"/>
          <w:sz w:val="21"/>
          <w:szCs w:val="21"/>
        </w:rPr>
        <w:t>Ein anschauliches Schema zur Darstellung dieser Bewertung ist die Risikomatrix (auch Risk-Assessment-Matrix): Eintrittswahrscheinlichkeit und Schadensausmaß werden je auf einer Achse abgetragen (z. B. niedrig/mittel/hoch); jedes Risiko wird als Punkt oder Feld in dieser Matrix eingeordnet und häufig zusätzlich per Ampelfarbe (grün/gelb/rot) markiert.</w:t>
      </w:r>
    </w:p>
    <w:p w14:paraId="6013A842" w14:textId="77777777" w:rsidR="0097706F" w:rsidRDefault="00000000" w:rsidP="002555F9">
      <w:pPr>
        <w:pStyle w:val="Formatvorlage1"/>
        <w:pBdr>
          <w:bottom w:val="none" w:sz="0" w:space="0" w:color="auto"/>
        </w:pBdr>
      </w:pPr>
      <w:r>
        <w:t>9. Gantt-Diagramm</w:t>
      </w:r>
    </w:p>
    <w:p w14:paraId="6D2AE0DD" w14:textId="77777777" w:rsidR="0097706F" w:rsidRDefault="00000000">
      <w:pPr>
        <w:spacing w:after="140"/>
      </w:pPr>
      <w:r>
        <w:rPr>
          <w:color w:val="3C3C3C"/>
          <w:sz w:val="21"/>
          <w:szCs w:val="21"/>
        </w:rPr>
        <w:t>Das folgende Gantt-Diagramm fasst Projektphasen, Meilensteine und den zeitlichen Ressourceneinsatz aus den vorherigen Punkten zusammen (Zeitachse in Projektwochen ab Projektstart):</w:t>
      </w:r>
    </w:p>
    <w:p w14:paraId="210165EA" w14:textId="77777777" w:rsidR="0097706F" w:rsidRDefault="00000000">
      <w:pPr>
        <w:spacing w:before="160" w:after="160"/>
        <w:jc w:val="center"/>
      </w:pPr>
      <w:r>
        <w:rPr>
          <w:noProof/>
        </w:rPr>
        <w:drawing>
          <wp:inline distT="0" distB="0" distL="0" distR="0" wp14:anchorId="4DAF7D93" wp14:editId="607159C0">
            <wp:extent cx="5905500" cy="34099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09950"/>
                    </a:xfrm>
                    <a:prstGeom prst="rect">
                      <a:avLst/>
                    </a:prstGeom>
                  </pic:spPr>
                </pic:pic>
              </a:graphicData>
            </a:graphic>
          </wp:inline>
        </w:drawing>
      </w:r>
    </w:p>
    <w:sectPr w:rsidR="0097706F">
      <w:headerReference w:type="even" r:id="rId8"/>
      <w:headerReference w:type="default" r:id="rId9"/>
      <w:footerReference w:type="even" r:id="rId10"/>
      <w:footerReference w:type="default" r:id="rId11"/>
      <w:headerReference w:type="first" r:id="rId12"/>
      <w:footerReference w:type="first" r:id="rId13"/>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FA623" w14:textId="77777777" w:rsidR="00F168D8" w:rsidRDefault="00F168D8" w:rsidP="00050718">
      <w:r>
        <w:separator/>
      </w:r>
    </w:p>
  </w:endnote>
  <w:endnote w:type="continuationSeparator" w:id="0">
    <w:p w14:paraId="3FE7D240" w14:textId="77777777" w:rsidR="00F168D8" w:rsidRDefault="00F168D8" w:rsidP="00050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F63D" w14:textId="77777777" w:rsidR="00050718" w:rsidRDefault="0005071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4B01" w14:textId="77777777" w:rsidR="00050718" w:rsidRDefault="0005071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D362" w14:textId="77777777" w:rsidR="00050718" w:rsidRDefault="0005071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FD9B6" w14:textId="77777777" w:rsidR="00F168D8" w:rsidRDefault="00F168D8" w:rsidP="00050718">
      <w:r>
        <w:separator/>
      </w:r>
    </w:p>
  </w:footnote>
  <w:footnote w:type="continuationSeparator" w:id="0">
    <w:p w14:paraId="3127A4F9" w14:textId="77777777" w:rsidR="00F168D8" w:rsidRDefault="00F168D8" w:rsidP="00050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00F5" w14:textId="77777777" w:rsidR="00050718" w:rsidRDefault="0005071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BD5A" w14:textId="77777777" w:rsidR="00050718" w:rsidRDefault="00050718">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C55A" w14:textId="77777777" w:rsidR="00050718" w:rsidRDefault="0005071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7206F"/>
    <w:multiLevelType w:val="hybridMultilevel"/>
    <w:tmpl w:val="F244A1EC"/>
    <w:lvl w:ilvl="0" w:tplc="79927578">
      <w:start w:val="1"/>
      <w:numFmt w:val="bullet"/>
      <w:lvlText w:val="•"/>
      <w:lvlJc w:val="left"/>
      <w:pPr>
        <w:ind w:left="400" w:hanging="260"/>
      </w:pPr>
    </w:lvl>
    <w:lvl w:ilvl="1" w:tplc="DCE60690">
      <w:numFmt w:val="decimal"/>
      <w:lvlText w:val=""/>
      <w:lvlJc w:val="left"/>
    </w:lvl>
    <w:lvl w:ilvl="2" w:tplc="FF062FA0">
      <w:numFmt w:val="decimal"/>
      <w:lvlText w:val=""/>
      <w:lvlJc w:val="left"/>
    </w:lvl>
    <w:lvl w:ilvl="3" w:tplc="616ABC1E">
      <w:numFmt w:val="decimal"/>
      <w:lvlText w:val=""/>
      <w:lvlJc w:val="left"/>
    </w:lvl>
    <w:lvl w:ilvl="4" w:tplc="3F366E62">
      <w:numFmt w:val="decimal"/>
      <w:lvlText w:val=""/>
      <w:lvlJc w:val="left"/>
    </w:lvl>
    <w:lvl w:ilvl="5" w:tplc="0BA6326C">
      <w:numFmt w:val="decimal"/>
      <w:lvlText w:val=""/>
      <w:lvlJc w:val="left"/>
    </w:lvl>
    <w:lvl w:ilvl="6" w:tplc="CAEE7FFA">
      <w:numFmt w:val="decimal"/>
      <w:lvlText w:val=""/>
      <w:lvlJc w:val="left"/>
    </w:lvl>
    <w:lvl w:ilvl="7" w:tplc="36A4AB06">
      <w:numFmt w:val="decimal"/>
      <w:lvlText w:val=""/>
      <w:lvlJc w:val="left"/>
    </w:lvl>
    <w:lvl w:ilvl="8" w:tplc="AB64BBC4">
      <w:numFmt w:val="decimal"/>
      <w:lvlText w:val=""/>
      <w:lvlJc w:val="left"/>
    </w:lvl>
  </w:abstractNum>
  <w:abstractNum w:abstractNumId="1" w15:restartNumberingAfterBreak="0">
    <w:nsid w:val="2DC062E8"/>
    <w:multiLevelType w:val="hybridMultilevel"/>
    <w:tmpl w:val="E94A41AC"/>
    <w:lvl w:ilvl="0" w:tplc="D7CEAE94">
      <w:start w:val="1"/>
      <w:numFmt w:val="bullet"/>
      <w:lvlText w:val="●"/>
      <w:lvlJc w:val="left"/>
      <w:pPr>
        <w:ind w:left="720" w:hanging="360"/>
      </w:pPr>
    </w:lvl>
    <w:lvl w:ilvl="1" w:tplc="CE96F35A">
      <w:start w:val="1"/>
      <w:numFmt w:val="bullet"/>
      <w:lvlText w:val="○"/>
      <w:lvlJc w:val="left"/>
      <w:pPr>
        <w:ind w:left="1440" w:hanging="360"/>
      </w:pPr>
    </w:lvl>
    <w:lvl w:ilvl="2" w:tplc="785CFC02">
      <w:start w:val="1"/>
      <w:numFmt w:val="bullet"/>
      <w:lvlText w:val="■"/>
      <w:lvlJc w:val="left"/>
      <w:pPr>
        <w:ind w:left="2160" w:hanging="360"/>
      </w:pPr>
    </w:lvl>
    <w:lvl w:ilvl="3" w:tplc="80409EA2">
      <w:start w:val="1"/>
      <w:numFmt w:val="bullet"/>
      <w:lvlText w:val="●"/>
      <w:lvlJc w:val="left"/>
      <w:pPr>
        <w:ind w:left="2880" w:hanging="360"/>
      </w:pPr>
    </w:lvl>
    <w:lvl w:ilvl="4" w:tplc="3BE411AA">
      <w:start w:val="1"/>
      <w:numFmt w:val="bullet"/>
      <w:lvlText w:val="○"/>
      <w:lvlJc w:val="left"/>
      <w:pPr>
        <w:ind w:left="3600" w:hanging="360"/>
      </w:pPr>
    </w:lvl>
    <w:lvl w:ilvl="5" w:tplc="056670DC">
      <w:start w:val="1"/>
      <w:numFmt w:val="bullet"/>
      <w:lvlText w:val="■"/>
      <w:lvlJc w:val="left"/>
      <w:pPr>
        <w:ind w:left="4320" w:hanging="360"/>
      </w:pPr>
    </w:lvl>
    <w:lvl w:ilvl="6" w:tplc="092C4318">
      <w:start w:val="1"/>
      <w:numFmt w:val="bullet"/>
      <w:lvlText w:val="●"/>
      <w:lvlJc w:val="left"/>
      <w:pPr>
        <w:ind w:left="5040" w:hanging="360"/>
      </w:pPr>
    </w:lvl>
    <w:lvl w:ilvl="7" w:tplc="51FA53B6">
      <w:start w:val="1"/>
      <w:numFmt w:val="bullet"/>
      <w:lvlText w:val="●"/>
      <w:lvlJc w:val="left"/>
      <w:pPr>
        <w:ind w:left="5760" w:hanging="360"/>
      </w:pPr>
    </w:lvl>
    <w:lvl w:ilvl="8" w:tplc="C898287A">
      <w:start w:val="1"/>
      <w:numFmt w:val="bullet"/>
      <w:lvlText w:val="●"/>
      <w:lvlJc w:val="left"/>
      <w:pPr>
        <w:ind w:left="6480" w:hanging="360"/>
      </w:pPr>
    </w:lvl>
  </w:abstractNum>
  <w:num w:numId="1" w16cid:durableId="1338996015">
    <w:abstractNumId w:val="1"/>
    <w:lvlOverride w:ilvl="0">
      <w:startOverride w:val="1"/>
    </w:lvlOverride>
  </w:num>
  <w:num w:numId="2" w16cid:durableId="529487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06F"/>
    <w:rsid w:val="00050718"/>
    <w:rsid w:val="00175D94"/>
    <w:rsid w:val="00204153"/>
    <w:rsid w:val="002555F9"/>
    <w:rsid w:val="0097706F"/>
    <w:rsid w:val="00E914E4"/>
    <w:rsid w:val="00F168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520A"/>
  <w15:docId w15:val="{C34AB928-2603-43BE-A502-D80D0596B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link w:val="berschrift1Zchn"/>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customStyle="1" w:styleId="Formatvorlage1">
    <w:name w:val="Formatvorlage1"/>
    <w:basedOn w:val="berschrift1"/>
    <w:link w:val="Formatvorlage1Zchn"/>
    <w:qFormat/>
    <w:rsid w:val="002555F9"/>
    <w:pPr>
      <w:pBdr>
        <w:bottom w:val="single" w:sz="12" w:space="4" w:color="0066CC"/>
      </w:pBdr>
      <w:spacing w:before="320" w:after="160"/>
    </w:pPr>
    <w:rPr>
      <w:b/>
      <w:bCs/>
      <w:color w:val="275317" w:themeColor="accent6" w:themeShade="80"/>
      <w:sz w:val="30"/>
      <w:szCs w:val="30"/>
    </w:rPr>
  </w:style>
  <w:style w:type="character" w:customStyle="1" w:styleId="berschrift1Zchn">
    <w:name w:val="Überschrift 1 Zchn"/>
    <w:basedOn w:val="Absatz-Standardschriftart"/>
    <w:link w:val="berschrift1"/>
    <w:uiPriority w:val="9"/>
    <w:rsid w:val="002555F9"/>
    <w:rPr>
      <w:color w:val="2E74B5"/>
      <w:sz w:val="32"/>
      <w:szCs w:val="32"/>
    </w:rPr>
  </w:style>
  <w:style w:type="character" w:customStyle="1" w:styleId="Formatvorlage1Zchn">
    <w:name w:val="Formatvorlage1 Zchn"/>
    <w:basedOn w:val="berschrift1Zchn"/>
    <w:link w:val="Formatvorlage1"/>
    <w:rsid w:val="002555F9"/>
    <w:rPr>
      <w:b/>
      <w:bCs/>
      <w:color w:val="275317" w:themeColor="accent6" w:themeShade="80"/>
      <w:sz w:val="30"/>
      <w:szCs w:val="30"/>
    </w:rPr>
  </w:style>
  <w:style w:type="paragraph" w:styleId="Kopfzeile">
    <w:name w:val="header"/>
    <w:basedOn w:val="Standard"/>
    <w:link w:val="KopfzeileZchn"/>
    <w:uiPriority w:val="99"/>
    <w:unhideWhenUsed/>
    <w:rsid w:val="00050718"/>
    <w:pPr>
      <w:tabs>
        <w:tab w:val="center" w:pos="4536"/>
        <w:tab w:val="right" w:pos="9072"/>
      </w:tabs>
    </w:pPr>
  </w:style>
  <w:style w:type="character" w:customStyle="1" w:styleId="KopfzeileZchn">
    <w:name w:val="Kopfzeile Zchn"/>
    <w:basedOn w:val="Absatz-Standardschriftart"/>
    <w:link w:val="Kopfzeile"/>
    <w:uiPriority w:val="99"/>
    <w:rsid w:val="00050718"/>
  </w:style>
  <w:style w:type="paragraph" w:styleId="Fuzeile">
    <w:name w:val="footer"/>
    <w:basedOn w:val="Standard"/>
    <w:link w:val="FuzeileZchn"/>
    <w:uiPriority w:val="99"/>
    <w:unhideWhenUsed/>
    <w:rsid w:val="00050718"/>
    <w:pPr>
      <w:tabs>
        <w:tab w:val="center" w:pos="4536"/>
        <w:tab w:val="right" w:pos="9072"/>
      </w:tabs>
    </w:pPr>
  </w:style>
  <w:style w:type="character" w:customStyle="1" w:styleId="FuzeileZchn">
    <w:name w:val="Fußzeile Zchn"/>
    <w:basedOn w:val="Absatz-Standardschriftart"/>
    <w:link w:val="Fuzeile"/>
    <w:uiPriority w:val="99"/>
    <w:rsid w:val="00050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1260</Words>
  <Characters>7939</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Oleksandr Kazmerchuk</cp:lastModifiedBy>
  <cp:revision>5</cp:revision>
  <dcterms:created xsi:type="dcterms:W3CDTF">2026-08-24T12:30:00Z</dcterms:created>
  <dcterms:modified xsi:type="dcterms:W3CDTF">2026-08-24T13:21:00Z</dcterms:modified>
</cp:coreProperties>
</file>